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00" w:after="200" w:line="240" w:lineRule="auto"/>
        <w:ind w:left="0" w:firstLine="0"/>
        <w:jc w:val="center"/>
      </w:pPr>
      <w:r>
        <w:rPr>
          <w:rFonts w:hint="eastAsia" w:ascii="宋体" w:hAnsi="宋体"/>
          <w:sz w:val="30"/>
          <w:szCs w:val="30"/>
        </w:rPr>
        <w:t>采购需求</w:t>
      </w:r>
    </w:p>
    <w:p>
      <w:pPr>
        <w:rPr>
          <w:rFonts w:ascii="宋体" w:hAnsi="宋体" w:eastAsia="宋体" w:cs="宋体"/>
          <w:b/>
          <w:sz w:val="28"/>
          <w:szCs w:val="28"/>
        </w:rPr>
      </w:pPr>
      <w:r>
        <w:rPr>
          <w:rFonts w:hint="eastAsia" w:ascii="宋体" w:hAnsi="宋体" w:eastAsia="宋体" w:cs="宋体"/>
          <w:b/>
          <w:sz w:val="28"/>
          <w:szCs w:val="28"/>
        </w:rPr>
        <w:t>一、项目概况</w:t>
      </w:r>
    </w:p>
    <w:p>
      <w:pPr>
        <w:ind w:left="420" w:leftChars="200"/>
        <w:rPr>
          <w:rFonts w:ascii="宋体" w:hAnsi="宋体" w:eastAsia="宋体" w:cs="宋体"/>
          <w:sz w:val="28"/>
          <w:szCs w:val="28"/>
        </w:rPr>
      </w:pPr>
      <w:r>
        <w:rPr>
          <w:rFonts w:hint="eastAsia" w:ascii="宋体" w:hAnsi="宋体" w:eastAsia="宋体" w:cs="宋体"/>
          <w:sz w:val="28"/>
          <w:szCs w:val="28"/>
        </w:rPr>
        <w:t>1、本项目为南湖校区学生公寓2号楼智能变频恒压水箱供水加压设备采购安装项目。</w:t>
      </w:r>
    </w:p>
    <w:p>
      <w:pPr>
        <w:ind w:firstLine="480"/>
        <w:rPr>
          <w:rFonts w:ascii="宋体" w:hAnsi="宋体" w:eastAsia="宋体" w:cs="宋体"/>
          <w:sz w:val="28"/>
          <w:szCs w:val="28"/>
        </w:rPr>
      </w:pPr>
      <w:r>
        <w:rPr>
          <w:rFonts w:hint="eastAsia" w:ascii="宋体" w:hAnsi="宋体" w:eastAsia="宋体" w:cs="宋体"/>
          <w:sz w:val="28"/>
          <w:szCs w:val="28"/>
        </w:rPr>
        <w:t>2、即自来水二次加压供水覆盖范围包括：南湖校区2栋学生公寓，每小时供水60吨。</w:t>
      </w:r>
    </w:p>
    <w:p>
      <w:pPr>
        <w:ind w:firstLine="480"/>
        <w:rPr>
          <w:rFonts w:ascii="宋体" w:hAnsi="宋体" w:eastAsia="宋体" w:cs="宋体"/>
          <w:b/>
          <w:sz w:val="28"/>
          <w:szCs w:val="28"/>
          <w:u w:val="single"/>
        </w:rPr>
      </w:pPr>
      <w:r>
        <w:rPr>
          <w:rFonts w:hint="eastAsia" w:ascii="宋体" w:hAnsi="宋体" w:eastAsia="宋体" w:cs="宋体"/>
          <w:b/>
          <w:sz w:val="28"/>
          <w:szCs w:val="28"/>
          <w:u w:val="single"/>
        </w:rPr>
        <w:t>3、★本工程项目由中标人：设计、建设、维护及移交。</w:t>
      </w:r>
    </w:p>
    <w:p>
      <w:pPr>
        <w:ind w:firstLine="560" w:firstLineChars="200"/>
        <w:rPr>
          <w:rFonts w:ascii="宋体" w:hAnsi="宋体" w:eastAsia="宋体" w:cs="宋体"/>
          <w:sz w:val="28"/>
          <w:szCs w:val="28"/>
        </w:rPr>
      </w:pPr>
      <w:r>
        <w:rPr>
          <w:rFonts w:hint="eastAsia" w:ascii="宋体" w:hAnsi="宋体" w:eastAsia="宋体" w:cs="宋体"/>
          <w:sz w:val="28"/>
          <w:szCs w:val="28"/>
        </w:rPr>
        <w:t>4、投标人包</w:t>
      </w:r>
      <w:r>
        <w:rPr>
          <w:rFonts w:hint="eastAsia" w:ascii="宋体" w:hAnsi="宋体" w:eastAsia="宋体" w:cs="宋体"/>
          <w:sz w:val="28"/>
          <w:szCs w:val="28"/>
          <w:lang w:val="zh-CN"/>
        </w:rPr>
        <w:t>括项目深化设计、采购、运输、安装、调试、培训、相关部门验收及维护保养等所有费用，投标人</w:t>
      </w:r>
      <w:r>
        <w:rPr>
          <w:rFonts w:hint="eastAsia" w:ascii="宋体" w:hAnsi="宋体" w:eastAsia="宋体" w:cs="宋体"/>
          <w:sz w:val="28"/>
          <w:szCs w:val="28"/>
        </w:rPr>
        <w:t>在中标并签署合同后，在供货、安装、调试、培训等工作中出现货物的任何遗漏和设计缺限，均由中标人自行负责，招标人不支付任何费用。</w:t>
      </w:r>
    </w:p>
    <w:p>
      <w:pPr>
        <w:ind w:firstLine="560" w:firstLineChars="200"/>
        <w:rPr>
          <w:rFonts w:ascii="宋体" w:hAnsi="宋体" w:eastAsia="宋体" w:cs="宋体"/>
          <w:sz w:val="28"/>
          <w:szCs w:val="28"/>
        </w:rPr>
      </w:pPr>
      <w:r>
        <w:rPr>
          <w:rFonts w:hint="eastAsia" w:ascii="宋体" w:hAnsi="宋体" w:eastAsia="宋体" w:cs="宋体"/>
          <w:sz w:val="28"/>
          <w:szCs w:val="28"/>
        </w:rPr>
        <w:t>5、在保修期内，二次供水设备系统运行管理、故障全部由中标人负责维护，所有费用自主承担。</w:t>
      </w:r>
    </w:p>
    <w:p>
      <w:pPr>
        <w:ind w:firstLine="560" w:firstLineChars="200"/>
        <w:rPr>
          <w:rFonts w:ascii="宋体" w:hAnsi="宋体" w:eastAsia="宋体" w:cs="宋体"/>
          <w:sz w:val="28"/>
          <w:szCs w:val="28"/>
        </w:rPr>
      </w:pPr>
      <w:r>
        <w:rPr>
          <w:rFonts w:hint="eastAsia" w:ascii="宋体" w:hAnsi="宋体" w:eastAsia="宋体" w:cs="宋体"/>
          <w:sz w:val="28"/>
          <w:szCs w:val="28"/>
        </w:rPr>
        <w:t>6、投标人所提供的设备材料必须符合中华人民共和国有关规范和安全要求。</w:t>
      </w:r>
    </w:p>
    <w:p>
      <w:pPr>
        <w:ind w:firstLine="560" w:firstLineChars="200"/>
        <w:rPr>
          <w:rFonts w:ascii="宋体" w:hAnsi="宋体" w:eastAsia="宋体" w:cs="宋体"/>
          <w:sz w:val="28"/>
          <w:szCs w:val="28"/>
        </w:rPr>
      </w:pPr>
      <w:r>
        <w:rPr>
          <w:rFonts w:hint="eastAsia" w:ascii="宋体" w:hAnsi="宋体" w:eastAsia="宋体" w:cs="宋体"/>
          <w:sz w:val="28"/>
          <w:szCs w:val="28"/>
        </w:rPr>
        <w:t>7、投标人需要在202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日到现场考察，做出合理的设计方案（如电路和管道设计，水泵房配电箱设计合理位置等）</w:t>
      </w:r>
      <w:bookmarkStart w:id="1" w:name="_GoBack"/>
      <w:bookmarkEnd w:id="1"/>
    </w:p>
    <w:p>
      <w:pPr>
        <w:rPr>
          <w:rFonts w:ascii="宋体" w:hAnsi="宋体" w:eastAsia="宋体" w:cs="宋体"/>
          <w:b/>
          <w:sz w:val="28"/>
          <w:szCs w:val="28"/>
        </w:rPr>
      </w:pPr>
      <w:bookmarkStart w:id="0" w:name="_Toc485915374"/>
      <w:r>
        <w:rPr>
          <w:rFonts w:hint="eastAsia" w:ascii="宋体" w:hAnsi="宋体" w:eastAsia="宋体" w:cs="宋体"/>
          <w:b/>
          <w:sz w:val="28"/>
          <w:szCs w:val="28"/>
        </w:rPr>
        <w:t>三、项目要求</w:t>
      </w:r>
      <w:bookmarkEnd w:id="0"/>
    </w:p>
    <w:p>
      <w:pPr>
        <w:ind w:firstLine="562" w:firstLineChars="200"/>
        <w:rPr>
          <w:rFonts w:ascii="宋体" w:hAnsi="宋体" w:eastAsia="宋体" w:cs="宋体"/>
          <w:b/>
          <w:bCs/>
          <w:sz w:val="28"/>
          <w:szCs w:val="28"/>
        </w:rPr>
      </w:pPr>
      <w:r>
        <w:rPr>
          <w:rFonts w:hint="eastAsia" w:ascii="宋体" w:hAnsi="宋体" w:eastAsia="宋体" w:cs="宋体"/>
          <w:b/>
          <w:bCs/>
          <w:sz w:val="28"/>
          <w:szCs w:val="28"/>
        </w:rPr>
        <w:t>建设单位：</w:t>
      </w:r>
      <w:r>
        <w:rPr>
          <w:rFonts w:hint="eastAsia" w:ascii="宋体" w:hAnsi="宋体" w:eastAsia="宋体" w:cs="宋体"/>
          <w:bCs/>
          <w:sz w:val="28"/>
          <w:szCs w:val="28"/>
        </w:rPr>
        <w:t>广西艺术学院</w:t>
      </w:r>
    </w:p>
    <w:p>
      <w:pPr>
        <w:ind w:firstLine="562" w:firstLineChars="200"/>
        <w:rPr>
          <w:rFonts w:ascii="宋体" w:hAnsi="宋体" w:eastAsia="宋体" w:cs="宋体"/>
          <w:color w:val="FF0000"/>
          <w:sz w:val="28"/>
          <w:szCs w:val="28"/>
        </w:rPr>
      </w:pPr>
      <w:r>
        <w:rPr>
          <w:rFonts w:hint="eastAsia" w:ascii="宋体" w:hAnsi="宋体" w:eastAsia="宋体" w:cs="宋体"/>
          <w:b/>
          <w:bCs/>
          <w:sz w:val="28"/>
          <w:szCs w:val="28"/>
        </w:rPr>
        <w:t>项目名称：</w:t>
      </w:r>
      <w:r>
        <w:rPr>
          <w:rFonts w:hint="eastAsia" w:ascii="宋体" w:hAnsi="宋体" w:eastAsia="宋体" w:cs="宋体"/>
          <w:bCs/>
          <w:sz w:val="28"/>
          <w:szCs w:val="28"/>
        </w:rPr>
        <w:t>南湖校区学生公寓2号楼智能变频恒压水箱供水加压设备采购安装</w:t>
      </w:r>
    </w:p>
    <w:p>
      <w:pPr>
        <w:ind w:firstLine="562" w:firstLineChars="200"/>
        <w:rPr>
          <w:rFonts w:ascii="宋体" w:hAnsi="宋体" w:eastAsia="宋体" w:cs="宋体"/>
          <w:bCs/>
          <w:sz w:val="28"/>
          <w:szCs w:val="28"/>
        </w:rPr>
      </w:pPr>
      <w:r>
        <w:rPr>
          <w:rFonts w:hint="eastAsia" w:ascii="宋体" w:hAnsi="宋体" w:eastAsia="宋体" w:cs="宋体"/>
          <w:b/>
          <w:bCs/>
          <w:sz w:val="28"/>
          <w:szCs w:val="28"/>
        </w:rPr>
        <w:t>设备型号</w:t>
      </w:r>
      <w:r>
        <w:rPr>
          <w:rFonts w:hint="eastAsia" w:ascii="宋体" w:hAnsi="宋体" w:eastAsia="宋体" w:cs="宋体"/>
          <w:b/>
          <w:sz w:val="28"/>
          <w:szCs w:val="28"/>
        </w:rPr>
        <w:t>：</w:t>
      </w:r>
      <w:r>
        <w:rPr>
          <w:rFonts w:hint="eastAsia" w:ascii="宋体" w:hAnsi="宋体" w:eastAsia="宋体" w:cs="宋体"/>
          <w:bCs/>
          <w:sz w:val="28"/>
          <w:szCs w:val="28"/>
        </w:rPr>
        <w:t>一、高区智能变频恒压供水加压设备（4F-15F）</w:t>
      </w:r>
    </w:p>
    <w:p>
      <w:pPr>
        <w:ind w:firstLine="1960" w:firstLineChars="700"/>
        <w:rPr>
          <w:rFonts w:ascii="宋体" w:hAnsi="宋体" w:eastAsia="宋体" w:cs="宋体"/>
          <w:bCs/>
          <w:sz w:val="28"/>
          <w:szCs w:val="28"/>
        </w:rPr>
      </w:pPr>
      <w:r>
        <w:rPr>
          <w:rFonts w:hint="eastAsia" w:ascii="宋体" w:hAnsi="宋体" w:eastAsia="宋体" w:cs="宋体"/>
          <w:bCs/>
          <w:sz w:val="28"/>
          <w:szCs w:val="28"/>
        </w:rPr>
        <w:t>二、SUS304不锈钢生活冷水箱</w:t>
      </w:r>
    </w:p>
    <w:p>
      <w:pPr>
        <w:pStyle w:val="2"/>
        <w:ind w:firstLine="1960" w:firstLineChars="700"/>
        <w:rPr>
          <w:rFonts w:eastAsia="宋体"/>
        </w:rPr>
      </w:pPr>
      <w:r>
        <w:rPr>
          <w:rFonts w:hint="eastAsia" w:ascii="宋体" w:hAnsi="宋体" w:eastAsia="宋体" w:cs="宋体"/>
          <w:bCs/>
          <w:sz w:val="28"/>
          <w:szCs w:val="28"/>
        </w:rPr>
        <w:t>三、其他泵房内装饰装修等明细配置</w:t>
      </w:r>
    </w:p>
    <w:p>
      <w:pPr>
        <w:spacing w:line="17" w:lineRule="auto"/>
        <w:ind w:right="-51"/>
        <w:rPr>
          <w:rFonts w:cs="黑体"/>
          <w:bCs/>
          <w:sz w:val="28"/>
          <w:szCs w:val="28"/>
        </w:rPr>
      </w:pPr>
    </w:p>
    <w:p>
      <w:pPr>
        <w:spacing w:line="17" w:lineRule="auto"/>
        <w:ind w:right="-51"/>
        <w:jc w:val="center"/>
        <w:rPr>
          <w:rFonts w:cs="黑体"/>
          <w:bCs/>
          <w:sz w:val="28"/>
          <w:szCs w:val="28"/>
        </w:rPr>
      </w:pPr>
      <w:r>
        <w:rPr>
          <w:rFonts w:hint="eastAsia"/>
          <w:b/>
          <w:bCs/>
          <w:sz w:val="28"/>
          <w:szCs w:val="28"/>
        </w:rPr>
        <w:t>一、高区智能变频恒压供水加压设备</w:t>
      </w:r>
      <w:r>
        <w:rPr>
          <w:rFonts w:hint="eastAsia" w:cs="黑体"/>
          <w:b/>
          <w:bCs/>
          <w:sz w:val="28"/>
          <w:szCs w:val="28"/>
        </w:rPr>
        <w:t>明细配置</w:t>
      </w:r>
    </w:p>
    <w:tbl>
      <w:tblPr>
        <w:tblStyle w:val="6"/>
        <w:tblpPr w:leftFromText="180" w:rightFromText="180" w:vertAnchor="text" w:horzAnchor="page" w:tblpXSpec="center" w:tblpY="154"/>
        <w:tblOverlap w:val="never"/>
        <w:tblW w:w="10058" w:type="dxa"/>
        <w:jc w:val="center"/>
        <w:tblLayout w:type="fixed"/>
        <w:tblCellMar>
          <w:top w:w="0" w:type="dxa"/>
          <w:left w:w="108" w:type="dxa"/>
          <w:bottom w:w="0" w:type="dxa"/>
          <w:right w:w="108" w:type="dxa"/>
        </w:tblCellMar>
      </w:tblPr>
      <w:tblGrid>
        <w:gridCol w:w="10058"/>
      </w:tblGrid>
      <w:tr>
        <w:tblPrEx>
          <w:tblCellMar>
            <w:top w:w="0" w:type="dxa"/>
            <w:left w:w="108" w:type="dxa"/>
            <w:bottom w:w="0" w:type="dxa"/>
            <w:right w:w="108" w:type="dxa"/>
          </w:tblCellMar>
        </w:tblPrEx>
        <w:trPr>
          <w:trHeight w:val="90" w:hRule="atLeast"/>
          <w:jc w:val="center"/>
        </w:trPr>
        <w:tc>
          <w:tcPr>
            <w:tcW w:w="10058" w:type="dxa"/>
            <w:tcBorders>
              <w:top w:val="nil"/>
              <w:left w:val="nil"/>
              <w:bottom w:val="nil"/>
              <w:right w:val="nil"/>
            </w:tcBorders>
            <w:vAlign w:val="center"/>
          </w:tcPr>
          <w:p>
            <w:pPr>
              <w:rPr>
                <w:b/>
                <w:bCs/>
                <w:sz w:val="22"/>
              </w:rPr>
            </w:pPr>
          </w:p>
        </w:tc>
      </w:tr>
      <w:tr>
        <w:tblPrEx>
          <w:tblCellMar>
            <w:top w:w="0" w:type="dxa"/>
            <w:left w:w="108" w:type="dxa"/>
            <w:bottom w:w="0" w:type="dxa"/>
            <w:right w:w="108" w:type="dxa"/>
          </w:tblCellMar>
        </w:tblPrEx>
        <w:trPr>
          <w:trHeight w:val="285" w:hRule="atLeast"/>
          <w:jc w:val="center"/>
        </w:trPr>
        <w:tc>
          <w:tcPr>
            <w:tcW w:w="10058" w:type="dxa"/>
            <w:tcBorders>
              <w:top w:val="nil"/>
              <w:left w:val="nil"/>
              <w:bottom w:val="nil"/>
              <w:right w:val="nil"/>
            </w:tcBorders>
            <w:vAlign w:val="center"/>
          </w:tcPr>
          <w:p>
            <w:pPr>
              <w:rPr>
                <w:b/>
                <w:bCs/>
                <w:sz w:val="22"/>
              </w:rPr>
            </w:pPr>
            <w:r>
              <w:rPr>
                <w:rFonts w:hint="eastAsia"/>
                <w:b/>
                <w:bCs/>
                <w:sz w:val="22"/>
              </w:rPr>
              <w:t>1、技术参数：</w:t>
            </w:r>
          </w:p>
        </w:tc>
      </w:tr>
      <w:tr>
        <w:tblPrEx>
          <w:tblCellMar>
            <w:top w:w="0" w:type="dxa"/>
            <w:left w:w="108" w:type="dxa"/>
            <w:bottom w:w="0" w:type="dxa"/>
            <w:right w:w="108" w:type="dxa"/>
          </w:tblCellMar>
        </w:tblPrEx>
        <w:trPr>
          <w:trHeight w:val="315" w:hRule="atLeast"/>
          <w:jc w:val="center"/>
        </w:trPr>
        <w:tc>
          <w:tcPr>
            <w:tcW w:w="10058" w:type="dxa"/>
            <w:tcBorders>
              <w:top w:val="nil"/>
              <w:left w:val="nil"/>
              <w:bottom w:val="nil"/>
              <w:right w:val="nil"/>
            </w:tcBorders>
            <w:vAlign w:val="center"/>
          </w:tcPr>
          <w:p>
            <w:pPr>
              <w:rPr>
                <w:bCs/>
                <w:sz w:val="22"/>
              </w:rPr>
            </w:pPr>
            <w:r>
              <w:rPr>
                <w:rFonts w:hint="eastAsia"/>
                <w:bCs/>
                <w:sz w:val="22"/>
              </w:rPr>
              <w:t>（1）供水总流量：</w:t>
            </w:r>
            <w:r>
              <w:rPr>
                <w:rFonts w:hint="eastAsia"/>
                <w:sz w:val="22"/>
              </w:rPr>
              <w:t>60m</w:t>
            </w:r>
            <w:r>
              <w:rPr>
                <w:rFonts w:hint="eastAsia"/>
                <w:sz w:val="22"/>
                <w:vertAlign w:val="superscript"/>
              </w:rPr>
              <w:t>3</w:t>
            </w:r>
            <w:r>
              <w:rPr>
                <w:rFonts w:hint="eastAsia"/>
                <w:sz w:val="22"/>
              </w:rPr>
              <w:t>/h</w:t>
            </w:r>
          </w:p>
        </w:tc>
      </w:tr>
      <w:tr>
        <w:tblPrEx>
          <w:tblCellMar>
            <w:top w:w="0" w:type="dxa"/>
            <w:left w:w="108" w:type="dxa"/>
            <w:bottom w:w="0" w:type="dxa"/>
            <w:right w:w="108" w:type="dxa"/>
          </w:tblCellMar>
        </w:tblPrEx>
        <w:trPr>
          <w:trHeight w:val="90" w:hRule="atLeast"/>
          <w:jc w:val="center"/>
        </w:trPr>
        <w:tc>
          <w:tcPr>
            <w:tcW w:w="10058" w:type="dxa"/>
            <w:tcBorders>
              <w:top w:val="nil"/>
              <w:left w:val="nil"/>
              <w:bottom w:val="nil"/>
              <w:right w:val="nil"/>
            </w:tcBorders>
            <w:vAlign w:val="center"/>
          </w:tcPr>
          <w:p>
            <w:pPr>
              <w:rPr>
                <w:sz w:val="22"/>
              </w:rPr>
            </w:pPr>
            <w:r>
              <w:rPr>
                <w:rFonts w:hint="eastAsia"/>
                <w:bCs/>
                <w:sz w:val="22"/>
              </w:rPr>
              <w:t>（2）额定配套水泵供水扬程：</w:t>
            </w:r>
            <w:r>
              <w:rPr>
                <w:rFonts w:hint="eastAsia"/>
                <w:sz w:val="22"/>
              </w:rPr>
              <w:t>96m</w:t>
            </w:r>
          </w:p>
          <w:p>
            <w:pPr>
              <w:rPr>
                <w:sz w:val="22"/>
              </w:rPr>
            </w:pPr>
            <w:r>
              <w:rPr>
                <w:rFonts w:hint="eastAsia"/>
                <w:bCs/>
                <w:sz w:val="22"/>
              </w:rPr>
              <w:t>（3）额定功率11</w:t>
            </w:r>
            <w:r>
              <w:rPr>
                <w:rFonts w:hint="eastAsia"/>
                <w:sz w:val="22"/>
              </w:rPr>
              <w:t>kw*4台</w:t>
            </w:r>
          </w:p>
        </w:tc>
      </w:tr>
      <w:tr>
        <w:tblPrEx>
          <w:tblCellMar>
            <w:top w:w="0" w:type="dxa"/>
            <w:left w:w="108" w:type="dxa"/>
            <w:bottom w:w="0" w:type="dxa"/>
            <w:right w:w="108" w:type="dxa"/>
          </w:tblCellMar>
        </w:tblPrEx>
        <w:trPr>
          <w:trHeight w:val="297" w:hRule="atLeast"/>
          <w:jc w:val="center"/>
        </w:trPr>
        <w:tc>
          <w:tcPr>
            <w:tcW w:w="10058" w:type="dxa"/>
            <w:tcBorders>
              <w:top w:val="nil"/>
              <w:left w:val="nil"/>
              <w:bottom w:val="nil"/>
              <w:right w:val="nil"/>
            </w:tcBorders>
            <w:vAlign w:val="center"/>
          </w:tcPr>
          <w:p>
            <w:pPr>
              <w:rPr>
                <w:bCs/>
                <w:sz w:val="22"/>
              </w:rPr>
            </w:pPr>
            <w:r>
              <w:rPr>
                <w:rFonts w:hint="eastAsia"/>
                <w:bCs/>
                <w:sz w:val="22"/>
              </w:rPr>
              <w:t>（4）额定配套水泵：4</w:t>
            </w:r>
            <w:r>
              <w:rPr>
                <w:rFonts w:hint="eastAsia"/>
                <w:sz w:val="22"/>
              </w:rPr>
              <w:t xml:space="preserve">台（三用一备/自动轮换工 作)             </w:t>
            </w:r>
          </w:p>
        </w:tc>
      </w:tr>
      <w:tr>
        <w:tblPrEx>
          <w:tblCellMar>
            <w:top w:w="0" w:type="dxa"/>
            <w:left w:w="108" w:type="dxa"/>
            <w:bottom w:w="0" w:type="dxa"/>
            <w:right w:w="108" w:type="dxa"/>
          </w:tblCellMar>
        </w:tblPrEx>
        <w:trPr>
          <w:trHeight w:val="90" w:hRule="atLeast"/>
          <w:jc w:val="center"/>
        </w:trPr>
        <w:tc>
          <w:tcPr>
            <w:tcW w:w="10058" w:type="dxa"/>
            <w:tcBorders>
              <w:top w:val="nil"/>
              <w:left w:val="nil"/>
              <w:bottom w:val="nil"/>
              <w:right w:val="nil"/>
            </w:tcBorders>
            <w:vAlign w:val="center"/>
          </w:tcPr>
          <w:p>
            <w:pPr>
              <w:rPr>
                <w:bCs/>
                <w:sz w:val="22"/>
              </w:rPr>
            </w:pPr>
            <w:r>
              <w:rPr>
                <w:rFonts w:hint="eastAsia"/>
                <w:bCs/>
                <w:sz w:val="22"/>
              </w:rPr>
              <w:t>（5）工作电压：</w:t>
            </w:r>
            <w:r>
              <w:rPr>
                <w:rFonts w:hint="eastAsia"/>
                <w:sz w:val="22"/>
              </w:rPr>
              <w:t>380v±15%  50hz  三相四线</w:t>
            </w:r>
          </w:p>
        </w:tc>
      </w:tr>
    </w:tbl>
    <w:p>
      <w:pPr>
        <w:rPr>
          <w:vanish/>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5"/>
        <w:gridCol w:w="1560"/>
        <w:gridCol w:w="1842"/>
        <w:gridCol w:w="709"/>
        <w:gridCol w:w="70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9" w:type="dxa"/>
            <w:vAlign w:val="center"/>
          </w:tcPr>
          <w:p>
            <w:pPr>
              <w:jc w:val="center"/>
              <w:rPr>
                <w:b/>
                <w:szCs w:val="21"/>
              </w:rPr>
            </w:pPr>
            <w:r>
              <w:rPr>
                <w:rFonts w:hint="eastAsia"/>
                <w:b/>
                <w:szCs w:val="21"/>
              </w:rPr>
              <w:t>主材</w:t>
            </w:r>
          </w:p>
        </w:tc>
        <w:tc>
          <w:tcPr>
            <w:tcW w:w="1275" w:type="dxa"/>
            <w:vAlign w:val="center"/>
          </w:tcPr>
          <w:p>
            <w:pPr>
              <w:jc w:val="center"/>
              <w:rPr>
                <w:b/>
                <w:szCs w:val="21"/>
              </w:rPr>
            </w:pPr>
            <w:r>
              <w:rPr>
                <w:rFonts w:hint="eastAsia"/>
                <w:b/>
                <w:szCs w:val="21"/>
              </w:rPr>
              <w:t>名称</w:t>
            </w:r>
          </w:p>
        </w:tc>
        <w:tc>
          <w:tcPr>
            <w:tcW w:w="1560" w:type="dxa"/>
            <w:vAlign w:val="center"/>
          </w:tcPr>
          <w:p>
            <w:pPr>
              <w:spacing w:line="340" w:lineRule="exact"/>
              <w:jc w:val="center"/>
              <w:rPr>
                <w:b/>
                <w:szCs w:val="21"/>
              </w:rPr>
            </w:pPr>
            <w:r>
              <w:rPr>
                <w:rFonts w:hint="eastAsia"/>
                <w:b/>
                <w:szCs w:val="21"/>
              </w:rPr>
              <w:t>货物描述</w:t>
            </w:r>
          </w:p>
          <w:p>
            <w:pPr>
              <w:jc w:val="center"/>
              <w:rPr>
                <w:b/>
                <w:szCs w:val="21"/>
              </w:rPr>
            </w:pPr>
            <w:r>
              <w:rPr>
                <w:rFonts w:hint="eastAsia"/>
                <w:b/>
                <w:szCs w:val="21"/>
              </w:rPr>
              <w:t>（规格型号）</w:t>
            </w:r>
          </w:p>
        </w:tc>
        <w:tc>
          <w:tcPr>
            <w:tcW w:w="1842" w:type="dxa"/>
            <w:vAlign w:val="center"/>
          </w:tcPr>
          <w:p>
            <w:pPr>
              <w:jc w:val="center"/>
              <w:rPr>
                <w:b/>
                <w:szCs w:val="21"/>
              </w:rPr>
            </w:pPr>
            <w:r>
              <w:rPr>
                <w:rFonts w:hint="eastAsia"/>
                <w:b/>
                <w:szCs w:val="21"/>
              </w:rPr>
              <w:t>性能参数</w:t>
            </w:r>
          </w:p>
        </w:tc>
        <w:tc>
          <w:tcPr>
            <w:tcW w:w="709" w:type="dxa"/>
            <w:vAlign w:val="center"/>
          </w:tcPr>
          <w:p>
            <w:pPr>
              <w:jc w:val="center"/>
              <w:rPr>
                <w:b/>
                <w:szCs w:val="21"/>
              </w:rPr>
            </w:pPr>
            <w:r>
              <w:rPr>
                <w:rFonts w:hint="eastAsia"/>
                <w:b/>
                <w:szCs w:val="21"/>
              </w:rPr>
              <w:t>单位</w:t>
            </w:r>
          </w:p>
        </w:tc>
        <w:tc>
          <w:tcPr>
            <w:tcW w:w="709" w:type="dxa"/>
            <w:vAlign w:val="center"/>
          </w:tcPr>
          <w:p>
            <w:pPr>
              <w:jc w:val="center"/>
              <w:rPr>
                <w:b/>
              </w:rPr>
            </w:pPr>
            <w:r>
              <w:rPr>
                <w:rFonts w:hint="eastAsia"/>
                <w:b/>
              </w:rPr>
              <w:t>数量</w:t>
            </w:r>
          </w:p>
        </w:tc>
        <w:tc>
          <w:tcPr>
            <w:tcW w:w="3260" w:type="dxa"/>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709" w:type="dxa"/>
            <w:vAlign w:val="center"/>
          </w:tcPr>
          <w:p>
            <w:pPr>
              <w:jc w:val="center"/>
              <w:rPr>
                <w:szCs w:val="21"/>
              </w:rPr>
            </w:pPr>
            <w:r>
              <w:rPr>
                <w:rFonts w:hint="eastAsia"/>
                <w:szCs w:val="21"/>
              </w:rPr>
              <w:t>主泵</w:t>
            </w:r>
          </w:p>
        </w:tc>
        <w:tc>
          <w:tcPr>
            <w:tcW w:w="1275" w:type="dxa"/>
            <w:vAlign w:val="center"/>
          </w:tcPr>
          <w:p>
            <w:pPr>
              <w:jc w:val="center"/>
              <w:rPr>
                <w:szCs w:val="21"/>
              </w:rPr>
            </w:pPr>
          </w:p>
          <w:p>
            <w:pPr>
              <w:jc w:val="center"/>
              <w:rPr>
                <w:szCs w:val="21"/>
              </w:rPr>
            </w:pPr>
            <w:r>
              <w:rPr>
                <w:rFonts w:hint="eastAsia"/>
                <w:szCs w:val="21"/>
              </w:rPr>
              <w:t>不锈钢立式多级泵</w:t>
            </w:r>
          </w:p>
        </w:tc>
        <w:tc>
          <w:tcPr>
            <w:tcW w:w="1560" w:type="dxa"/>
            <w:vAlign w:val="center"/>
          </w:tcPr>
          <w:p>
            <w:pPr>
              <w:jc w:val="center"/>
              <w:rPr>
                <w:szCs w:val="21"/>
              </w:rPr>
            </w:pPr>
            <w:r>
              <w:rPr>
                <w:rFonts w:hint="eastAsia"/>
                <w:szCs w:val="21"/>
              </w:rPr>
              <w:t>50CDLF20-10</w:t>
            </w:r>
          </w:p>
        </w:tc>
        <w:tc>
          <w:tcPr>
            <w:tcW w:w="1842" w:type="dxa"/>
            <w:vAlign w:val="center"/>
          </w:tcPr>
          <w:p>
            <w:pPr>
              <w:jc w:val="left"/>
              <w:rPr>
                <w:sz w:val="20"/>
              </w:rPr>
            </w:pPr>
            <w:r>
              <w:rPr>
                <w:rFonts w:hint="eastAsia"/>
                <w:sz w:val="20"/>
              </w:rPr>
              <w:t>单台流量Q=20m</w:t>
            </w:r>
            <w:r>
              <w:rPr>
                <w:rFonts w:hint="eastAsia"/>
                <w:sz w:val="20"/>
                <w:vertAlign w:val="superscript"/>
              </w:rPr>
              <w:t>3</w:t>
            </w:r>
            <w:r>
              <w:rPr>
                <w:rFonts w:hint="eastAsia"/>
                <w:sz w:val="20"/>
              </w:rPr>
              <w:t>/h</w:t>
            </w:r>
          </w:p>
          <w:p>
            <w:pPr>
              <w:rPr>
                <w:sz w:val="20"/>
              </w:rPr>
            </w:pPr>
            <w:r>
              <w:rPr>
                <w:rFonts w:hint="eastAsia"/>
                <w:sz w:val="20"/>
              </w:rPr>
              <w:t>单台扬程H=118m</w:t>
            </w:r>
          </w:p>
          <w:p>
            <w:pPr>
              <w:rPr>
                <w:szCs w:val="21"/>
              </w:rPr>
            </w:pPr>
            <w:r>
              <w:rPr>
                <w:rFonts w:hint="eastAsia"/>
                <w:sz w:val="20"/>
              </w:rPr>
              <w:t>单台功率P=11kw</w:t>
            </w:r>
          </w:p>
        </w:tc>
        <w:tc>
          <w:tcPr>
            <w:tcW w:w="709" w:type="dxa"/>
            <w:vAlign w:val="center"/>
          </w:tcPr>
          <w:p>
            <w:pPr>
              <w:jc w:val="center"/>
              <w:rPr>
                <w:szCs w:val="21"/>
              </w:rPr>
            </w:pPr>
            <w:r>
              <w:rPr>
                <w:rFonts w:hint="eastAsia"/>
                <w:szCs w:val="21"/>
              </w:rPr>
              <w:t>台</w:t>
            </w:r>
          </w:p>
        </w:tc>
        <w:tc>
          <w:tcPr>
            <w:tcW w:w="709" w:type="dxa"/>
            <w:vAlign w:val="center"/>
          </w:tcPr>
          <w:p>
            <w:pPr>
              <w:jc w:val="center"/>
              <w:rPr>
                <w:b/>
                <w:bCs/>
                <w:sz w:val="22"/>
              </w:rPr>
            </w:pPr>
          </w:p>
          <w:p>
            <w:pPr>
              <w:jc w:val="center"/>
              <w:rPr>
                <w:b/>
                <w:bCs/>
                <w:sz w:val="22"/>
              </w:rPr>
            </w:pPr>
          </w:p>
          <w:p>
            <w:pPr>
              <w:jc w:val="center"/>
              <w:rPr>
                <w:b/>
                <w:bCs/>
                <w:sz w:val="22"/>
              </w:rPr>
            </w:pPr>
            <w:r>
              <w:rPr>
                <w:rFonts w:hint="eastAsia"/>
                <w:b/>
                <w:bCs/>
                <w:sz w:val="22"/>
              </w:rPr>
              <w:t>4</w:t>
            </w:r>
          </w:p>
          <w:p>
            <w:pPr>
              <w:jc w:val="center"/>
            </w:pPr>
          </w:p>
        </w:tc>
        <w:tc>
          <w:tcPr>
            <w:tcW w:w="3260" w:type="dxa"/>
            <w:vAlign w:val="center"/>
          </w:tcPr>
          <w:p>
            <w:pPr>
              <w:rPr>
                <w:szCs w:val="21"/>
              </w:rPr>
            </w:pPr>
            <w:r>
              <w:rPr>
                <w:rFonts w:hint="eastAsia"/>
                <w:szCs w:val="21"/>
              </w:rPr>
              <w:t xml:space="preserve">主泵：共4台，三用一备电  机：IP55  </w:t>
            </w:r>
          </w:p>
          <w:p>
            <w:pPr>
              <w:rPr>
                <w:szCs w:val="21"/>
              </w:rPr>
            </w:pPr>
            <w:r>
              <w:rPr>
                <w:rFonts w:hint="eastAsia"/>
                <w:szCs w:val="21"/>
              </w:rPr>
              <w:t>泵  体：不锈钢</w:t>
            </w:r>
          </w:p>
          <w:p>
            <w:pPr>
              <w:rPr>
                <w:szCs w:val="21"/>
              </w:rPr>
            </w:pPr>
            <w:r>
              <w:rPr>
                <w:rFonts w:hint="eastAsia"/>
                <w:szCs w:val="21"/>
              </w:rPr>
              <w:t>叶  轮：不锈钢</w:t>
            </w:r>
          </w:p>
          <w:p>
            <w:pPr>
              <w:rPr>
                <w:szCs w:val="21"/>
              </w:rPr>
            </w:pPr>
            <w:r>
              <w:rPr>
                <w:rFonts w:hint="eastAsia"/>
                <w:szCs w:val="21"/>
              </w:rPr>
              <w:t>倒流器：不锈钢</w:t>
            </w:r>
          </w:p>
          <w:p>
            <w:pPr>
              <w:rPr>
                <w:szCs w:val="21"/>
              </w:rPr>
            </w:pPr>
            <w:r>
              <w:rPr>
                <w:rFonts w:hint="eastAsia"/>
                <w:szCs w:val="21"/>
              </w:rPr>
              <w:t>轴  承：碳化钨</w:t>
            </w:r>
          </w:p>
          <w:p>
            <w:pPr>
              <w:rPr>
                <w:szCs w:val="21"/>
              </w:rPr>
            </w:pPr>
            <w:r>
              <w:rPr>
                <w:rFonts w:hint="eastAsia"/>
                <w:szCs w:val="21"/>
              </w:rPr>
              <w:t>轴：不锈钢</w:t>
            </w:r>
          </w:p>
          <w:p>
            <w:pPr>
              <w:rPr>
                <w:szCs w:val="21"/>
              </w:rPr>
            </w:pPr>
            <w:r>
              <w:rPr>
                <w:rFonts w:hint="eastAsia"/>
                <w:szCs w:val="21"/>
              </w:rPr>
              <w:t>叶轮隔套：不锈钢</w:t>
            </w:r>
          </w:p>
          <w:p>
            <w:pPr>
              <w:rPr>
                <w:szCs w:val="21"/>
              </w:rPr>
            </w:pPr>
            <w:r>
              <w:rPr>
                <w:rFonts w:hint="eastAsia"/>
                <w:szCs w:val="21"/>
              </w:rPr>
              <w:t>材质：不锈钢食品级SUS304</w:t>
            </w:r>
          </w:p>
          <w:p>
            <w:pPr>
              <w:rPr>
                <w:szCs w:val="21"/>
              </w:rPr>
            </w:pPr>
            <w:r>
              <w:rPr>
                <w:rFonts w:hint="eastAsia"/>
                <w:szCs w:val="21"/>
              </w:rPr>
              <w:t>品牌：上海上一、上海凯泉、上海闪泉、上海东方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709" w:type="dxa"/>
            <w:shd w:val="clear" w:color="auto" w:fill="auto"/>
            <w:vAlign w:val="center"/>
          </w:tcPr>
          <w:p>
            <w:pPr>
              <w:jc w:val="center"/>
              <w:rPr>
                <w:color w:val="000000"/>
                <w:szCs w:val="21"/>
              </w:rPr>
            </w:pPr>
            <w:r>
              <w:rPr>
                <w:rFonts w:hint="eastAsia"/>
                <w:color w:val="000000"/>
                <w:szCs w:val="21"/>
              </w:rPr>
              <w:t>气压罐</w:t>
            </w:r>
          </w:p>
        </w:tc>
        <w:tc>
          <w:tcPr>
            <w:tcW w:w="1275" w:type="dxa"/>
            <w:shd w:val="clear" w:color="auto" w:fill="FFFFFF"/>
            <w:vAlign w:val="center"/>
          </w:tcPr>
          <w:p>
            <w:pPr>
              <w:jc w:val="center"/>
              <w:rPr>
                <w:color w:val="000000"/>
                <w:szCs w:val="21"/>
              </w:rPr>
            </w:pPr>
          </w:p>
          <w:p>
            <w:pPr>
              <w:jc w:val="center"/>
              <w:rPr>
                <w:color w:val="000000"/>
                <w:szCs w:val="21"/>
              </w:rPr>
            </w:pPr>
            <w:r>
              <w:rPr>
                <w:rFonts w:hint="eastAsia"/>
                <w:color w:val="000000"/>
                <w:szCs w:val="21"/>
              </w:rPr>
              <w:t>气压罐</w:t>
            </w:r>
          </w:p>
        </w:tc>
        <w:tc>
          <w:tcPr>
            <w:tcW w:w="1560" w:type="dxa"/>
            <w:vAlign w:val="center"/>
          </w:tcPr>
          <w:p>
            <w:pPr>
              <w:jc w:val="center"/>
              <w:rPr>
                <w:color w:val="000000"/>
                <w:szCs w:val="21"/>
              </w:rPr>
            </w:pPr>
            <w:r>
              <w:rPr>
                <w:rFonts w:hint="eastAsia"/>
                <w:color w:val="000000"/>
                <w:szCs w:val="21"/>
              </w:rPr>
              <w:t>100升</w:t>
            </w:r>
          </w:p>
        </w:tc>
        <w:tc>
          <w:tcPr>
            <w:tcW w:w="1842" w:type="dxa"/>
            <w:vAlign w:val="center"/>
          </w:tcPr>
          <w:p>
            <w:pPr>
              <w:ind w:firstLine="210" w:firstLineChars="100"/>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个</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rPr>
                <w:color w:val="000000"/>
                <w:szCs w:val="21"/>
              </w:rPr>
            </w:pPr>
            <w:r>
              <w:rPr>
                <w:rFonts w:hint="eastAsia"/>
              </w:rPr>
              <w:t>储存一定压力，延长主泵休眠时间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restart"/>
            <w:vAlign w:val="center"/>
          </w:tcPr>
          <w:p>
            <w:pPr>
              <w:jc w:val="center"/>
              <w:rPr>
                <w:color w:val="000000"/>
                <w:szCs w:val="21"/>
              </w:rPr>
            </w:pPr>
            <w:r>
              <w:rPr>
                <w:rFonts w:hint="eastAsia"/>
                <w:color w:val="000000"/>
                <w:szCs w:val="21"/>
              </w:rPr>
              <w:t>管阀附件</w:t>
            </w:r>
          </w:p>
        </w:tc>
        <w:tc>
          <w:tcPr>
            <w:tcW w:w="1275" w:type="dxa"/>
            <w:vAlign w:val="center"/>
          </w:tcPr>
          <w:p>
            <w:pPr>
              <w:jc w:val="center"/>
              <w:rPr>
                <w:color w:val="000000"/>
                <w:szCs w:val="21"/>
              </w:rPr>
            </w:pPr>
            <w:r>
              <w:rPr>
                <w:rFonts w:hint="eastAsia"/>
              </w:rPr>
              <w:t>设备底座</w:t>
            </w:r>
          </w:p>
        </w:tc>
        <w:tc>
          <w:tcPr>
            <w:tcW w:w="1560" w:type="dxa"/>
            <w:vAlign w:val="center"/>
          </w:tcPr>
          <w:p>
            <w:pPr>
              <w:jc w:val="center"/>
              <w:rPr>
                <w:color w:val="000000"/>
                <w:szCs w:val="21"/>
              </w:rPr>
            </w:pPr>
            <w:r>
              <w:rPr>
                <w:rFonts w:hint="eastAsia"/>
              </w:rPr>
              <w:t>槽钢基座外包不锈钢板</w:t>
            </w:r>
          </w:p>
        </w:tc>
        <w:tc>
          <w:tcPr>
            <w:tcW w:w="1842" w:type="dxa"/>
            <w:vAlign w:val="center"/>
          </w:tcPr>
          <w:p>
            <w:pPr>
              <w:jc w:val="center"/>
              <w:rPr>
                <w:color w:val="000000"/>
                <w:szCs w:val="21"/>
              </w:rPr>
            </w:pPr>
            <w:r>
              <w:rPr>
                <w:rFonts w:hint="eastAsia"/>
                <w:color w:val="000000"/>
                <w:szCs w:val="21"/>
              </w:rPr>
              <w:t>配套</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 xml:space="preserve">厂家配套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不锈钢蝶阀</w:t>
            </w:r>
          </w:p>
        </w:tc>
        <w:tc>
          <w:tcPr>
            <w:tcW w:w="1560" w:type="dxa"/>
            <w:vAlign w:val="center"/>
          </w:tcPr>
          <w:p>
            <w:pPr>
              <w:jc w:val="center"/>
              <w:rPr>
                <w:szCs w:val="21"/>
              </w:rPr>
            </w:pPr>
            <w:r>
              <w:rPr>
                <w:rFonts w:hint="eastAsia"/>
              </w:rPr>
              <w:t>SUS304不锈钢</w:t>
            </w:r>
          </w:p>
        </w:tc>
        <w:tc>
          <w:tcPr>
            <w:tcW w:w="1842" w:type="dxa"/>
            <w:vAlign w:val="center"/>
          </w:tcPr>
          <w:p>
            <w:pPr>
              <w:jc w:val="center"/>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不锈钢止回阀</w:t>
            </w:r>
          </w:p>
        </w:tc>
        <w:tc>
          <w:tcPr>
            <w:tcW w:w="1560" w:type="dxa"/>
            <w:vAlign w:val="center"/>
          </w:tcPr>
          <w:p>
            <w:pPr>
              <w:jc w:val="center"/>
              <w:rPr>
                <w:szCs w:val="21"/>
              </w:rPr>
            </w:pPr>
            <w:r>
              <w:rPr>
                <w:rFonts w:hint="eastAsia"/>
              </w:rPr>
              <w:t>SUS304不锈钢</w:t>
            </w:r>
          </w:p>
        </w:tc>
        <w:tc>
          <w:tcPr>
            <w:tcW w:w="1842" w:type="dxa"/>
            <w:vAlign w:val="center"/>
          </w:tcPr>
          <w:p>
            <w:pPr>
              <w:jc w:val="center"/>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不锈钢弯头</w:t>
            </w:r>
          </w:p>
        </w:tc>
        <w:tc>
          <w:tcPr>
            <w:tcW w:w="1560" w:type="dxa"/>
            <w:vAlign w:val="center"/>
          </w:tcPr>
          <w:p>
            <w:pPr>
              <w:jc w:val="center"/>
              <w:rPr>
                <w:szCs w:val="21"/>
              </w:rPr>
            </w:pPr>
            <w:r>
              <w:rPr>
                <w:rFonts w:hint="eastAsia"/>
              </w:rPr>
              <w:t>SUS304不锈钢</w:t>
            </w:r>
          </w:p>
        </w:tc>
        <w:tc>
          <w:tcPr>
            <w:tcW w:w="1842" w:type="dxa"/>
            <w:vAlign w:val="center"/>
          </w:tcPr>
          <w:p>
            <w:pPr>
              <w:jc w:val="center"/>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不锈钢法兰</w:t>
            </w:r>
          </w:p>
        </w:tc>
        <w:tc>
          <w:tcPr>
            <w:tcW w:w="1560" w:type="dxa"/>
            <w:vAlign w:val="center"/>
          </w:tcPr>
          <w:p>
            <w:pPr>
              <w:jc w:val="center"/>
              <w:rPr>
                <w:szCs w:val="21"/>
              </w:rPr>
            </w:pPr>
            <w:r>
              <w:rPr>
                <w:rFonts w:hint="eastAsia"/>
              </w:rPr>
              <w:t>SUS304不锈钢</w:t>
            </w:r>
          </w:p>
        </w:tc>
        <w:tc>
          <w:tcPr>
            <w:tcW w:w="1842" w:type="dxa"/>
            <w:vAlign w:val="center"/>
          </w:tcPr>
          <w:p>
            <w:pPr>
              <w:jc w:val="center"/>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不锈钢水管</w:t>
            </w:r>
          </w:p>
        </w:tc>
        <w:tc>
          <w:tcPr>
            <w:tcW w:w="1560" w:type="dxa"/>
            <w:vAlign w:val="center"/>
          </w:tcPr>
          <w:p>
            <w:pPr>
              <w:jc w:val="center"/>
              <w:rPr>
                <w:szCs w:val="21"/>
              </w:rPr>
            </w:pPr>
            <w:r>
              <w:rPr>
                <w:rFonts w:hint="eastAsia"/>
              </w:rPr>
              <w:t>SUS304不锈钢</w:t>
            </w:r>
          </w:p>
        </w:tc>
        <w:tc>
          <w:tcPr>
            <w:tcW w:w="1842" w:type="dxa"/>
            <w:vAlign w:val="center"/>
          </w:tcPr>
          <w:p>
            <w:pPr>
              <w:jc w:val="center"/>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不锈钢弯管</w:t>
            </w:r>
          </w:p>
        </w:tc>
        <w:tc>
          <w:tcPr>
            <w:tcW w:w="1560" w:type="dxa"/>
            <w:vAlign w:val="center"/>
          </w:tcPr>
          <w:p>
            <w:pPr>
              <w:jc w:val="center"/>
              <w:rPr>
                <w:szCs w:val="21"/>
              </w:rPr>
            </w:pPr>
            <w:r>
              <w:rPr>
                <w:rFonts w:hint="eastAsia"/>
              </w:rPr>
              <w:t>SUS304不锈钢</w:t>
            </w:r>
          </w:p>
        </w:tc>
        <w:tc>
          <w:tcPr>
            <w:tcW w:w="1842" w:type="dxa"/>
            <w:vAlign w:val="center"/>
          </w:tcPr>
          <w:p>
            <w:pPr>
              <w:jc w:val="center"/>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不锈钢盲板</w:t>
            </w:r>
          </w:p>
        </w:tc>
        <w:tc>
          <w:tcPr>
            <w:tcW w:w="1560" w:type="dxa"/>
            <w:vAlign w:val="center"/>
          </w:tcPr>
          <w:p>
            <w:pPr>
              <w:jc w:val="center"/>
              <w:rPr>
                <w:szCs w:val="21"/>
              </w:rPr>
            </w:pPr>
            <w:r>
              <w:rPr>
                <w:rFonts w:hint="eastAsia"/>
              </w:rPr>
              <w:t>SUS304不锈钢</w:t>
            </w:r>
          </w:p>
        </w:tc>
        <w:tc>
          <w:tcPr>
            <w:tcW w:w="1842" w:type="dxa"/>
            <w:vAlign w:val="center"/>
          </w:tcPr>
          <w:p>
            <w:pPr>
              <w:jc w:val="center"/>
              <w:rPr>
                <w:color w:val="000000"/>
                <w:szCs w:val="21"/>
              </w:rPr>
            </w:pPr>
            <w:r>
              <w:rPr>
                <w:rFonts w:hint="eastAsia"/>
                <w:color w:val="000000"/>
                <w:szCs w:val="21"/>
              </w:rPr>
              <w:t>1.6MPa</w:t>
            </w:r>
          </w:p>
        </w:tc>
        <w:tc>
          <w:tcPr>
            <w:tcW w:w="709" w:type="dxa"/>
            <w:vAlign w:val="center"/>
          </w:tcPr>
          <w:p>
            <w:pPr>
              <w:jc w:val="center"/>
              <w:rPr>
                <w:color w:val="000000"/>
                <w:szCs w:val="21"/>
              </w:rPr>
            </w:pPr>
            <w:r>
              <w:rPr>
                <w:rFonts w:hint="eastAsia"/>
                <w:color w:val="000000"/>
                <w:szCs w:val="21"/>
              </w:rPr>
              <w:t>套</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09" w:type="dxa"/>
            <w:vMerge w:val="restart"/>
            <w:vAlign w:val="center"/>
          </w:tcPr>
          <w:p>
            <w:pPr>
              <w:jc w:val="center"/>
              <w:rPr>
                <w:color w:val="000000"/>
                <w:szCs w:val="21"/>
              </w:rPr>
            </w:pPr>
            <w:r>
              <w:rPr>
                <w:rFonts w:hint="eastAsia"/>
                <w:color w:val="000000"/>
                <w:szCs w:val="21"/>
              </w:rPr>
              <w:t>电控柜</w:t>
            </w:r>
          </w:p>
        </w:tc>
        <w:tc>
          <w:tcPr>
            <w:tcW w:w="1275" w:type="dxa"/>
            <w:vAlign w:val="center"/>
          </w:tcPr>
          <w:p>
            <w:pPr>
              <w:jc w:val="center"/>
              <w:rPr>
                <w:color w:val="000000"/>
                <w:szCs w:val="21"/>
              </w:rPr>
            </w:pPr>
            <w:r>
              <w:rPr>
                <w:rFonts w:hint="eastAsia"/>
                <w:color w:val="000000"/>
                <w:szCs w:val="21"/>
              </w:rPr>
              <w:t>ABB变频器</w:t>
            </w:r>
          </w:p>
        </w:tc>
        <w:tc>
          <w:tcPr>
            <w:tcW w:w="1560" w:type="dxa"/>
            <w:vAlign w:val="center"/>
          </w:tcPr>
          <w:p>
            <w:pPr>
              <w:jc w:val="center"/>
              <w:rPr>
                <w:color w:val="000000"/>
                <w:szCs w:val="21"/>
              </w:rPr>
            </w:pPr>
            <w:r>
              <w:rPr>
                <w:rFonts w:hint="eastAsia"/>
                <w:color w:val="000000"/>
                <w:szCs w:val="21"/>
              </w:rPr>
              <w:t>ACS530</w:t>
            </w:r>
          </w:p>
        </w:tc>
        <w:tc>
          <w:tcPr>
            <w:tcW w:w="1842" w:type="dxa"/>
            <w:vAlign w:val="center"/>
          </w:tcPr>
          <w:p>
            <w:pPr>
              <w:jc w:val="center"/>
              <w:rPr>
                <w:color w:val="FF0000"/>
                <w:szCs w:val="21"/>
              </w:rPr>
            </w:pPr>
            <w:r>
              <w:rPr>
                <w:rFonts w:hint="eastAsia"/>
                <w:szCs w:val="21"/>
              </w:rPr>
              <w:t>一控四；11kw</w:t>
            </w:r>
          </w:p>
        </w:tc>
        <w:tc>
          <w:tcPr>
            <w:tcW w:w="709" w:type="dxa"/>
            <w:vAlign w:val="center"/>
          </w:tcPr>
          <w:p>
            <w:pPr>
              <w:jc w:val="center"/>
              <w:rPr>
                <w:color w:val="000000"/>
                <w:szCs w:val="21"/>
              </w:rPr>
            </w:pPr>
            <w:r>
              <w:rPr>
                <w:rFonts w:hint="eastAsia"/>
                <w:color w:val="000000"/>
                <w:szCs w:val="21"/>
              </w:rPr>
              <w:t>台</w:t>
            </w:r>
          </w:p>
        </w:tc>
        <w:tc>
          <w:tcPr>
            <w:tcW w:w="709" w:type="dxa"/>
            <w:vAlign w:val="center"/>
          </w:tcPr>
          <w:p>
            <w:pPr>
              <w:jc w:val="center"/>
              <w:rPr>
                <w:color w:val="000000"/>
                <w:szCs w:val="21"/>
              </w:rPr>
            </w:pPr>
            <w:r>
              <w:rPr>
                <w:rFonts w:hint="eastAsia"/>
                <w:color w:val="000000"/>
                <w:szCs w:val="21"/>
              </w:rPr>
              <w:t>1</w:t>
            </w:r>
          </w:p>
        </w:tc>
        <w:tc>
          <w:tcPr>
            <w:tcW w:w="3260" w:type="dxa"/>
          </w:tcPr>
          <w:p>
            <w:pPr>
              <w:rPr>
                <w:color w:val="000000"/>
                <w:szCs w:val="21"/>
              </w:rPr>
            </w:pPr>
            <w:r>
              <w:rPr>
                <w:rFonts w:hint="eastAsia"/>
                <w:bCs/>
                <w:color w:val="000000"/>
                <w:szCs w:val="21"/>
              </w:rPr>
              <w:t>品牌</w:t>
            </w:r>
            <w:r>
              <w:rPr>
                <w:rFonts w:hint="eastAsia"/>
                <w:color w:val="000000"/>
                <w:szCs w:val="21"/>
              </w:rPr>
              <w:t>：瑞士ABB</w:t>
            </w:r>
          </w:p>
          <w:p>
            <w:r>
              <w:rPr>
                <w:rFonts w:hint="eastAsia"/>
                <w:bCs/>
                <w:color w:val="000000"/>
                <w:szCs w:val="21"/>
              </w:rPr>
              <w:t>作用</w:t>
            </w:r>
            <w:r>
              <w:rPr>
                <w:rFonts w:hint="eastAsia"/>
                <w:b/>
                <w:bCs/>
                <w:color w:val="000000"/>
                <w:szCs w:val="21"/>
              </w:rPr>
              <w:t>：</w:t>
            </w:r>
            <w:r>
              <w:rPr>
                <w:rFonts w:hint="eastAsia"/>
                <w:color w:val="000000"/>
                <w:szCs w:val="21"/>
              </w:rPr>
              <w:t>智能变频调速；按需调流调压。</w:t>
            </w:r>
            <w:r>
              <w:rPr>
                <w:rFonts w:hint="eastAsia"/>
                <w:b/>
                <w:bCs/>
                <w:color w:val="000000"/>
                <w:szCs w:val="21"/>
              </w:rPr>
              <w:t>一台变频器控制四台水泵，高效稳定。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09" w:type="dxa"/>
            <w:vMerge w:val="continue"/>
            <w:vAlign w:val="center"/>
          </w:tcPr>
          <w:p>
            <w:pPr>
              <w:jc w:val="center"/>
              <w:rPr>
                <w:color w:val="000000"/>
                <w:szCs w:val="21"/>
              </w:rPr>
            </w:pPr>
          </w:p>
        </w:tc>
        <w:tc>
          <w:tcPr>
            <w:tcW w:w="1275" w:type="dxa"/>
            <w:vAlign w:val="center"/>
          </w:tcPr>
          <w:p>
            <w:pPr>
              <w:rPr>
                <w:szCs w:val="21"/>
              </w:rPr>
            </w:pPr>
            <w:r>
              <w:rPr>
                <w:rFonts w:hint="eastAsia"/>
                <w:szCs w:val="21"/>
              </w:rPr>
              <w:t>可编程控制器</w:t>
            </w:r>
          </w:p>
        </w:tc>
        <w:tc>
          <w:tcPr>
            <w:tcW w:w="1560" w:type="dxa"/>
            <w:vAlign w:val="center"/>
          </w:tcPr>
          <w:p>
            <w:pPr>
              <w:jc w:val="center"/>
              <w:rPr>
                <w:szCs w:val="21"/>
              </w:rPr>
            </w:pPr>
            <w:r>
              <w:rPr>
                <w:rFonts w:hint="eastAsia"/>
                <w:szCs w:val="21"/>
              </w:rPr>
              <w:t>PLC</w:t>
            </w:r>
          </w:p>
        </w:tc>
        <w:tc>
          <w:tcPr>
            <w:tcW w:w="1842" w:type="dxa"/>
            <w:vAlign w:val="center"/>
          </w:tcPr>
          <w:p>
            <w:pPr>
              <w:jc w:val="center"/>
              <w:rPr>
                <w:szCs w:val="21"/>
              </w:rPr>
            </w:pPr>
            <w:r>
              <w:rPr>
                <w:rFonts w:hint="eastAsia"/>
                <w:szCs w:val="21"/>
              </w:rPr>
              <w:t>外部数控驱动</w:t>
            </w:r>
          </w:p>
        </w:tc>
        <w:tc>
          <w:tcPr>
            <w:tcW w:w="709" w:type="dxa"/>
            <w:vAlign w:val="center"/>
          </w:tcPr>
          <w:p>
            <w:pPr>
              <w:jc w:val="center"/>
              <w:rPr>
                <w:szCs w:val="21"/>
              </w:rPr>
            </w:pPr>
            <w:r>
              <w:rPr>
                <w:rFonts w:hint="eastAsia"/>
                <w:szCs w:val="21"/>
              </w:rPr>
              <w:t>个</w:t>
            </w:r>
          </w:p>
        </w:tc>
        <w:tc>
          <w:tcPr>
            <w:tcW w:w="709" w:type="dxa"/>
            <w:vAlign w:val="center"/>
          </w:tcPr>
          <w:p>
            <w:pPr>
              <w:jc w:val="center"/>
              <w:rPr>
                <w:szCs w:val="21"/>
              </w:rPr>
            </w:pPr>
            <w:r>
              <w:rPr>
                <w:rFonts w:hint="eastAsia"/>
                <w:szCs w:val="21"/>
              </w:rPr>
              <w:t>1</w:t>
            </w:r>
          </w:p>
        </w:tc>
        <w:tc>
          <w:tcPr>
            <w:tcW w:w="3260" w:type="dxa"/>
            <w:vAlign w:val="center"/>
          </w:tcPr>
          <w:p>
            <w:pPr>
              <w:rPr>
                <w:szCs w:val="21"/>
              </w:rPr>
            </w:pPr>
            <w:r>
              <w:rPr>
                <w:rFonts w:hint="eastAsia"/>
                <w:szCs w:val="21"/>
              </w:rPr>
              <w:t>品牌：台达</w:t>
            </w:r>
          </w:p>
          <w:p>
            <w:pPr>
              <w:rPr>
                <w:szCs w:val="21"/>
              </w:rPr>
            </w:pPr>
            <w:r>
              <w:rPr>
                <w:rFonts w:hint="eastAsia"/>
                <w:szCs w:val="21"/>
              </w:rPr>
              <w:t>作用：智能选择起停泵台数；数显记忆存储数据；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9" w:type="dxa"/>
            <w:vMerge w:val="continue"/>
            <w:vAlign w:val="center"/>
          </w:tcPr>
          <w:p>
            <w:pPr>
              <w:jc w:val="center"/>
              <w:rPr>
                <w:color w:val="000000"/>
                <w:szCs w:val="21"/>
              </w:rPr>
            </w:pPr>
          </w:p>
        </w:tc>
        <w:tc>
          <w:tcPr>
            <w:tcW w:w="1275" w:type="dxa"/>
            <w:vAlign w:val="center"/>
          </w:tcPr>
          <w:p>
            <w:pPr>
              <w:rPr>
                <w:szCs w:val="21"/>
              </w:rPr>
            </w:pPr>
            <w:r>
              <w:rPr>
                <w:rFonts w:hint="eastAsia"/>
                <w:color w:val="000000"/>
                <w:szCs w:val="21"/>
              </w:rPr>
              <w:t>全彩触控显示屏</w:t>
            </w:r>
          </w:p>
        </w:tc>
        <w:tc>
          <w:tcPr>
            <w:tcW w:w="1560" w:type="dxa"/>
            <w:vAlign w:val="center"/>
          </w:tcPr>
          <w:p>
            <w:pPr>
              <w:jc w:val="center"/>
              <w:rPr>
                <w:szCs w:val="21"/>
              </w:rPr>
            </w:pPr>
            <w:r>
              <w:rPr>
                <w:rFonts w:hint="eastAsia"/>
              </w:rPr>
              <w:t>DVP-107BV</w:t>
            </w:r>
          </w:p>
        </w:tc>
        <w:tc>
          <w:tcPr>
            <w:tcW w:w="1842" w:type="dxa"/>
            <w:vAlign w:val="center"/>
          </w:tcPr>
          <w:p>
            <w:pPr>
              <w:jc w:val="center"/>
              <w:rPr>
                <w:szCs w:val="21"/>
              </w:rPr>
            </w:pPr>
            <w:r>
              <w:rPr>
                <w:rFonts w:hint="eastAsia"/>
                <w:color w:val="000000"/>
                <w:szCs w:val="21"/>
              </w:rPr>
              <w:t>彩色显示触摸控制</w:t>
            </w:r>
          </w:p>
        </w:tc>
        <w:tc>
          <w:tcPr>
            <w:tcW w:w="709" w:type="dxa"/>
            <w:vAlign w:val="center"/>
          </w:tcPr>
          <w:p>
            <w:pPr>
              <w:jc w:val="center"/>
              <w:rPr>
                <w:szCs w:val="21"/>
              </w:rPr>
            </w:pPr>
            <w:r>
              <w:rPr>
                <w:rFonts w:hint="eastAsia"/>
                <w:color w:val="000000"/>
                <w:szCs w:val="21"/>
              </w:rPr>
              <w:t>台</w:t>
            </w:r>
          </w:p>
        </w:tc>
        <w:tc>
          <w:tcPr>
            <w:tcW w:w="709" w:type="dxa"/>
            <w:vAlign w:val="center"/>
          </w:tcPr>
          <w:p>
            <w:pPr>
              <w:jc w:val="center"/>
              <w:rPr>
                <w:szCs w:val="21"/>
              </w:rPr>
            </w:pPr>
            <w:r>
              <w:rPr>
                <w:rFonts w:hint="eastAsia"/>
                <w:color w:val="000000"/>
                <w:szCs w:val="21"/>
              </w:rPr>
              <w:t>1</w:t>
            </w:r>
          </w:p>
        </w:tc>
        <w:tc>
          <w:tcPr>
            <w:tcW w:w="3260" w:type="dxa"/>
            <w:vAlign w:val="center"/>
          </w:tcPr>
          <w:p>
            <w:pPr>
              <w:jc w:val="center"/>
              <w:rPr>
                <w:szCs w:val="21"/>
              </w:rPr>
            </w:pPr>
            <w:r>
              <w:rPr>
                <w:rFonts w:hint="eastAsia"/>
                <w:color w:val="000000"/>
                <w:szCs w:val="21"/>
              </w:rPr>
              <w:t>7英寸，台达电子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rPr>
              <w:t>中央控制系统软件</w:t>
            </w:r>
          </w:p>
        </w:tc>
        <w:tc>
          <w:tcPr>
            <w:tcW w:w="1560" w:type="dxa"/>
            <w:vAlign w:val="center"/>
          </w:tcPr>
          <w:p>
            <w:pPr>
              <w:spacing w:line="500" w:lineRule="exact"/>
              <w:jc w:val="center"/>
              <w:rPr>
                <w:color w:val="000000"/>
                <w:szCs w:val="21"/>
              </w:rPr>
            </w:pPr>
            <w:r>
              <w:rPr>
                <w:rFonts w:hint="eastAsia"/>
              </w:rPr>
              <w:t>XM-S12</w:t>
            </w:r>
          </w:p>
        </w:tc>
        <w:tc>
          <w:tcPr>
            <w:tcW w:w="1842" w:type="dxa"/>
            <w:vAlign w:val="center"/>
          </w:tcPr>
          <w:p>
            <w:pPr>
              <w:jc w:val="center"/>
              <w:rPr>
                <w:color w:val="000000"/>
                <w:szCs w:val="21"/>
              </w:rPr>
            </w:pPr>
            <w:r>
              <w:rPr>
                <w:rFonts w:hint="eastAsia"/>
              </w:rPr>
              <w:t>微机整体监控</w:t>
            </w:r>
          </w:p>
        </w:tc>
        <w:tc>
          <w:tcPr>
            <w:tcW w:w="709" w:type="dxa"/>
            <w:vAlign w:val="center"/>
          </w:tcPr>
          <w:p>
            <w:pPr>
              <w:spacing w:line="500" w:lineRule="exact"/>
              <w:jc w:val="center"/>
              <w:rPr>
                <w:color w:val="000000"/>
                <w:szCs w:val="21"/>
              </w:rPr>
            </w:pPr>
            <w:r>
              <w:rPr>
                <w:rFonts w:hint="eastAsia"/>
                <w:color w:val="000000"/>
                <w:szCs w:val="21"/>
              </w:rPr>
              <w:t>套</w:t>
            </w:r>
          </w:p>
        </w:tc>
        <w:tc>
          <w:tcPr>
            <w:tcW w:w="709" w:type="dxa"/>
            <w:vAlign w:val="center"/>
          </w:tcPr>
          <w:p>
            <w:pPr>
              <w:spacing w:line="500" w:lineRule="exact"/>
              <w:jc w:val="center"/>
              <w:rPr>
                <w:color w:val="000000"/>
                <w:szCs w:val="21"/>
              </w:rPr>
            </w:pPr>
            <w:r>
              <w:rPr>
                <w:rFonts w:hint="eastAsia"/>
                <w:color w:val="000000"/>
                <w:szCs w:val="21"/>
              </w:rPr>
              <w:t>1</w:t>
            </w:r>
          </w:p>
        </w:tc>
        <w:tc>
          <w:tcPr>
            <w:tcW w:w="3260" w:type="dxa"/>
            <w:vAlign w:val="center"/>
          </w:tcPr>
          <w:p>
            <w:pPr>
              <w:spacing w:line="500" w:lineRule="exact"/>
              <w:jc w:val="center"/>
              <w:rPr>
                <w:color w:val="000000"/>
                <w:szCs w:val="21"/>
              </w:rPr>
            </w:pPr>
            <w:r>
              <w:rPr>
                <w:rFonts w:hint="eastAsia"/>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9" w:type="dxa"/>
            <w:vMerge w:val="continue"/>
            <w:vAlign w:val="center"/>
          </w:tcPr>
          <w:p>
            <w:pPr>
              <w:jc w:val="center"/>
              <w:rPr>
                <w:color w:val="000000"/>
                <w:szCs w:val="21"/>
              </w:rPr>
            </w:pPr>
          </w:p>
        </w:tc>
        <w:tc>
          <w:tcPr>
            <w:tcW w:w="1275" w:type="dxa"/>
            <w:vAlign w:val="center"/>
          </w:tcPr>
          <w:p>
            <w:pPr>
              <w:spacing w:line="500" w:lineRule="exact"/>
              <w:jc w:val="center"/>
              <w:rPr>
                <w:color w:val="000000"/>
                <w:szCs w:val="21"/>
              </w:rPr>
            </w:pPr>
            <w:r>
              <w:rPr>
                <w:rFonts w:hint="eastAsia"/>
              </w:rPr>
              <w:t>模拟量模块</w:t>
            </w:r>
          </w:p>
        </w:tc>
        <w:tc>
          <w:tcPr>
            <w:tcW w:w="1560" w:type="dxa"/>
            <w:vAlign w:val="center"/>
          </w:tcPr>
          <w:p>
            <w:pPr>
              <w:spacing w:line="500" w:lineRule="exact"/>
              <w:jc w:val="center"/>
              <w:rPr>
                <w:color w:val="000000"/>
                <w:szCs w:val="21"/>
              </w:rPr>
            </w:pPr>
            <w:r>
              <w:rPr>
                <w:rFonts w:hint="eastAsia"/>
              </w:rPr>
              <w:t>DVP-04AD</w:t>
            </w:r>
          </w:p>
        </w:tc>
        <w:tc>
          <w:tcPr>
            <w:tcW w:w="1842" w:type="dxa"/>
            <w:vAlign w:val="center"/>
          </w:tcPr>
          <w:p>
            <w:pPr>
              <w:jc w:val="center"/>
              <w:rPr>
                <w:color w:val="000000"/>
                <w:szCs w:val="21"/>
              </w:rPr>
            </w:pPr>
            <w:r>
              <w:rPr>
                <w:rFonts w:hint="eastAsia"/>
              </w:rPr>
              <w:t>模拟量接收处理</w:t>
            </w:r>
          </w:p>
        </w:tc>
        <w:tc>
          <w:tcPr>
            <w:tcW w:w="709" w:type="dxa"/>
            <w:vAlign w:val="center"/>
          </w:tcPr>
          <w:p>
            <w:pPr>
              <w:spacing w:line="500" w:lineRule="exact"/>
              <w:jc w:val="center"/>
              <w:rPr>
                <w:color w:val="000000"/>
                <w:szCs w:val="21"/>
              </w:rPr>
            </w:pPr>
            <w:r>
              <w:rPr>
                <w:rFonts w:hint="eastAsia"/>
                <w:color w:val="000000"/>
                <w:szCs w:val="21"/>
              </w:rPr>
              <w:t>套</w:t>
            </w:r>
          </w:p>
        </w:tc>
        <w:tc>
          <w:tcPr>
            <w:tcW w:w="709" w:type="dxa"/>
            <w:vAlign w:val="center"/>
          </w:tcPr>
          <w:p>
            <w:pPr>
              <w:spacing w:line="500" w:lineRule="exact"/>
              <w:jc w:val="center"/>
              <w:rPr>
                <w:color w:val="000000"/>
                <w:szCs w:val="21"/>
              </w:rPr>
            </w:pPr>
            <w:r>
              <w:rPr>
                <w:rFonts w:hint="eastAsia"/>
                <w:color w:val="000000"/>
                <w:szCs w:val="21"/>
              </w:rPr>
              <w:t>1</w:t>
            </w:r>
          </w:p>
        </w:tc>
        <w:tc>
          <w:tcPr>
            <w:tcW w:w="3260" w:type="dxa"/>
            <w:vAlign w:val="center"/>
          </w:tcPr>
          <w:p>
            <w:pPr>
              <w:spacing w:line="500" w:lineRule="exact"/>
              <w:jc w:val="center"/>
              <w:rPr>
                <w:color w:val="000000"/>
                <w:szCs w:val="21"/>
              </w:rPr>
            </w:pPr>
            <w:r>
              <w:rPr>
                <w:rFonts w:hint="eastAsia"/>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rPr>
              <w:t>定时自动切换系统</w:t>
            </w:r>
          </w:p>
        </w:tc>
        <w:tc>
          <w:tcPr>
            <w:tcW w:w="1560" w:type="dxa"/>
            <w:vAlign w:val="center"/>
          </w:tcPr>
          <w:p>
            <w:pPr>
              <w:jc w:val="center"/>
              <w:rPr>
                <w:color w:val="000000"/>
                <w:szCs w:val="21"/>
              </w:rPr>
            </w:pPr>
            <w:r>
              <w:rPr>
                <w:rFonts w:hint="eastAsia"/>
              </w:rPr>
              <w:t>H01-24</w:t>
            </w:r>
          </w:p>
        </w:tc>
        <w:tc>
          <w:tcPr>
            <w:tcW w:w="1842" w:type="dxa"/>
            <w:vAlign w:val="center"/>
          </w:tcPr>
          <w:p>
            <w:pPr>
              <w:jc w:val="center"/>
              <w:rPr>
                <w:color w:val="000000"/>
                <w:szCs w:val="21"/>
              </w:rPr>
            </w:pPr>
            <w:r>
              <w:rPr>
                <w:rFonts w:hint="eastAsia"/>
              </w:rPr>
              <w:t>水泵轮流工作（休息）</w:t>
            </w:r>
          </w:p>
        </w:tc>
        <w:tc>
          <w:tcPr>
            <w:tcW w:w="709" w:type="dxa"/>
            <w:vAlign w:val="center"/>
          </w:tcPr>
          <w:p>
            <w:pPr>
              <w:jc w:val="center"/>
              <w:rPr>
                <w:color w:val="000000"/>
                <w:szCs w:val="21"/>
              </w:rPr>
            </w:pPr>
            <w:r>
              <w:rPr>
                <w:rFonts w:hint="eastAsia"/>
                <w:color w:val="000000"/>
                <w:szCs w:val="21"/>
              </w:rPr>
              <w:t>个</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rPr>
              <w:t>开放程序控制软件</w:t>
            </w:r>
          </w:p>
        </w:tc>
        <w:tc>
          <w:tcPr>
            <w:tcW w:w="1560" w:type="dxa"/>
            <w:vAlign w:val="center"/>
          </w:tcPr>
          <w:p>
            <w:pPr>
              <w:jc w:val="center"/>
              <w:rPr>
                <w:color w:val="000000"/>
                <w:szCs w:val="21"/>
              </w:rPr>
            </w:pPr>
            <w:r>
              <w:rPr>
                <w:rFonts w:hint="eastAsia"/>
              </w:rPr>
              <w:t>MODBUSRTU</w:t>
            </w:r>
          </w:p>
        </w:tc>
        <w:tc>
          <w:tcPr>
            <w:tcW w:w="1842" w:type="dxa"/>
            <w:vAlign w:val="center"/>
          </w:tcPr>
          <w:p>
            <w:pPr>
              <w:jc w:val="center"/>
              <w:rPr>
                <w:color w:val="000000"/>
                <w:szCs w:val="21"/>
              </w:rPr>
            </w:pPr>
            <w:r>
              <w:rPr>
                <w:rFonts w:hint="eastAsia"/>
              </w:rPr>
              <w:t>系统程序的修改和外接程序</w:t>
            </w:r>
          </w:p>
        </w:tc>
        <w:tc>
          <w:tcPr>
            <w:tcW w:w="709" w:type="dxa"/>
            <w:vAlign w:val="center"/>
          </w:tcPr>
          <w:p>
            <w:pPr>
              <w:jc w:val="center"/>
              <w:rPr>
                <w:color w:val="000000"/>
                <w:szCs w:val="21"/>
              </w:rPr>
            </w:pPr>
            <w:r>
              <w:rPr>
                <w:rFonts w:hint="eastAsia"/>
                <w:color w:val="000000"/>
                <w:szCs w:val="21"/>
              </w:rPr>
              <w:t>个</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09" w:type="dxa"/>
            <w:vMerge w:val="continue"/>
            <w:vAlign w:val="center"/>
          </w:tcPr>
          <w:p>
            <w:pPr>
              <w:jc w:val="center"/>
              <w:rPr>
                <w:color w:val="000000"/>
                <w:szCs w:val="21"/>
              </w:rPr>
            </w:pPr>
          </w:p>
        </w:tc>
        <w:tc>
          <w:tcPr>
            <w:tcW w:w="1275" w:type="dxa"/>
            <w:vAlign w:val="center"/>
          </w:tcPr>
          <w:p>
            <w:pPr>
              <w:jc w:val="center"/>
              <w:rPr>
                <w:color w:val="000000"/>
                <w:szCs w:val="21"/>
              </w:rPr>
            </w:pPr>
            <w:r>
              <w:rPr>
                <w:rFonts w:hint="eastAsia"/>
                <w:color w:val="000000"/>
                <w:szCs w:val="21"/>
              </w:rPr>
              <w:t>柜体</w:t>
            </w:r>
          </w:p>
        </w:tc>
        <w:tc>
          <w:tcPr>
            <w:tcW w:w="1560" w:type="dxa"/>
            <w:vAlign w:val="center"/>
          </w:tcPr>
          <w:p>
            <w:pPr>
              <w:jc w:val="center"/>
              <w:rPr>
                <w:color w:val="000000"/>
                <w:szCs w:val="21"/>
              </w:rPr>
            </w:pPr>
            <w:r>
              <w:rPr>
                <w:rFonts w:hint="eastAsia"/>
                <w:color w:val="000000"/>
                <w:szCs w:val="21"/>
              </w:rPr>
              <w:t>/</w:t>
            </w:r>
          </w:p>
        </w:tc>
        <w:tc>
          <w:tcPr>
            <w:tcW w:w="1842" w:type="dxa"/>
            <w:vAlign w:val="center"/>
          </w:tcPr>
          <w:p>
            <w:pPr>
              <w:jc w:val="center"/>
              <w:rPr>
                <w:color w:val="000000"/>
                <w:szCs w:val="21"/>
              </w:rPr>
            </w:pPr>
            <w:r>
              <w:rPr>
                <w:rFonts w:hint="eastAsia"/>
              </w:rPr>
              <w:t>喷塑，通风排气</w:t>
            </w:r>
          </w:p>
        </w:tc>
        <w:tc>
          <w:tcPr>
            <w:tcW w:w="709" w:type="dxa"/>
            <w:vAlign w:val="center"/>
          </w:tcPr>
          <w:p>
            <w:pPr>
              <w:jc w:val="center"/>
              <w:rPr>
                <w:color w:val="000000"/>
                <w:szCs w:val="21"/>
              </w:rPr>
            </w:pPr>
            <w:r>
              <w:rPr>
                <w:rFonts w:hint="eastAsia"/>
                <w:color w:val="000000"/>
                <w:szCs w:val="21"/>
              </w:rPr>
              <w:t>台</w:t>
            </w:r>
          </w:p>
        </w:tc>
        <w:tc>
          <w:tcPr>
            <w:tcW w:w="709" w:type="dxa"/>
            <w:vAlign w:val="center"/>
          </w:tcPr>
          <w:p>
            <w:pPr>
              <w:jc w:val="center"/>
              <w:rPr>
                <w:color w:val="000000"/>
                <w:szCs w:val="21"/>
              </w:rPr>
            </w:pPr>
            <w:r>
              <w:rPr>
                <w:rFonts w:hint="eastAsia"/>
                <w:color w:val="000000"/>
                <w:szCs w:val="21"/>
              </w:rPr>
              <w:t>1</w:t>
            </w:r>
          </w:p>
        </w:tc>
        <w:tc>
          <w:tcPr>
            <w:tcW w:w="3260" w:type="dxa"/>
            <w:vAlign w:val="center"/>
          </w:tcPr>
          <w:p>
            <w:pPr>
              <w:jc w:val="center"/>
              <w:rPr>
                <w:color w:val="000000"/>
                <w:szCs w:val="21"/>
              </w:rPr>
            </w:pPr>
            <w:r>
              <w:rPr>
                <w:rFonts w:hint="eastAsia"/>
                <w:color w:val="000000"/>
                <w:szCs w:val="21"/>
              </w:rP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restart"/>
            <w:vAlign w:val="center"/>
          </w:tcPr>
          <w:p>
            <w:pPr>
              <w:rPr>
                <w:color w:val="000000"/>
                <w:szCs w:val="21"/>
              </w:rPr>
            </w:pPr>
            <w:r>
              <w:rPr>
                <w:rFonts w:hint="eastAsia"/>
                <w:color w:val="000000"/>
                <w:szCs w:val="21"/>
              </w:rPr>
              <w:t>低压电器</w:t>
            </w:r>
          </w:p>
        </w:tc>
        <w:tc>
          <w:tcPr>
            <w:tcW w:w="1275" w:type="dxa"/>
          </w:tcPr>
          <w:p>
            <w:pPr>
              <w:jc w:val="center"/>
            </w:pPr>
            <w:r>
              <w:rPr>
                <w:rFonts w:hint="eastAsia"/>
              </w:rPr>
              <w:t>空气开关</w:t>
            </w:r>
          </w:p>
        </w:tc>
        <w:tc>
          <w:tcPr>
            <w:tcW w:w="1560" w:type="dxa"/>
          </w:tcPr>
          <w:p>
            <w:pPr>
              <w:jc w:val="center"/>
            </w:pPr>
            <w:r>
              <w:t>NC100N3P</w:t>
            </w:r>
          </w:p>
        </w:tc>
        <w:tc>
          <w:tcPr>
            <w:tcW w:w="1842" w:type="dxa"/>
          </w:tcPr>
          <w:p>
            <w:pPr>
              <w:jc w:val="center"/>
            </w:pPr>
            <w:r>
              <w:t>过载保护</w:t>
            </w:r>
          </w:p>
        </w:tc>
        <w:tc>
          <w:tcPr>
            <w:tcW w:w="709" w:type="dxa"/>
          </w:tcPr>
          <w:p>
            <w:pPr>
              <w:jc w:val="center"/>
            </w:pPr>
            <w:r>
              <w:t>套</w:t>
            </w:r>
          </w:p>
        </w:tc>
        <w:tc>
          <w:tcPr>
            <w:tcW w:w="709" w:type="dxa"/>
          </w:tcPr>
          <w:p>
            <w:pPr>
              <w:jc w:val="center"/>
            </w:pPr>
            <w:r>
              <w:t>1</w:t>
            </w:r>
          </w:p>
        </w:tc>
        <w:tc>
          <w:tcPr>
            <w:tcW w:w="3260" w:type="dxa"/>
          </w:tcPr>
          <w:p>
            <w:pPr>
              <w:jc w:val="center"/>
            </w:pPr>
            <w:r>
              <w:t>品牌：瑞士ABB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rPr>
                <w:color w:val="000000"/>
                <w:szCs w:val="21"/>
              </w:rPr>
            </w:pPr>
          </w:p>
        </w:tc>
        <w:tc>
          <w:tcPr>
            <w:tcW w:w="1275" w:type="dxa"/>
          </w:tcPr>
          <w:p>
            <w:pPr>
              <w:jc w:val="center"/>
            </w:pPr>
            <w:r>
              <w:rPr>
                <w:rFonts w:hint="eastAsia"/>
              </w:rPr>
              <w:t>万能转换器</w:t>
            </w:r>
          </w:p>
        </w:tc>
        <w:tc>
          <w:tcPr>
            <w:tcW w:w="1560" w:type="dxa"/>
          </w:tcPr>
          <w:p>
            <w:pPr>
              <w:jc w:val="center"/>
            </w:pPr>
            <w:r>
              <w:t>LSM5-0723</w:t>
            </w:r>
          </w:p>
        </w:tc>
        <w:tc>
          <w:tcPr>
            <w:tcW w:w="1842" w:type="dxa"/>
          </w:tcPr>
          <w:p>
            <w:pPr>
              <w:jc w:val="center"/>
            </w:pPr>
            <w:r>
              <w:t>启停、自动与手动的切换</w:t>
            </w:r>
          </w:p>
        </w:tc>
        <w:tc>
          <w:tcPr>
            <w:tcW w:w="709" w:type="dxa"/>
          </w:tcPr>
          <w:p>
            <w:pPr>
              <w:jc w:val="center"/>
            </w:pPr>
            <w:r>
              <w:t>套</w:t>
            </w:r>
          </w:p>
        </w:tc>
        <w:tc>
          <w:tcPr>
            <w:tcW w:w="709" w:type="dxa"/>
          </w:tcPr>
          <w:p>
            <w:pPr>
              <w:jc w:val="center"/>
            </w:pPr>
            <w:r>
              <w:t>1</w:t>
            </w:r>
          </w:p>
        </w:tc>
        <w:tc>
          <w:tcPr>
            <w:tcW w:w="3260" w:type="dxa"/>
          </w:tcPr>
          <w:p>
            <w:pPr>
              <w:jc w:val="center"/>
            </w:pPr>
            <w:r>
              <w:t>品牌：瑞士ABB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rPr>
                <w:color w:val="000000"/>
                <w:szCs w:val="21"/>
              </w:rPr>
            </w:pPr>
          </w:p>
        </w:tc>
        <w:tc>
          <w:tcPr>
            <w:tcW w:w="1275" w:type="dxa"/>
          </w:tcPr>
          <w:p>
            <w:pPr>
              <w:jc w:val="center"/>
            </w:pPr>
            <w:r>
              <w:rPr>
                <w:rFonts w:hint="eastAsia"/>
              </w:rPr>
              <w:t>交流接触器</w:t>
            </w:r>
          </w:p>
        </w:tc>
        <w:tc>
          <w:tcPr>
            <w:tcW w:w="1560" w:type="dxa"/>
          </w:tcPr>
          <w:p>
            <w:pPr>
              <w:jc w:val="center"/>
            </w:pPr>
            <w:r>
              <w:t>LC1 D2011</w:t>
            </w:r>
          </w:p>
        </w:tc>
        <w:tc>
          <w:tcPr>
            <w:tcW w:w="1842" w:type="dxa"/>
          </w:tcPr>
          <w:p>
            <w:pPr>
              <w:jc w:val="center"/>
            </w:pPr>
            <w:r>
              <w:t>执行主回路工作</w:t>
            </w:r>
          </w:p>
        </w:tc>
        <w:tc>
          <w:tcPr>
            <w:tcW w:w="709" w:type="dxa"/>
          </w:tcPr>
          <w:p>
            <w:pPr>
              <w:jc w:val="center"/>
            </w:pPr>
            <w:r>
              <w:t>套</w:t>
            </w:r>
          </w:p>
        </w:tc>
        <w:tc>
          <w:tcPr>
            <w:tcW w:w="709" w:type="dxa"/>
          </w:tcPr>
          <w:p>
            <w:pPr>
              <w:jc w:val="center"/>
            </w:pPr>
            <w:r>
              <w:t>1</w:t>
            </w:r>
          </w:p>
        </w:tc>
        <w:tc>
          <w:tcPr>
            <w:tcW w:w="3260" w:type="dxa"/>
          </w:tcPr>
          <w:p>
            <w:pPr>
              <w:jc w:val="center"/>
            </w:pPr>
            <w:r>
              <w:t>品牌：瑞士ABB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rPr>
                <w:color w:val="000000"/>
                <w:szCs w:val="21"/>
              </w:rPr>
            </w:pPr>
          </w:p>
        </w:tc>
        <w:tc>
          <w:tcPr>
            <w:tcW w:w="1275" w:type="dxa"/>
          </w:tcPr>
          <w:p>
            <w:pPr>
              <w:jc w:val="center"/>
            </w:pPr>
            <w:r>
              <w:rPr>
                <w:rFonts w:hint="eastAsia"/>
              </w:rPr>
              <w:t>热继电器</w:t>
            </w:r>
          </w:p>
        </w:tc>
        <w:tc>
          <w:tcPr>
            <w:tcW w:w="1560" w:type="dxa"/>
          </w:tcPr>
          <w:p>
            <w:pPr>
              <w:jc w:val="center"/>
            </w:pPr>
            <w:r>
              <w:t>RJ-40A</w:t>
            </w:r>
          </w:p>
        </w:tc>
        <w:tc>
          <w:tcPr>
            <w:tcW w:w="1842" w:type="dxa"/>
          </w:tcPr>
          <w:p>
            <w:pPr>
              <w:jc w:val="center"/>
            </w:pPr>
            <w:r>
              <w:t>保护电机过载过流</w:t>
            </w:r>
          </w:p>
        </w:tc>
        <w:tc>
          <w:tcPr>
            <w:tcW w:w="709" w:type="dxa"/>
          </w:tcPr>
          <w:p>
            <w:pPr>
              <w:jc w:val="center"/>
            </w:pPr>
            <w:r>
              <w:t>套</w:t>
            </w:r>
          </w:p>
        </w:tc>
        <w:tc>
          <w:tcPr>
            <w:tcW w:w="709" w:type="dxa"/>
          </w:tcPr>
          <w:p>
            <w:pPr>
              <w:jc w:val="center"/>
            </w:pPr>
            <w:r>
              <w:t>1</w:t>
            </w:r>
          </w:p>
        </w:tc>
        <w:tc>
          <w:tcPr>
            <w:tcW w:w="3260" w:type="dxa"/>
          </w:tcPr>
          <w:p>
            <w:pPr>
              <w:jc w:val="center"/>
            </w:pPr>
            <w:r>
              <w:t>品牌：瑞士ABB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jc w:val="center"/>
              <w:rPr>
                <w:color w:val="000000"/>
                <w:szCs w:val="21"/>
              </w:rPr>
            </w:pPr>
          </w:p>
        </w:tc>
        <w:tc>
          <w:tcPr>
            <w:tcW w:w="1275" w:type="dxa"/>
          </w:tcPr>
          <w:p>
            <w:pPr>
              <w:jc w:val="center"/>
            </w:pPr>
            <w:r>
              <w:rPr>
                <w:rFonts w:hint="eastAsia"/>
              </w:rPr>
              <w:t>中间继电器</w:t>
            </w:r>
          </w:p>
        </w:tc>
        <w:tc>
          <w:tcPr>
            <w:tcW w:w="1560" w:type="dxa"/>
          </w:tcPr>
          <w:p>
            <w:pPr>
              <w:jc w:val="center"/>
            </w:pPr>
            <w:r>
              <w:t>HH64</w:t>
            </w:r>
          </w:p>
        </w:tc>
        <w:tc>
          <w:tcPr>
            <w:tcW w:w="1842" w:type="dxa"/>
          </w:tcPr>
          <w:p>
            <w:pPr>
              <w:jc w:val="center"/>
            </w:pPr>
            <w:r>
              <w:t>传送与放大信号</w:t>
            </w:r>
          </w:p>
        </w:tc>
        <w:tc>
          <w:tcPr>
            <w:tcW w:w="709" w:type="dxa"/>
          </w:tcPr>
          <w:p>
            <w:pPr>
              <w:jc w:val="center"/>
            </w:pPr>
            <w:r>
              <w:t>套</w:t>
            </w:r>
          </w:p>
        </w:tc>
        <w:tc>
          <w:tcPr>
            <w:tcW w:w="709" w:type="dxa"/>
          </w:tcPr>
          <w:p>
            <w:pPr>
              <w:jc w:val="center"/>
            </w:pPr>
            <w:r>
              <w:t>1</w:t>
            </w:r>
          </w:p>
        </w:tc>
        <w:tc>
          <w:tcPr>
            <w:tcW w:w="3260" w:type="dxa"/>
          </w:tcPr>
          <w:p>
            <w:pPr>
              <w:jc w:val="center"/>
            </w:pPr>
            <w:r>
              <w:t>品牌：瑞士ABB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jc w:val="center"/>
              <w:rPr>
                <w:color w:val="000000"/>
                <w:szCs w:val="21"/>
              </w:rPr>
            </w:pPr>
          </w:p>
        </w:tc>
        <w:tc>
          <w:tcPr>
            <w:tcW w:w="1275" w:type="dxa"/>
          </w:tcPr>
          <w:p>
            <w:pPr>
              <w:jc w:val="center"/>
            </w:pPr>
            <w:r>
              <w:rPr>
                <w:rFonts w:hint="eastAsia"/>
              </w:rPr>
              <w:t>互感器</w:t>
            </w:r>
          </w:p>
        </w:tc>
        <w:tc>
          <w:tcPr>
            <w:tcW w:w="1560" w:type="dxa"/>
          </w:tcPr>
          <w:p>
            <w:pPr>
              <w:jc w:val="center"/>
            </w:pPr>
            <w:r>
              <w:t>LMZJ1-50/5</w:t>
            </w:r>
          </w:p>
        </w:tc>
        <w:tc>
          <w:tcPr>
            <w:tcW w:w="1842" w:type="dxa"/>
          </w:tcPr>
          <w:p>
            <w:pPr>
              <w:jc w:val="center"/>
            </w:pPr>
            <w:r>
              <w:t>感应电流</w:t>
            </w:r>
          </w:p>
        </w:tc>
        <w:tc>
          <w:tcPr>
            <w:tcW w:w="709" w:type="dxa"/>
          </w:tcPr>
          <w:p>
            <w:pPr>
              <w:jc w:val="center"/>
            </w:pPr>
            <w:r>
              <w:t>套</w:t>
            </w:r>
          </w:p>
        </w:tc>
        <w:tc>
          <w:tcPr>
            <w:tcW w:w="709" w:type="dxa"/>
          </w:tcPr>
          <w:p>
            <w:pPr>
              <w:jc w:val="center"/>
            </w:pPr>
            <w:r>
              <w:t>1</w:t>
            </w:r>
          </w:p>
        </w:tc>
        <w:tc>
          <w:tcPr>
            <w:tcW w:w="3260" w:type="dxa"/>
          </w:tcPr>
          <w:p>
            <w:pPr>
              <w:jc w:val="center"/>
            </w:pPr>
            <w: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jc w:val="center"/>
              <w:rPr>
                <w:color w:val="000000"/>
                <w:szCs w:val="21"/>
              </w:rPr>
            </w:pPr>
          </w:p>
        </w:tc>
        <w:tc>
          <w:tcPr>
            <w:tcW w:w="1275" w:type="dxa"/>
          </w:tcPr>
          <w:p>
            <w:pPr>
              <w:jc w:val="center"/>
            </w:pPr>
            <w:r>
              <w:rPr>
                <w:rFonts w:hint="eastAsia"/>
              </w:rPr>
              <w:t>电压表</w:t>
            </w:r>
          </w:p>
        </w:tc>
        <w:tc>
          <w:tcPr>
            <w:tcW w:w="1560" w:type="dxa"/>
          </w:tcPr>
          <w:p>
            <w:pPr>
              <w:jc w:val="center"/>
            </w:pPr>
            <w:r>
              <w:t>450V</w:t>
            </w:r>
          </w:p>
        </w:tc>
        <w:tc>
          <w:tcPr>
            <w:tcW w:w="1842" w:type="dxa"/>
          </w:tcPr>
          <w:p>
            <w:pPr>
              <w:jc w:val="center"/>
            </w:pPr>
            <w:r>
              <w:t>显示电压</w:t>
            </w:r>
          </w:p>
        </w:tc>
        <w:tc>
          <w:tcPr>
            <w:tcW w:w="709" w:type="dxa"/>
          </w:tcPr>
          <w:p>
            <w:pPr>
              <w:jc w:val="center"/>
            </w:pPr>
            <w:r>
              <w:t>套</w:t>
            </w:r>
          </w:p>
        </w:tc>
        <w:tc>
          <w:tcPr>
            <w:tcW w:w="709" w:type="dxa"/>
          </w:tcPr>
          <w:p>
            <w:pPr>
              <w:jc w:val="center"/>
            </w:pPr>
            <w:r>
              <w:t>1</w:t>
            </w:r>
          </w:p>
        </w:tc>
        <w:tc>
          <w:tcPr>
            <w:tcW w:w="3260" w:type="dxa"/>
          </w:tcPr>
          <w:p>
            <w:pPr>
              <w:jc w:val="center"/>
            </w:pPr>
            <w: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jc w:val="center"/>
              <w:rPr>
                <w:color w:val="000000"/>
                <w:szCs w:val="21"/>
              </w:rPr>
            </w:pPr>
          </w:p>
        </w:tc>
        <w:tc>
          <w:tcPr>
            <w:tcW w:w="1275" w:type="dxa"/>
          </w:tcPr>
          <w:p>
            <w:pPr>
              <w:jc w:val="center"/>
            </w:pPr>
            <w:r>
              <w:rPr>
                <w:rFonts w:hint="eastAsia"/>
              </w:rPr>
              <w:t>电流表</w:t>
            </w:r>
          </w:p>
        </w:tc>
        <w:tc>
          <w:tcPr>
            <w:tcW w:w="1560" w:type="dxa"/>
          </w:tcPr>
          <w:p>
            <w:pPr>
              <w:jc w:val="center"/>
            </w:pPr>
            <w:r>
              <w:t>100A</w:t>
            </w:r>
          </w:p>
        </w:tc>
        <w:tc>
          <w:tcPr>
            <w:tcW w:w="1842" w:type="dxa"/>
          </w:tcPr>
          <w:p>
            <w:pPr>
              <w:jc w:val="center"/>
            </w:pPr>
            <w:r>
              <w:t>显示电流</w:t>
            </w:r>
          </w:p>
        </w:tc>
        <w:tc>
          <w:tcPr>
            <w:tcW w:w="709" w:type="dxa"/>
          </w:tcPr>
          <w:p>
            <w:pPr>
              <w:jc w:val="center"/>
            </w:pPr>
            <w:r>
              <w:t>套</w:t>
            </w:r>
          </w:p>
        </w:tc>
        <w:tc>
          <w:tcPr>
            <w:tcW w:w="709" w:type="dxa"/>
          </w:tcPr>
          <w:p>
            <w:pPr>
              <w:jc w:val="center"/>
            </w:pPr>
            <w:r>
              <w:t>1</w:t>
            </w:r>
          </w:p>
        </w:tc>
        <w:tc>
          <w:tcPr>
            <w:tcW w:w="3260" w:type="dxa"/>
          </w:tcPr>
          <w:p>
            <w:pPr>
              <w:jc w:val="center"/>
            </w:pPr>
            <w: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jc w:val="center"/>
              <w:rPr>
                <w:color w:val="000000"/>
                <w:szCs w:val="21"/>
              </w:rPr>
            </w:pPr>
          </w:p>
        </w:tc>
        <w:tc>
          <w:tcPr>
            <w:tcW w:w="1275" w:type="dxa"/>
          </w:tcPr>
          <w:p>
            <w:pPr>
              <w:jc w:val="center"/>
            </w:pPr>
            <w:r>
              <w:rPr>
                <w:rFonts w:hint="eastAsia"/>
              </w:rPr>
              <w:t>信号灯</w:t>
            </w:r>
          </w:p>
        </w:tc>
        <w:tc>
          <w:tcPr>
            <w:tcW w:w="1560" w:type="dxa"/>
          </w:tcPr>
          <w:p>
            <w:pPr>
              <w:jc w:val="center"/>
            </w:pPr>
          </w:p>
        </w:tc>
        <w:tc>
          <w:tcPr>
            <w:tcW w:w="1842" w:type="dxa"/>
          </w:tcPr>
          <w:p>
            <w:pPr>
              <w:jc w:val="center"/>
            </w:pPr>
            <w:r>
              <w:t>指示作用</w:t>
            </w:r>
          </w:p>
        </w:tc>
        <w:tc>
          <w:tcPr>
            <w:tcW w:w="709" w:type="dxa"/>
          </w:tcPr>
          <w:p>
            <w:pPr>
              <w:jc w:val="center"/>
            </w:pPr>
            <w:r>
              <w:t>套</w:t>
            </w:r>
          </w:p>
        </w:tc>
        <w:tc>
          <w:tcPr>
            <w:tcW w:w="709" w:type="dxa"/>
          </w:tcPr>
          <w:p>
            <w:pPr>
              <w:jc w:val="center"/>
            </w:pPr>
            <w:r>
              <w:t>1</w:t>
            </w:r>
          </w:p>
        </w:tc>
        <w:tc>
          <w:tcPr>
            <w:tcW w:w="3260" w:type="dxa"/>
          </w:tcPr>
          <w:p>
            <w:pPr>
              <w:jc w:val="center"/>
            </w:pPr>
            <w: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Merge w:val="continue"/>
            <w:vAlign w:val="center"/>
          </w:tcPr>
          <w:p>
            <w:pPr>
              <w:jc w:val="center"/>
              <w:rPr>
                <w:color w:val="000000"/>
                <w:szCs w:val="21"/>
              </w:rPr>
            </w:pPr>
          </w:p>
        </w:tc>
        <w:tc>
          <w:tcPr>
            <w:tcW w:w="1275" w:type="dxa"/>
          </w:tcPr>
          <w:p>
            <w:pPr>
              <w:jc w:val="center"/>
            </w:pPr>
            <w:r>
              <w:rPr>
                <w:rFonts w:hint="eastAsia"/>
              </w:rPr>
              <w:t>安装辅材</w:t>
            </w:r>
          </w:p>
        </w:tc>
        <w:tc>
          <w:tcPr>
            <w:tcW w:w="1560" w:type="dxa"/>
          </w:tcPr>
          <w:p>
            <w:pPr>
              <w:jc w:val="center"/>
            </w:pPr>
          </w:p>
        </w:tc>
        <w:tc>
          <w:tcPr>
            <w:tcW w:w="1842" w:type="dxa"/>
          </w:tcPr>
          <w:p>
            <w:pPr>
              <w:jc w:val="center"/>
            </w:pPr>
          </w:p>
        </w:tc>
        <w:tc>
          <w:tcPr>
            <w:tcW w:w="709" w:type="dxa"/>
          </w:tcPr>
          <w:p>
            <w:pPr>
              <w:jc w:val="center"/>
            </w:pPr>
            <w:r>
              <w:t>批</w:t>
            </w:r>
          </w:p>
        </w:tc>
        <w:tc>
          <w:tcPr>
            <w:tcW w:w="709" w:type="dxa"/>
          </w:tcPr>
          <w:p>
            <w:pPr>
              <w:jc w:val="center"/>
            </w:pPr>
            <w:r>
              <w:t>1</w:t>
            </w:r>
          </w:p>
        </w:tc>
        <w:tc>
          <w:tcPr>
            <w:tcW w:w="3260" w:type="dxa"/>
          </w:tcPr>
          <w:p>
            <w:pPr>
              <w:jc w:val="center"/>
            </w:pPr>
            <w:r>
              <w:t>厂家配套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vAlign w:val="center"/>
          </w:tcPr>
          <w:p>
            <w:pPr>
              <w:jc w:val="center"/>
              <w:rPr>
                <w:color w:val="000000"/>
                <w:szCs w:val="21"/>
              </w:rPr>
            </w:pPr>
          </w:p>
        </w:tc>
        <w:tc>
          <w:tcPr>
            <w:tcW w:w="9355" w:type="dxa"/>
            <w:gridSpan w:val="6"/>
            <w:vAlign w:val="center"/>
          </w:tcPr>
          <w:p>
            <w:pPr>
              <w:jc w:val="left"/>
              <w:rPr>
                <w:color w:val="000000"/>
                <w:szCs w:val="21"/>
              </w:rPr>
            </w:pPr>
            <w:r>
              <w:rPr>
                <w:rFonts w:hint="eastAsia" w:ascii="宋体" w:hAnsi="宋体" w:eastAsia="宋体" w:cs="宋体"/>
                <w:b/>
                <w:bCs/>
                <w:color w:val="000000"/>
                <w:kern w:val="0"/>
                <w:sz w:val="24"/>
                <w:szCs w:val="24"/>
              </w:rPr>
              <w:t>1、高区智能变频恒压供水加压设备：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0064" w:type="dxa"/>
            <w:gridSpan w:val="7"/>
            <w:vAlign w:val="center"/>
          </w:tcPr>
          <w:p>
            <w:pPr>
              <w:spacing w:line="17" w:lineRule="auto"/>
              <w:rPr>
                <w:b/>
                <w:bCs/>
                <w:color w:val="000000"/>
                <w:szCs w:val="21"/>
              </w:rPr>
            </w:pPr>
            <w:r>
              <w:rPr>
                <w:rFonts w:hint="eastAsia"/>
                <w:b/>
                <w:bCs/>
                <w:color w:val="000000"/>
                <w:szCs w:val="21"/>
              </w:rPr>
              <w:t>以上报价水泵过流材质为SUS304不锈钢，设备质保期为2年，终身维护。</w:t>
            </w:r>
          </w:p>
          <w:p>
            <w:pPr>
              <w:rPr>
                <w:b/>
                <w:bCs/>
                <w:szCs w:val="21"/>
              </w:rPr>
            </w:pPr>
            <w:r>
              <w:rPr>
                <w:rFonts w:hint="eastAsia"/>
                <w:b/>
                <w:bCs/>
                <w:color w:val="000000"/>
                <w:szCs w:val="21"/>
              </w:rPr>
              <w:t>注：以上单价包括设备的人工、材料、机械、管理费、利润、规费、税金、风险、二次搬运费、措施费等费用。</w:t>
            </w:r>
            <w:r>
              <w:rPr>
                <w:rFonts w:hint="eastAsia"/>
                <w:b/>
                <w:bCs/>
                <w:szCs w:val="21"/>
              </w:rPr>
              <w:t xml:space="preserve"> </w:t>
            </w:r>
          </w:p>
          <w:p>
            <w:pPr>
              <w:rPr>
                <w:b/>
                <w:bCs/>
                <w:color w:val="000000"/>
                <w:szCs w:val="18"/>
              </w:rPr>
            </w:pPr>
            <w:r>
              <w:rPr>
                <w:rFonts w:hint="eastAsia"/>
                <w:b/>
                <w:bCs/>
                <w:color w:val="000000"/>
                <w:szCs w:val="18"/>
              </w:rPr>
              <w:t>不含：泵房内总电源配电柜、泵房内土建照明排水、水箱进水管及加压设备出水管。</w:t>
            </w:r>
          </w:p>
          <w:p>
            <w:pPr>
              <w:rPr>
                <w:b/>
                <w:bCs/>
                <w:color w:val="000000"/>
                <w:szCs w:val="18"/>
              </w:rPr>
            </w:pPr>
            <w:r>
              <w:rPr>
                <w:rFonts w:hint="eastAsia"/>
                <w:b/>
                <w:bCs/>
                <w:color w:val="000000"/>
                <w:szCs w:val="18"/>
              </w:rPr>
              <w:t>工程范围：水箱进水口法兰至加压设备出水口闸阀。</w:t>
            </w:r>
          </w:p>
          <w:p>
            <w:pPr>
              <w:rPr>
                <w:b/>
                <w:bCs/>
                <w:color w:val="000000"/>
                <w:szCs w:val="18"/>
              </w:rPr>
            </w:pPr>
          </w:p>
        </w:tc>
      </w:tr>
    </w:tbl>
    <w:p>
      <w:pPr>
        <w:pStyle w:val="2"/>
        <w:rPr>
          <w:b/>
          <w:bCs/>
          <w:sz w:val="28"/>
          <w:szCs w:val="28"/>
        </w:rPr>
      </w:pPr>
    </w:p>
    <w:p>
      <w:pPr>
        <w:pStyle w:val="2"/>
        <w:rPr>
          <w:b/>
          <w:bCs/>
          <w:sz w:val="28"/>
          <w:szCs w:val="28"/>
        </w:rPr>
      </w:pPr>
    </w:p>
    <w:p>
      <w:pPr>
        <w:pStyle w:val="2"/>
        <w:rPr>
          <w:b/>
          <w:bCs/>
          <w:sz w:val="28"/>
          <w:szCs w:val="28"/>
        </w:rPr>
      </w:pPr>
    </w:p>
    <w:p>
      <w:pPr>
        <w:pStyle w:val="2"/>
        <w:rPr>
          <w:b/>
          <w:bCs/>
          <w:sz w:val="28"/>
          <w:szCs w:val="28"/>
        </w:rPr>
      </w:pPr>
    </w:p>
    <w:p>
      <w:pPr>
        <w:pStyle w:val="2"/>
        <w:rPr>
          <w:b/>
          <w:bCs/>
          <w:sz w:val="28"/>
          <w:szCs w:val="28"/>
        </w:rPr>
      </w:pPr>
    </w:p>
    <w:p>
      <w:pPr>
        <w:spacing w:line="17" w:lineRule="auto"/>
        <w:jc w:val="center"/>
        <w:rPr>
          <w:b/>
          <w:bCs/>
          <w:color w:val="000000"/>
        </w:rPr>
      </w:pPr>
      <w:r>
        <w:rPr>
          <w:rFonts w:hint="eastAsia"/>
          <w:b/>
          <w:bCs/>
          <w:sz w:val="28"/>
          <w:szCs w:val="28"/>
        </w:rPr>
        <w:t xml:space="preserve"> </w:t>
      </w:r>
    </w:p>
    <w:p>
      <w:pPr>
        <w:spacing w:line="17" w:lineRule="auto"/>
        <w:jc w:val="center"/>
        <w:rPr>
          <w:color w:val="000000"/>
        </w:rPr>
        <w:sectPr>
          <w:headerReference r:id="rId3" w:type="default"/>
          <w:footerReference r:id="rId4" w:type="default"/>
          <w:pgSz w:w="11906" w:h="16838"/>
          <w:pgMar w:top="1134" w:right="850" w:bottom="1134" w:left="850" w:header="851" w:footer="992" w:gutter="0"/>
          <w:cols w:space="720" w:num="1"/>
          <w:docGrid w:type="lines" w:linePitch="312" w:charSpace="0"/>
        </w:sectPr>
      </w:pPr>
    </w:p>
    <w:p/>
    <w:p>
      <w:pPr>
        <w:widowControl/>
        <w:spacing w:line="17" w:lineRule="auto"/>
        <w:ind w:right="-51"/>
        <w:jc w:val="center"/>
        <w:rPr>
          <w:rFonts w:cs="黑体"/>
          <w:bCs/>
          <w:sz w:val="28"/>
          <w:szCs w:val="28"/>
        </w:rPr>
      </w:pPr>
      <w:r>
        <w:rPr>
          <w:rFonts w:hint="eastAsia"/>
          <w:b/>
          <w:bCs/>
          <w:sz w:val="28"/>
          <w:szCs w:val="28"/>
        </w:rPr>
        <w:t>二、水箱、消毒器设备等</w:t>
      </w:r>
      <w:r>
        <w:rPr>
          <w:rFonts w:hint="eastAsia" w:cs="黑体"/>
          <w:b/>
          <w:bCs/>
          <w:sz w:val="28"/>
          <w:szCs w:val="28"/>
        </w:rPr>
        <w:t>明细配置</w:t>
      </w:r>
    </w:p>
    <w:tbl>
      <w:tblPr>
        <w:tblStyle w:val="6"/>
        <w:tblpPr w:leftFromText="180" w:rightFromText="180" w:vertAnchor="text" w:horzAnchor="page" w:tblpX="1350" w:tblpY="307"/>
        <w:tblOverlap w:val="never"/>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3198"/>
        <w:gridCol w:w="549"/>
        <w:gridCol w:w="567"/>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357"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b/>
                <w:kern w:val="0"/>
                <w:sz w:val="24"/>
                <w:szCs w:val="21"/>
              </w:rPr>
              <w:t>主材</w:t>
            </w:r>
          </w:p>
        </w:tc>
        <w:tc>
          <w:tcPr>
            <w:tcW w:w="3198" w:type="dxa"/>
            <w:vAlign w:val="center"/>
          </w:tcPr>
          <w:p>
            <w:pPr>
              <w:widowControl/>
              <w:spacing w:line="360" w:lineRule="auto"/>
              <w:ind w:left="420" w:right="-51" w:hanging="420"/>
              <w:jc w:val="center"/>
              <w:rPr>
                <w:rFonts w:ascii="宋体" w:hAnsi="宋体" w:eastAsia="宋体" w:cs="宋体"/>
                <w:b/>
                <w:bCs/>
                <w:color w:val="000000"/>
                <w:kern w:val="0"/>
                <w:sz w:val="24"/>
                <w:szCs w:val="21"/>
              </w:rPr>
            </w:pPr>
            <w:r>
              <w:rPr>
                <w:rFonts w:hint="eastAsia" w:ascii="宋体" w:hAnsi="宋体" w:eastAsia="宋体" w:cs="宋体"/>
                <w:b/>
                <w:kern w:val="0"/>
                <w:sz w:val="24"/>
                <w:szCs w:val="21"/>
              </w:rPr>
              <w:t>名称</w:t>
            </w:r>
          </w:p>
        </w:tc>
        <w:tc>
          <w:tcPr>
            <w:tcW w:w="549"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b/>
                <w:kern w:val="0"/>
                <w:sz w:val="24"/>
                <w:szCs w:val="21"/>
              </w:rPr>
              <w:t>单位</w:t>
            </w:r>
          </w:p>
        </w:tc>
        <w:tc>
          <w:tcPr>
            <w:tcW w:w="567"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b/>
                <w:kern w:val="0"/>
                <w:sz w:val="24"/>
                <w:szCs w:val="21"/>
              </w:rPr>
              <w:t>数量</w:t>
            </w:r>
          </w:p>
        </w:tc>
        <w:tc>
          <w:tcPr>
            <w:tcW w:w="3994"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b/>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1357"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color w:val="000000"/>
                <w:kern w:val="0"/>
                <w:sz w:val="24"/>
                <w:szCs w:val="21"/>
              </w:rPr>
              <w:t>水箱</w:t>
            </w:r>
          </w:p>
        </w:tc>
        <w:tc>
          <w:tcPr>
            <w:tcW w:w="3198" w:type="dxa"/>
            <w:vAlign w:val="center"/>
          </w:tcPr>
          <w:p>
            <w:pPr>
              <w:widowControl/>
              <w:spacing w:line="360" w:lineRule="auto"/>
              <w:ind w:left="420" w:right="-51" w:hanging="420"/>
              <w:jc w:val="center"/>
              <w:rPr>
                <w:rFonts w:ascii="宋体" w:hAnsi="宋体" w:eastAsia="宋体" w:cs="宋体"/>
                <w:b/>
                <w:bCs/>
                <w:color w:val="000000"/>
                <w:kern w:val="0"/>
                <w:sz w:val="24"/>
                <w:szCs w:val="21"/>
              </w:rPr>
            </w:pPr>
            <w:r>
              <w:rPr>
                <w:rFonts w:hint="eastAsia" w:ascii="宋体" w:hAnsi="宋体" w:eastAsia="宋体" w:cs="宋体"/>
                <w:b/>
                <w:bCs/>
                <w:color w:val="000000"/>
                <w:kern w:val="0"/>
                <w:sz w:val="24"/>
                <w:szCs w:val="21"/>
              </w:rPr>
              <w:drawing>
                <wp:anchor distT="0" distB="0" distL="114300" distR="114300" simplePos="0" relativeHeight="251659264" behindDoc="0" locked="0" layoutInCell="1" allowOverlap="1">
                  <wp:simplePos x="0" y="0"/>
                  <wp:positionH relativeFrom="column">
                    <wp:posOffset>515620</wp:posOffset>
                  </wp:positionH>
                  <wp:positionV relativeFrom="paragraph">
                    <wp:posOffset>59055</wp:posOffset>
                  </wp:positionV>
                  <wp:extent cx="1957705" cy="1571625"/>
                  <wp:effectExtent l="0" t="0" r="4445" b="9525"/>
                  <wp:wrapSquare wrapText="bothSides"/>
                  <wp:docPr id="3" name="图片 3" descr="t015acf0f8e4126f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015acf0f8e4126fad0"/>
                          <pic:cNvPicPr>
                            <a:picLocks noChangeAspect="1" noChangeArrowheads="1"/>
                          </pic:cNvPicPr>
                        </pic:nvPicPr>
                        <pic:blipFill>
                          <a:blip r:embed="rId6">
                            <a:extLst>
                              <a:ext uri="{28A0092B-C50C-407E-A947-70E740481C1C}">
                                <a14:useLocalDpi xmlns:a14="http://schemas.microsoft.com/office/drawing/2010/main" val="0"/>
                              </a:ext>
                            </a:extLst>
                          </a:blip>
                          <a:srcRect t="5310"/>
                          <a:stretch>
                            <a:fillRect/>
                          </a:stretch>
                        </pic:blipFill>
                        <pic:spPr>
                          <a:xfrm>
                            <a:off x="0" y="0"/>
                            <a:ext cx="1957705" cy="1571625"/>
                          </a:xfrm>
                          <a:prstGeom prst="rect">
                            <a:avLst/>
                          </a:prstGeom>
                          <a:noFill/>
                          <a:ln>
                            <a:noFill/>
                          </a:ln>
                        </pic:spPr>
                      </pic:pic>
                    </a:graphicData>
                  </a:graphic>
                </wp:anchor>
              </w:drawing>
            </w:r>
          </w:p>
          <w:p>
            <w:pPr>
              <w:widowControl/>
              <w:spacing w:line="360" w:lineRule="auto"/>
              <w:ind w:left="420" w:right="-51" w:hanging="420"/>
              <w:jc w:val="center"/>
              <w:rPr>
                <w:rFonts w:ascii="宋体" w:hAnsi="宋体" w:eastAsia="宋体" w:cs="宋体"/>
                <w:b/>
                <w:bCs/>
                <w:color w:val="000000"/>
                <w:kern w:val="0"/>
                <w:sz w:val="24"/>
                <w:szCs w:val="21"/>
              </w:rPr>
            </w:pPr>
            <w:r>
              <w:rPr>
                <w:rFonts w:hint="eastAsia" w:ascii="宋体" w:hAnsi="宋体" w:eastAsia="宋体" w:cs="宋体"/>
                <w:b/>
                <w:bCs/>
                <w:color w:val="000000"/>
                <w:kern w:val="0"/>
                <w:sz w:val="22"/>
              </w:rPr>
              <w:t xml:space="preserve">    SUS304不锈钢生活冷水箱4m*6.5m*2m</w:t>
            </w:r>
          </w:p>
          <w:p>
            <w:pPr>
              <w:widowControl/>
              <w:spacing w:line="360" w:lineRule="auto"/>
              <w:ind w:left="420" w:right="-51" w:hanging="420"/>
              <w:jc w:val="left"/>
              <w:rPr>
                <w:rFonts w:ascii="宋体" w:hAnsi="宋体" w:eastAsia="宋体" w:cs="宋体"/>
                <w:b/>
                <w:bCs/>
                <w:color w:val="000000"/>
                <w:kern w:val="0"/>
                <w:sz w:val="24"/>
                <w:szCs w:val="21"/>
              </w:rPr>
            </w:pPr>
          </w:p>
        </w:tc>
        <w:tc>
          <w:tcPr>
            <w:tcW w:w="549"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color w:val="000000"/>
                <w:kern w:val="0"/>
                <w:sz w:val="24"/>
                <w:szCs w:val="21"/>
              </w:rPr>
              <w:t>座</w:t>
            </w:r>
          </w:p>
        </w:tc>
        <w:tc>
          <w:tcPr>
            <w:tcW w:w="567"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color w:val="000000"/>
                <w:kern w:val="0"/>
                <w:sz w:val="24"/>
                <w:szCs w:val="21"/>
              </w:rPr>
              <w:t>1</w:t>
            </w:r>
          </w:p>
        </w:tc>
        <w:tc>
          <w:tcPr>
            <w:tcW w:w="3994" w:type="dxa"/>
            <w:vAlign w:val="center"/>
          </w:tcPr>
          <w:p>
            <w:pPr>
              <w:widowControl/>
              <w:spacing w:line="360" w:lineRule="auto"/>
              <w:ind w:right="-51"/>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52m³(4000mm*6500mm*2000mm)。</w:t>
            </w:r>
          </w:p>
          <w:p>
            <w:pPr>
              <w:widowControl/>
              <w:spacing w:line="360" w:lineRule="auto"/>
              <w:ind w:left="420" w:right="-51" w:hanging="420"/>
              <w:jc w:val="left"/>
              <w:rPr>
                <w:rFonts w:ascii="宋体" w:hAnsi="宋体" w:eastAsia="宋体" w:cs="宋体"/>
                <w:color w:val="000000"/>
                <w:kern w:val="0"/>
                <w:sz w:val="24"/>
                <w:szCs w:val="21"/>
              </w:rPr>
            </w:pPr>
            <w:r>
              <w:rPr>
                <w:rFonts w:hint="eastAsia" w:ascii="MS Gothic" w:hAnsi="MS Gothic" w:eastAsia="MS Gothic" w:cs="MS Gothic"/>
                <w:color w:val="000000"/>
                <w:kern w:val="0"/>
                <w:sz w:val="24"/>
                <w:szCs w:val="21"/>
              </w:rPr>
              <w:t>➢</w:t>
            </w:r>
            <w:r>
              <w:rPr>
                <w:rFonts w:hint="eastAsia" w:ascii="宋体" w:hAnsi="宋体" w:eastAsia="宋体" w:cs="宋体"/>
                <w:color w:val="000000"/>
                <w:kern w:val="0"/>
                <w:sz w:val="24"/>
                <w:szCs w:val="21"/>
              </w:rPr>
              <w:t xml:space="preserve"> 板材厚度：底板2.0mm，顶板1.0mm，侧一层1.5m，侧二层1.2mm。板材材质：SUS304不锈钢。</w:t>
            </w:r>
          </w:p>
          <w:p>
            <w:pPr>
              <w:widowControl/>
              <w:spacing w:line="360" w:lineRule="auto"/>
              <w:ind w:left="420" w:right="-51" w:hanging="420"/>
              <w:jc w:val="left"/>
              <w:rPr>
                <w:rFonts w:ascii="宋体" w:hAnsi="宋体" w:eastAsia="宋体" w:cs="宋体"/>
                <w:color w:val="000000"/>
                <w:kern w:val="0"/>
                <w:sz w:val="24"/>
                <w:szCs w:val="21"/>
              </w:rPr>
            </w:pPr>
            <w:r>
              <w:rPr>
                <w:rFonts w:hint="eastAsia" w:ascii="MS Gothic" w:hAnsi="MS Gothic" w:eastAsia="MS Gothic" w:cs="MS Gothic"/>
                <w:color w:val="000000"/>
                <w:kern w:val="0"/>
                <w:sz w:val="24"/>
                <w:szCs w:val="21"/>
              </w:rPr>
              <w:t>➢</w:t>
            </w:r>
            <w:r>
              <w:rPr>
                <w:rFonts w:hint="eastAsia" w:ascii="宋体" w:hAnsi="宋体" w:eastAsia="宋体" w:cs="宋体"/>
                <w:color w:val="000000"/>
                <w:kern w:val="0"/>
                <w:sz w:val="24"/>
                <w:szCs w:val="21"/>
              </w:rPr>
              <w:t xml:space="preserve"> 预留进水法兰口、排污法兰口、溢流法兰口，配置有内外扶梯、检修人孔、防虫透气口、液位观测管。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exact"/>
        </w:trPr>
        <w:tc>
          <w:tcPr>
            <w:tcW w:w="1357"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color w:val="000000"/>
                <w:kern w:val="0"/>
                <w:sz w:val="24"/>
                <w:szCs w:val="21"/>
              </w:rPr>
              <w:t>消毒器</w:t>
            </w:r>
          </w:p>
        </w:tc>
        <w:tc>
          <w:tcPr>
            <w:tcW w:w="3198" w:type="dxa"/>
            <w:vAlign w:val="center"/>
          </w:tcPr>
          <w:p>
            <w:pPr>
              <w:widowControl/>
              <w:spacing w:line="360" w:lineRule="auto"/>
              <w:ind w:left="420" w:right="-51" w:hanging="42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紫外线消毒器处理量：60m³/h</w:t>
            </w:r>
          </w:p>
        </w:tc>
        <w:tc>
          <w:tcPr>
            <w:tcW w:w="549"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color w:val="000000"/>
                <w:kern w:val="0"/>
                <w:sz w:val="24"/>
                <w:szCs w:val="21"/>
              </w:rPr>
              <w:t>台</w:t>
            </w:r>
          </w:p>
        </w:tc>
        <w:tc>
          <w:tcPr>
            <w:tcW w:w="567"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color w:val="000000"/>
                <w:kern w:val="0"/>
                <w:sz w:val="24"/>
                <w:szCs w:val="21"/>
              </w:rPr>
              <w:t>1</w:t>
            </w:r>
          </w:p>
        </w:tc>
        <w:tc>
          <w:tcPr>
            <w:tcW w:w="3994" w:type="dxa"/>
            <w:vAlign w:val="center"/>
          </w:tcPr>
          <w:p>
            <w:pPr>
              <w:widowControl/>
              <w:spacing w:line="360" w:lineRule="auto"/>
              <w:ind w:left="420" w:right="-51" w:hanging="420"/>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紫外线杀菌消毒，保护水质；含配套不锈钢弯头、不锈钢法兰片、不锈钢螺栓。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1357" w:type="dxa"/>
            <w:vAlign w:val="center"/>
          </w:tcPr>
          <w:p>
            <w:pPr>
              <w:widowControl/>
              <w:spacing w:line="360" w:lineRule="auto"/>
              <w:ind w:left="420" w:right="-51" w:hanging="420"/>
              <w:jc w:val="center"/>
              <w:rPr>
                <w:rFonts w:ascii="宋体" w:hAnsi="宋体" w:eastAsia="宋体" w:cs="宋体"/>
                <w:color w:val="000000"/>
                <w:kern w:val="0"/>
                <w:sz w:val="24"/>
                <w:szCs w:val="21"/>
              </w:rPr>
            </w:pPr>
            <w:r>
              <w:rPr>
                <w:rFonts w:hint="eastAsia" w:ascii="宋体" w:hAnsi="宋体" w:eastAsia="宋体" w:cs="宋体"/>
                <w:b/>
                <w:bCs/>
                <w:color w:val="000000"/>
                <w:kern w:val="0"/>
                <w:sz w:val="24"/>
                <w:szCs w:val="21"/>
              </w:rPr>
              <w:t>小计</w:t>
            </w:r>
          </w:p>
        </w:tc>
        <w:tc>
          <w:tcPr>
            <w:tcW w:w="8308" w:type="dxa"/>
            <w:gridSpan w:val="4"/>
            <w:vAlign w:val="center"/>
          </w:tcPr>
          <w:p>
            <w:pPr>
              <w:widowControl/>
              <w:spacing w:line="360" w:lineRule="auto"/>
              <w:ind w:left="420" w:right="-51" w:hanging="420"/>
              <w:jc w:val="left"/>
              <w:rPr>
                <w:rFonts w:ascii="宋体" w:hAnsi="宋体" w:eastAsia="宋体" w:cs="宋体"/>
                <w:b/>
                <w:bCs/>
                <w:color w:val="000000"/>
                <w:kern w:val="0"/>
                <w:sz w:val="24"/>
                <w:szCs w:val="21"/>
              </w:rPr>
            </w:pPr>
            <w:r>
              <w:rPr>
                <w:rFonts w:hint="eastAsia" w:ascii="宋体" w:hAnsi="宋体" w:eastAsia="宋体" w:cs="宋体"/>
                <w:b/>
                <w:bCs/>
                <w:color w:val="000000"/>
                <w:kern w:val="0"/>
                <w:sz w:val="24"/>
                <w:szCs w:val="24"/>
              </w:rPr>
              <w:t>2、水箱、消毒器设备</w:t>
            </w:r>
            <w:r>
              <w:rPr>
                <w:rFonts w:hint="eastAsia" w:ascii="宋体" w:hAnsi="宋体" w:eastAsia="宋体" w:cs="Times New Roman"/>
                <w:b/>
                <w:bCs/>
                <w:color w:val="000000"/>
                <w:kern w:val="0"/>
                <w:sz w:val="22"/>
              </w:rPr>
              <w:t>造价</w:t>
            </w:r>
            <w:r>
              <w:rPr>
                <w:rFonts w:hint="eastAsia" w:ascii="宋体" w:hAnsi="宋体" w:eastAsia="宋体" w:cs="宋体"/>
                <w:b/>
                <w:bCs/>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exact"/>
        </w:trPr>
        <w:tc>
          <w:tcPr>
            <w:tcW w:w="9665" w:type="dxa"/>
            <w:gridSpan w:val="5"/>
            <w:vAlign w:val="center"/>
          </w:tcPr>
          <w:p>
            <w:pPr>
              <w:widowControl/>
              <w:spacing w:line="17" w:lineRule="auto"/>
              <w:ind w:left="420" w:right="-51" w:hanging="42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以上报价水泵过流材质为SUS304不锈钢，设备质保期为2年，终身维护。</w:t>
            </w:r>
          </w:p>
          <w:p>
            <w:pPr>
              <w:widowControl/>
              <w:spacing w:line="360" w:lineRule="auto"/>
              <w:ind w:left="420" w:right="-51" w:hanging="420"/>
              <w:jc w:val="left"/>
              <w:rPr>
                <w:rFonts w:ascii="宋体" w:hAnsi="宋体" w:eastAsia="宋体" w:cs="宋体"/>
                <w:b/>
                <w:bCs/>
                <w:kern w:val="0"/>
                <w:szCs w:val="21"/>
              </w:rPr>
            </w:pPr>
            <w:r>
              <w:rPr>
                <w:rFonts w:hint="eastAsia" w:ascii="宋体" w:hAnsi="宋体" w:eastAsia="宋体" w:cs="宋体"/>
                <w:b/>
                <w:bCs/>
                <w:color w:val="000000"/>
                <w:kern w:val="0"/>
                <w:szCs w:val="21"/>
              </w:rPr>
              <w:t>注：以上单价包括设备的人工、材料、机械、管理费、利润、规费、税金、风险、二次搬运费、措施费等费用。</w:t>
            </w:r>
            <w:r>
              <w:rPr>
                <w:rFonts w:hint="eastAsia" w:ascii="宋体" w:hAnsi="宋体" w:eastAsia="宋体" w:cs="宋体"/>
                <w:b/>
                <w:bCs/>
                <w:kern w:val="0"/>
                <w:szCs w:val="21"/>
              </w:rPr>
              <w:t xml:space="preserve"> </w:t>
            </w:r>
          </w:p>
          <w:p>
            <w:pPr>
              <w:widowControl/>
              <w:spacing w:line="360" w:lineRule="auto"/>
              <w:ind w:left="420" w:right="-51" w:hanging="420"/>
              <w:jc w:val="left"/>
              <w:rPr>
                <w:rFonts w:ascii="宋体" w:hAnsi="宋体" w:eastAsia="宋体" w:cs="宋体"/>
                <w:color w:val="000000"/>
                <w:kern w:val="0"/>
                <w:szCs w:val="21"/>
              </w:rPr>
            </w:pPr>
            <w:r>
              <w:rPr>
                <w:rFonts w:hint="eastAsia" w:ascii="宋体" w:hAnsi="宋体" w:eastAsia="宋体" w:cs="宋体"/>
                <w:color w:val="000000"/>
                <w:kern w:val="0"/>
                <w:szCs w:val="21"/>
              </w:rPr>
              <w:t>不含：泵房内总电源配电柜、水箱进水管及加压设备出水管。</w:t>
            </w:r>
          </w:p>
          <w:p>
            <w:r>
              <w:rPr>
                <w:rFonts w:hint="eastAsia" w:ascii="宋体" w:hAnsi="宋体" w:eastAsia="宋体" w:cs="宋体"/>
                <w:color w:val="000000"/>
                <w:kern w:val="0"/>
                <w:szCs w:val="21"/>
              </w:rPr>
              <w:t>工程范围：水箱进水口法兰至加压设备出水口闸阀。</w:t>
            </w:r>
          </w:p>
          <w:p>
            <w:pPr>
              <w:widowControl/>
              <w:spacing w:line="360" w:lineRule="auto"/>
              <w:ind w:left="420" w:right="-51" w:hanging="420"/>
              <w:jc w:val="left"/>
              <w:rPr>
                <w:rFonts w:ascii="宋体" w:hAnsi="宋体" w:eastAsia="宋体" w:cs="宋体"/>
                <w:b/>
                <w:bCs/>
                <w:color w:val="000000"/>
                <w:kern w:val="0"/>
                <w:sz w:val="24"/>
                <w:szCs w:val="24"/>
              </w:rPr>
            </w:pPr>
          </w:p>
        </w:tc>
      </w:tr>
    </w:tbl>
    <w:p/>
    <w:p>
      <w:pPr>
        <w:rPr>
          <w:rFonts w:cs="黑体"/>
          <w:bCs/>
          <w:sz w:val="28"/>
          <w:szCs w:val="28"/>
        </w:rPr>
      </w:pPr>
      <w:r>
        <w:rPr>
          <w:rFonts w:cs="黑体"/>
          <w:bCs/>
          <w:sz w:val="28"/>
          <w:szCs w:val="28"/>
        </w:rPr>
        <w:br w:type="page"/>
      </w:r>
    </w:p>
    <w:p>
      <w:pPr>
        <w:widowControl/>
        <w:numPr>
          <w:ilvl w:val="0"/>
          <w:numId w:val="1"/>
        </w:numPr>
        <w:spacing w:line="17" w:lineRule="auto"/>
        <w:ind w:right="-51"/>
        <w:jc w:val="center"/>
        <w:rPr>
          <w:rFonts w:cs="黑体"/>
          <w:bCs/>
          <w:sz w:val="28"/>
          <w:szCs w:val="28"/>
        </w:rPr>
      </w:pPr>
      <w:r>
        <w:rPr>
          <w:rFonts w:hint="eastAsia"/>
          <w:b/>
          <w:bCs/>
          <w:sz w:val="28"/>
          <w:szCs w:val="28"/>
        </w:rPr>
        <w:t>三、其他泵房内装饰装修等</w:t>
      </w:r>
      <w:r>
        <w:rPr>
          <w:rFonts w:hint="eastAsia" w:cs="黑体"/>
          <w:b/>
          <w:bCs/>
          <w:sz w:val="28"/>
          <w:szCs w:val="28"/>
        </w:rPr>
        <w:t>明细配置（根据现场实际需求进行安装）</w:t>
      </w:r>
    </w:p>
    <w:tbl>
      <w:tblPr>
        <w:tblStyle w:val="6"/>
        <w:tblpPr w:leftFromText="180" w:rightFromText="180" w:vertAnchor="page" w:horzAnchor="margin" w:tblpY="30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4511"/>
        <w:gridCol w:w="850"/>
        <w:gridCol w:w="70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33" w:type="dxa"/>
            <w:vAlign w:val="center"/>
          </w:tcPr>
          <w:p>
            <w:pPr>
              <w:jc w:val="center"/>
              <w:rPr>
                <w:color w:val="000000"/>
                <w:szCs w:val="21"/>
              </w:rPr>
            </w:pPr>
            <w:r>
              <w:rPr>
                <w:rFonts w:hint="eastAsia"/>
                <w:b/>
                <w:szCs w:val="21"/>
              </w:rPr>
              <w:t>主材</w:t>
            </w:r>
          </w:p>
        </w:tc>
        <w:tc>
          <w:tcPr>
            <w:tcW w:w="4511" w:type="dxa"/>
            <w:vAlign w:val="center"/>
          </w:tcPr>
          <w:p>
            <w:pPr>
              <w:jc w:val="center"/>
              <w:rPr>
                <w:b/>
                <w:bCs/>
                <w:color w:val="000000"/>
                <w:szCs w:val="21"/>
              </w:rPr>
            </w:pPr>
            <w:r>
              <w:rPr>
                <w:rFonts w:hint="eastAsia"/>
                <w:b/>
                <w:szCs w:val="21"/>
              </w:rPr>
              <w:t>名称</w:t>
            </w:r>
          </w:p>
        </w:tc>
        <w:tc>
          <w:tcPr>
            <w:tcW w:w="850" w:type="dxa"/>
            <w:vAlign w:val="center"/>
          </w:tcPr>
          <w:p>
            <w:pPr>
              <w:jc w:val="center"/>
              <w:rPr>
                <w:color w:val="000000"/>
                <w:szCs w:val="21"/>
              </w:rPr>
            </w:pPr>
            <w:r>
              <w:rPr>
                <w:rFonts w:hint="eastAsia"/>
                <w:b/>
                <w:szCs w:val="21"/>
              </w:rPr>
              <w:t>单位</w:t>
            </w:r>
          </w:p>
        </w:tc>
        <w:tc>
          <w:tcPr>
            <w:tcW w:w="709" w:type="dxa"/>
            <w:vAlign w:val="center"/>
          </w:tcPr>
          <w:p>
            <w:pPr>
              <w:jc w:val="center"/>
              <w:rPr>
                <w:color w:val="000000"/>
                <w:szCs w:val="21"/>
              </w:rPr>
            </w:pPr>
            <w:r>
              <w:rPr>
                <w:rFonts w:hint="eastAsia"/>
                <w:b/>
                <w:szCs w:val="21"/>
              </w:rPr>
              <w:t>数量</w:t>
            </w:r>
          </w:p>
        </w:tc>
        <w:tc>
          <w:tcPr>
            <w:tcW w:w="981" w:type="dxa"/>
            <w:vAlign w:val="center"/>
          </w:tcPr>
          <w:p>
            <w:pPr>
              <w:jc w:val="center"/>
              <w:rPr>
                <w:color w:val="000000"/>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1733" w:type="dxa"/>
            <w:vMerge w:val="restart"/>
            <w:vAlign w:val="center"/>
          </w:tcPr>
          <w:p>
            <w:pPr>
              <w:jc w:val="center"/>
              <w:rPr>
                <w:color w:val="000000"/>
                <w:szCs w:val="21"/>
              </w:rPr>
            </w:pPr>
            <w:r>
              <w:rPr>
                <w:rFonts w:hint="eastAsia"/>
                <w:color w:val="000000"/>
                <w:szCs w:val="21"/>
              </w:rPr>
              <w:t>智慧泵房要求</w:t>
            </w:r>
          </w:p>
        </w:tc>
        <w:tc>
          <w:tcPr>
            <w:tcW w:w="4511" w:type="dxa"/>
            <w:vAlign w:val="center"/>
          </w:tcPr>
          <w:p>
            <w:pPr>
              <w:jc w:val="center"/>
              <w:rPr>
                <w:rFonts w:cs="Times New Roman"/>
                <w:b/>
                <w:bCs/>
                <w:color w:val="000000"/>
                <w:szCs w:val="21"/>
              </w:rPr>
            </w:pPr>
            <w:r>
              <w:rPr>
                <w:rFonts w:hint="eastAsia" w:cs="Times New Roman"/>
                <w:b/>
                <w:bCs/>
                <w:color w:val="000000"/>
                <w:szCs w:val="21"/>
              </w:rPr>
              <w:t>含锁泵房门</w:t>
            </w:r>
          </w:p>
        </w:tc>
        <w:tc>
          <w:tcPr>
            <w:tcW w:w="850"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项</w:t>
            </w:r>
          </w:p>
        </w:tc>
        <w:tc>
          <w:tcPr>
            <w:tcW w:w="709"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1</w:t>
            </w:r>
          </w:p>
        </w:tc>
        <w:tc>
          <w:tcPr>
            <w:tcW w:w="981" w:type="dxa"/>
            <w:vMerge w:val="restart"/>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733" w:type="dxa"/>
            <w:vMerge w:val="continue"/>
            <w:vAlign w:val="center"/>
          </w:tcPr>
          <w:p>
            <w:pPr>
              <w:jc w:val="center"/>
              <w:rPr>
                <w:color w:val="000000"/>
                <w:szCs w:val="21"/>
              </w:rPr>
            </w:pPr>
          </w:p>
        </w:tc>
        <w:tc>
          <w:tcPr>
            <w:tcW w:w="4511" w:type="dxa"/>
            <w:vAlign w:val="center"/>
          </w:tcPr>
          <w:p>
            <w:pPr>
              <w:jc w:val="center"/>
              <w:rPr>
                <w:rFonts w:cs="Times New Roman"/>
                <w:b/>
                <w:bCs/>
                <w:color w:val="000000"/>
                <w:szCs w:val="21"/>
              </w:rPr>
            </w:pPr>
            <w:r>
              <w:rPr>
                <w:rFonts w:hint="eastAsia" w:cs="Times New Roman"/>
                <w:b/>
                <w:bCs/>
                <w:color w:val="000000"/>
                <w:szCs w:val="21"/>
              </w:rPr>
              <w:t>踢脚线</w:t>
            </w:r>
          </w:p>
        </w:tc>
        <w:tc>
          <w:tcPr>
            <w:tcW w:w="850" w:type="dxa"/>
            <w:vAlign w:val="center"/>
          </w:tcPr>
          <w:p>
            <w:pPr>
              <w:jc w:val="center"/>
              <w:textAlignment w:val="center"/>
              <w:rPr>
                <w:rFonts w:ascii="楷体_GB2312" w:eastAsia="楷体_GB2312" w:cs="楷体_GB2312"/>
                <w:color w:val="000000"/>
                <w:sz w:val="20"/>
                <w:szCs w:val="20"/>
                <w:lang w:bidi="ar"/>
              </w:rPr>
            </w:pPr>
            <w:r>
              <w:rPr>
                <w:rFonts w:hint="eastAsia" w:ascii="楷体_GB2312" w:eastAsia="楷体_GB2312" w:cs="楷体_GB2312"/>
                <w:color w:val="000000"/>
                <w:sz w:val="20"/>
                <w:szCs w:val="20"/>
                <w:lang w:bidi="ar"/>
              </w:rPr>
              <w:t>项</w:t>
            </w:r>
          </w:p>
        </w:tc>
        <w:tc>
          <w:tcPr>
            <w:tcW w:w="709" w:type="dxa"/>
            <w:vAlign w:val="center"/>
          </w:tcPr>
          <w:p>
            <w:pPr>
              <w:jc w:val="center"/>
              <w:textAlignment w:val="center"/>
              <w:rPr>
                <w:rFonts w:ascii="楷体_GB2312" w:eastAsia="楷体_GB2312" w:cs="楷体_GB2312"/>
                <w:color w:val="000000"/>
                <w:sz w:val="20"/>
                <w:szCs w:val="20"/>
                <w:lang w:bidi="ar"/>
              </w:rPr>
            </w:pPr>
            <w:r>
              <w:rPr>
                <w:rFonts w:ascii="楷体_GB2312" w:eastAsia="楷体_GB2312" w:cs="楷体_GB2312"/>
                <w:color w:val="000000"/>
                <w:sz w:val="20"/>
                <w:szCs w:val="20"/>
                <w:lang w:bidi="ar"/>
              </w:rPr>
              <w:t>1</w:t>
            </w:r>
          </w:p>
        </w:tc>
        <w:tc>
          <w:tcPr>
            <w:tcW w:w="981" w:type="dxa"/>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733" w:type="dxa"/>
            <w:vMerge w:val="continue"/>
            <w:vAlign w:val="center"/>
          </w:tcPr>
          <w:p>
            <w:pPr>
              <w:jc w:val="center"/>
              <w:rPr>
                <w:color w:val="000000"/>
                <w:szCs w:val="21"/>
              </w:rPr>
            </w:pPr>
          </w:p>
        </w:tc>
        <w:tc>
          <w:tcPr>
            <w:tcW w:w="4511" w:type="dxa"/>
            <w:vAlign w:val="center"/>
          </w:tcPr>
          <w:p>
            <w:pPr>
              <w:jc w:val="center"/>
              <w:rPr>
                <w:rFonts w:cs="Times New Roman"/>
                <w:b/>
                <w:bCs/>
                <w:color w:val="000000"/>
                <w:szCs w:val="21"/>
              </w:rPr>
            </w:pPr>
            <w:r>
              <w:rPr>
                <w:rFonts w:hint="eastAsia" w:cs="Times New Roman"/>
                <w:b/>
                <w:bCs/>
                <w:color w:val="000000"/>
                <w:szCs w:val="21"/>
              </w:rPr>
              <w:t>泵房墙面粉刷腻子</w:t>
            </w:r>
          </w:p>
        </w:tc>
        <w:tc>
          <w:tcPr>
            <w:tcW w:w="850"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项</w:t>
            </w:r>
          </w:p>
        </w:tc>
        <w:tc>
          <w:tcPr>
            <w:tcW w:w="709"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1</w:t>
            </w:r>
          </w:p>
        </w:tc>
        <w:tc>
          <w:tcPr>
            <w:tcW w:w="981" w:type="dxa"/>
            <w:vMerge w:val="continue"/>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733" w:type="dxa"/>
            <w:vMerge w:val="continue"/>
            <w:vAlign w:val="center"/>
          </w:tcPr>
          <w:p>
            <w:pPr>
              <w:jc w:val="center"/>
              <w:rPr>
                <w:color w:val="000000"/>
                <w:szCs w:val="21"/>
              </w:rPr>
            </w:pPr>
          </w:p>
        </w:tc>
        <w:tc>
          <w:tcPr>
            <w:tcW w:w="4511" w:type="dxa"/>
            <w:vAlign w:val="center"/>
          </w:tcPr>
          <w:p>
            <w:pPr>
              <w:jc w:val="center"/>
              <w:rPr>
                <w:rFonts w:cs="Times New Roman"/>
                <w:b/>
                <w:bCs/>
                <w:color w:val="000000"/>
                <w:szCs w:val="21"/>
              </w:rPr>
            </w:pPr>
            <w:r>
              <w:rPr>
                <w:rFonts w:hint="eastAsia" w:cs="Times New Roman"/>
                <w:b/>
                <w:bCs/>
                <w:color w:val="000000"/>
                <w:szCs w:val="21"/>
              </w:rPr>
              <w:t>0.6mm厚铝扣板吊顶安装</w:t>
            </w:r>
          </w:p>
        </w:tc>
        <w:tc>
          <w:tcPr>
            <w:tcW w:w="850"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项</w:t>
            </w:r>
          </w:p>
        </w:tc>
        <w:tc>
          <w:tcPr>
            <w:tcW w:w="709" w:type="dxa"/>
            <w:vAlign w:val="center"/>
          </w:tcPr>
          <w:p>
            <w:pPr>
              <w:jc w:val="center"/>
              <w:textAlignment w:val="center"/>
              <w:rPr>
                <w:color w:val="000000"/>
                <w:szCs w:val="21"/>
              </w:rPr>
            </w:pPr>
            <w:r>
              <w:rPr>
                <w:rFonts w:ascii="楷体_GB2312" w:eastAsia="楷体_GB2312" w:cs="楷体_GB2312"/>
                <w:color w:val="000000"/>
                <w:sz w:val="20"/>
                <w:szCs w:val="20"/>
                <w:lang w:bidi="ar"/>
              </w:rPr>
              <w:t>1</w:t>
            </w:r>
          </w:p>
        </w:tc>
        <w:tc>
          <w:tcPr>
            <w:tcW w:w="981" w:type="dxa"/>
            <w:vMerge w:val="continue"/>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1733" w:type="dxa"/>
            <w:vMerge w:val="continue"/>
            <w:vAlign w:val="center"/>
          </w:tcPr>
          <w:p>
            <w:pPr>
              <w:jc w:val="center"/>
              <w:rPr>
                <w:color w:val="000000"/>
                <w:szCs w:val="21"/>
              </w:rPr>
            </w:pPr>
          </w:p>
        </w:tc>
        <w:tc>
          <w:tcPr>
            <w:tcW w:w="4511" w:type="dxa"/>
            <w:vAlign w:val="center"/>
          </w:tcPr>
          <w:p>
            <w:pPr>
              <w:jc w:val="center"/>
              <w:rPr>
                <w:rFonts w:cs="Times New Roman"/>
                <w:b/>
                <w:bCs/>
                <w:color w:val="000000"/>
                <w:szCs w:val="21"/>
              </w:rPr>
            </w:pPr>
            <w:r>
              <w:rPr>
                <w:rFonts w:hint="eastAsia" w:cs="Times New Roman"/>
                <w:b/>
                <w:bCs/>
                <w:color w:val="000000"/>
                <w:szCs w:val="21"/>
              </w:rPr>
              <w:t>照明灯</w:t>
            </w:r>
          </w:p>
        </w:tc>
        <w:tc>
          <w:tcPr>
            <w:tcW w:w="850"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盏</w:t>
            </w:r>
          </w:p>
        </w:tc>
        <w:tc>
          <w:tcPr>
            <w:tcW w:w="709"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2</w:t>
            </w:r>
          </w:p>
        </w:tc>
        <w:tc>
          <w:tcPr>
            <w:tcW w:w="981" w:type="dxa"/>
            <w:vMerge w:val="continue"/>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733" w:type="dxa"/>
            <w:vMerge w:val="continue"/>
            <w:vAlign w:val="center"/>
          </w:tcPr>
          <w:p>
            <w:pPr>
              <w:jc w:val="center"/>
              <w:rPr>
                <w:color w:val="000000"/>
                <w:szCs w:val="21"/>
              </w:rPr>
            </w:pPr>
          </w:p>
        </w:tc>
        <w:tc>
          <w:tcPr>
            <w:tcW w:w="4511" w:type="dxa"/>
            <w:vAlign w:val="center"/>
          </w:tcPr>
          <w:p>
            <w:pPr>
              <w:jc w:val="center"/>
              <w:rPr>
                <w:rFonts w:cs="Times New Roman"/>
                <w:b/>
                <w:bCs/>
                <w:color w:val="000000"/>
                <w:szCs w:val="21"/>
              </w:rPr>
            </w:pPr>
            <w:r>
              <w:rPr>
                <w:rFonts w:hint="eastAsia" w:cs="Times New Roman"/>
                <w:b/>
                <w:bCs/>
                <w:color w:val="000000"/>
                <w:szCs w:val="21"/>
              </w:rPr>
              <w:t>照明灯电路铺设</w:t>
            </w:r>
          </w:p>
        </w:tc>
        <w:tc>
          <w:tcPr>
            <w:tcW w:w="850"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项</w:t>
            </w:r>
          </w:p>
        </w:tc>
        <w:tc>
          <w:tcPr>
            <w:tcW w:w="709" w:type="dxa"/>
            <w:vAlign w:val="center"/>
          </w:tcPr>
          <w:p>
            <w:pPr>
              <w:jc w:val="center"/>
              <w:textAlignment w:val="center"/>
              <w:rPr>
                <w:color w:val="000000"/>
                <w:szCs w:val="21"/>
              </w:rPr>
            </w:pPr>
            <w:r>
              <w:rPr>
                <w:rFonts w:hint="eastAsia" w:ascii="楷体_GB2312" w:eastAsia="楷体_GB2312" w:cs="楷体_GB2312"/>
                <w:color w:val="000000"/>
                <w:sz w:val="20"/>
                <w:szCs w:val="20"/>
                <w:lang w:bidi="ar"/>
              </w:rPr>
              <w:t>1</w:t>
            </w:r>
          </w:p>
        </w:tc>
        <w:tc>
          <w:tcPr>
            <w:tcW w:w="981" w:type="dxa"/>
            <w:vMerge w:val="continue"/>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733" w:type="dxa"/>
            <w:vMerge w:val="continue"/>
            <w:vAlign w:val="center"/>
          </w:tcPr>
          <w:p>
            <w:pPr>
              <w:jc w:val="center"/>
              <w:rPr>
                <w:color w:val="000000"/>
                <w:szCs w:val="21"/>
              </w:rPr>
            </w:pPr>
          </w:p>
        </w:tc>
        <w:tc>
          <w:tcPr>
            <w:tcW w:w="4511" w:type="dxa"/>
            <w:vAlign w:val="center"/>
          </w:tcPr>
          <w:p>
            <w:pPr>
              <w:jc w:val="center"/>
              <w:rPr>
                <w:rFonts w:cs="Times New Roman"/>
                <w:b/>
                <w:bCs/>
                <w:color w:val="000000"/>
                <w:szCs w:val="21"/>
              </w:rPr>
            </w:pPr>
            <w:r>
              <w:rPr>
                <w:rFonts w:hint="eastAsia" w:cs="Times New Roman"/>
                <w:b/>
                <w:bCs/>
                <w:color w:val="000000"/>
                <w:szCs w:val="21"/>
              </w:rPr>
              <w:t>泵房内220V电源插座及照明灯开关</w:t>
            </w:r>
          </w:p>
        </w:tc>
        <w:tc>
          <w:tcPr>
            <w:tcW w:w="850" w:type="dxa"/>
            <w:vAlign w:val="center"/>
          </w:tcPr>
          <w:p>
            <w:pPr>
              <w:jc w:val="center"/>
              <w:textAlignment w:val="center"/>
              <w:rPr>
                <w:rFonts w:ascii="楷体_GB2312" w:eastAsia="楷体_GB2312" w:cs="楷体_GB2312"/>
                <w:color w:val="000000"/>
                <w:sz w:val="20"/>
                <w:szCs w:val="20"/>
                <w:lang w:bidi="ar"/>
              </w:rPr>
            </w:pPr>
            <w:r>
              <w:rPr>
                <w:rFonts w:hint="eastAsia" w:ascii="楷体_GB2312" w:eastAsia="楷体_GB2312" w:cs="楷体_GB2312"/>
                <w:color w:val="000000"/>
                <w:sz w:val="20"/>
                <w:szCs w:val="20"/>
                <w:lang w:bidi="ar"/>
              </w:rPr>
              <w:t>项</w:t>
            </w:r>
          </w:p>
        </w:tc>
        <w:tc>
          <w:tcPr>
            <w:tcW w:w="709" w:type="dxa"/>
            <w:vAlign w:val="center"/>
          </w:tcPr>
          <w:p>
            <w:pPr>
              <w:jc w:val="center"/>
              <w:textAlignment w:val="center"/>
              <w:rPr>
                <w:rFonts w:ascii="楷体_GB2312" w:eastAsia="楷体_GB2312" w:cs="楷体_GB2312"/>
                <w:color w:val="000000"/>
                <w:sz w:val="20"/>
                <w:szCs w:val="20"/>
                <w:lang w:bidi="ar"/>
              </w:rPr>
            </w:pPr>
            <w:r>
              <w:rPr>
                <w:rFonts w:hint="eastAsia" w:ascii="楷体_GB2312" w:eastAsia="楷体_GB2312" w:cs="楷体_GB2312"/>
                <w:color w:val="000000"/>
                <w:sz w:val="20"/>
                <w:szCs w:val="20"/>
                <w:lang w:bidi="ar"/>
              </w:rPr>
              <w:t>1</w:t>
            </w:r>
          </w:p>
        </w:tc>
        <w:tc>
          <w:tcPr>
            <w:tcW w:w="981" w:type="dxa"/>
            <w:vMerge w:val="continue"/>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733" w:type="dxa"/>
            <w:vAlign w:val="center"/>
          </w:tcPr>
          <w:p>
            <w:pPr>
              <w:jc w:val="center"/>
              <w:rPr>
                <w:color w:val="000000"/>
                <w:szCs w:val="21"/>
              </w:rPr>
            </w:pPr>
            <w:r>
              <w:rPr>
                <w:rFonts w:hint="eastAsia"/>
                <w:b/>
                <w:bCs/>
                <w:color w:val="000000"/>
                <w:szCs w:val="21"/>
              </w:rPr>
              <w:t>小计</w:t>
            </w:r>
          </w:p>
        </w:tc>
        <w:tc>
          <w:tcPr>
            <w:tcW w:w="7051" w:type="dxa"/>
            <w:gridSpan w:val="4"/>
            <w:vAlign w:val="center"/>
          </w:tcPr>
          <w:p>
            <w:pP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4、生活水泵房内装修造价：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exact"/>
        </w:trPr>
        <w:tc>
          <w:tcPr>
            <w:tcW w:w="8784" w:type="dxa"/>
            <w:gridSpan w:val="5"/>
            <w:vAlign w:val="center"/>
          </w:tcPr>
          <w:p>
            <w:pPr>
              <w:rPr>
                <w:b/>
                <w:bCs/>
                <w:color w:val="000000"/>
              </w:rPr>
            </w:pPr>
          </w:p>
        </w:tc>
      </w:tr>
    </w:tbl>
    <w:p>
      <w:pPr>
        <w:widowControl/>
        <w:tabs>
          <w:tab w:val="left" w:pos="420"/>
        </w:tabs>
        <w:spacing w:line="17" w:lineRule="auto"/>
        <w:ind w:right="-51"/>
        <w:rPr>
          <w:rFonts w:hint="eastAsia" w:cs="黑体"/>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4662168"/>
    </w:sdtPr>
    <w:sdtContent>
      <w:sdt>
        <w:sdtPr>
          <w:id w:val="1728636285"/>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SmallGap" w:color="auto" w:sz="12" w:space="1"/>
      </w:pBdr>
      <w:jc w:val="left"/>
      <w:rPr>
        <w:rFonts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C85B"/>
    <w:multiLevelType w:val="singleLevel"/>
    <w:tmpl w:val="5EABC85B"/>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NDhmOWU4ZDRkMzNmMmFkYWMwMmFjZTJmOGM4YjgifQ=="/>
  </w:docVars>
  <w:rsids>
    <w:rsidRoot w:val="00A56EE1"/>
    <w:rsid w:val="00020217"/>
    <w:rsid w:val="00027AD3"/>
    <w:rsid w:val="000C5A85"/>
    <w:rsid w:val="002464B7"/>
    <w:rsid w:val="00306416"/>
    <w:rsid w:val="00346FE6"/>
    <w:rsid w:val="00372190"/>
    <w:rsid w:val="003E6B12"/>
    <w:rsid w:val="00482CEF"/>
    <w:rsid w:val="005749E2"/>
    <w:rsid w:val="0058174A"/>
    <w:rsid w:val="005A0D27"/>
    <w:rsid w:val="005E0472"/>
    <w:rsid w:val="005F568E"/>
    <w:rsid w:val="006F22A4"/>
    <w:rsid w:val="00734C6C"/>
    <w:rsid w:val="00795D0C"/>
    <w:rsid w:val="007B306A"/>
    <w:rsid w:val="007F346D"/>
    <w:rsid w:val="00825F64"/>
    <w:rsid w:val="009873F4"/>
    <w:rsid w:val="00A110F8"/>
    <w:rsid w:val="00A53C20"/>
    <w:rsid w:val="00A56EE1"/>
    <w:rsid w:val="00B36882"/>
    <w:rsid w:val="00B54B42"/>
    <w:rsid w:val="00B96825"/>
    <w:rsid w:val="00BF6D8E"/>
    <w:rsid w:val="00C451E3"/>
    <w:rsid w:val="00CA106B"/>
    <w:rsid w:val="00E0156A"/>
    <w:rsid w:val="00E35D8F"/>
    <w:rsid w:val="00F80443"/>
    <w:rsid w:val="09ED212F"/>
    <w:rsid w:val="175C6F6A"/>
    <w:rsid w:val="1C056501"/>
    <w:rsid w:val="1F1F740F"/>
    <w:rsid w:val="25B379CE"/>
    <w:rsid w:val="26141E39"/>
    <w:rsid w:val="314D53C2"/>
    <w:rsid w:val="34D82430"/>
    <w:rsid w:val="3A52002D"/>
    <w:rsid w:val="3C304AC1"/>
    <w:rsid w:val="46385ADC"/>
    <w:rsid w:val="49264BE1"/>
    <w:rsid w:val="49582C11"/>
    <w:rsid w:val="4BBE4C5F"/>
    <w:rsid w:val="4E110FEE"/>
    <w:rsid w:val="4E560D22"/>
    <w:rsid w:val="52262464"/>
    <w:rsid w:val="65042C01"/>
    <w:rsid w:val="6A1052CA"/>
    <w:rsid w:val="74F54219"/>
    <w:rsid w:val="77641C20"/>
    <w:rsid w:val="7EB9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0"/>
    <w:pPr>
      <w:keepNext/>
      <w:keepLines/>
      <w:widowControl/>
      <w:spacing w:before="340" w:after="330" w:line="576" w:lineRule="auto"/>
      <w:ind w:left="420" w:right="-51" w:hanging="420"/>
      <w:jc w:val="left"/>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4">
    <w:name w:val="Balloon Text"/>
    <w:basedOn w:val="1"/>
    <w:link w:val="12"/>
    <w:semiHidden/>
    <w:unhideWhenUsed/>
    <w:uiPriority w:val="99"/>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字符"/>
    <w:basedOn w:val="7"/>
    <w:link w:val="5"/>
    <w:qFormat/>
    <w:uiPriority w:val="99"/>
    <w:rPr>
      <w:sz w:val="18"/>
      <w:szCs w:val="18"/>
    </w:rPr>
  </w:style>
  <w:style w:type="character" w:customStyle="1" w:styleId="10">
    <w:name w:val="页脚 字符"/>
    <w:basedOn w:val="7"/>
    <w:link w:val="2"/>
    <w:qFormat/>
    <w:uiPriority w:val="99"/>
    <w:rPr>
      <w:sz w:val="18"/>
      <w:szCs w:val="18"/>
    </w:rPr>
  </w:style>
  <w:style w:type="character" w:customStyle="1" w:styleId="11">
    <w:name w:val="标题 1 字符"/>
    <w:basedOn w:val="7"/>
    <w:link w:val="3"/>
    <w:qFormat/>
    <w:uiPriority w:val="0"/>
    <w:rPr>
      <w:rFonts w:ascii="Times New Roman" w:hAnsi="Times New Roman" w:eastAsia="宋体" w:cs="Times New Roman"/>
      <w:b/>
      <w:bCs/>
      <w:kern w:val="44"/>
      <w:sz w:val="44"/>
      <w:szCs w:val="44"/>
    </w:rPr>
  </w:style>
  <w:style w:type="character" w:customStyle="1" w:styleId="12">
    <w:name w:val="批注框文本 字符"/>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1859</Words>
  <Characters>2187</Characters>
  <Lines>18</Lines>
  <Paragraphs>5</Paragraphs>
  <TotalTime>978</TotalTime>
  <ScaleCrop>false</ScaleCrop>
  <LinksUpToDate>false</LinksUpToDate>
  <CharactersWithSpaces>2231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2022-12-26T08:16:00Z</dcterms:created>
  <dc:creator>潘任江</dc:creator>
  <cp:lastModifiedBy>Jianbo_Lee</cp:lastModifiedBy>
  <cp:lastPrinted>2023-02-28T03:07:00Z</cp:lastPrinted>
  <dcterms:modified xsi:type="dcterms:W3CDTF">2023-03-02T07:09:48Z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35D78A1B04A94709815677F21FA6C2B7</vt:lpwstr>
  </property>
</Properties>
</file>