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before="312" w:beforeLines="100" w:after="312" w:afterLines="100" w:line="360" w:lineRule="auto"/>
        <w:jc w:val="center"/>
        <w:rPr>
          <w:rFonts w:cs="宋体" w:asciiTheme="minorEastAsia" w:hAnsiTheme="minorEastAsia" w:eastAsiaTheme="minorEastAsia"/>
          <w:b/>
          <w:sz w:val="36"/>
          <w:szCs w:val="36"/>
        </w:rPr>
      </w:pPr>
      <w:r>
        <w:rPr>
          <w:rFonts w:hint="eastAsia" w:cs="宋体" w:asciiTheme="minorEastAsia" w:hAnsiTheme="minorEastAsia" w:eastAsiaTheme="minorEastAsia"/>
          <w:b/>
          <w:sz w:val="36"/>
          <w:szCs w:val="36"/>
        </w:rPr>
        <w:t>采购需求</w:t>
      </w:r>
    </w:p>
    <w:p>
      <w:pPr>
        <w:pStyle w:val="9"/>
        <w:adjustRightInd/>
        <w:snapToGrid/>
        <w:spacing w:after="0" w:line="360" w:lineRule="auto"/>
        <w:ind w:firstLine="562"/>
        <w:jc w:val="both"/>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一、</w:t>
      </w:r>
      <w:r>
        <w:rPr>
          <w:rFonts w:hint="eastAsia" w:cs="宋体" w:asciiTheme="minorEastAsia" w:hAnsiTheme="minorEastAsia" w:eastAsiaTheme="minorEastAsia"/>
          <w:b/>
          <w:sz w:val="28"/>
          <w:szCs w:val="28"/>
          <w:lang w:val="en-US" w:eastAsia="zh-CN"/>
        </w:rPr>
        <w:t>采购</w:t>
      </w:r>
      <w:r>
        <w:rPr>
          <w:rFonts w:hint="eastAsia" w:cs="宋体" w:asciiTheme="minorEastAsia" w:hAnsiTheme="minorEastAsia" w:eastAsiaTheme="minorEastAsia"/>
          <w:b/>
          <w:sz w:val="28"/>
          <w:szCs w:val="28"/>
        </w:rPr>
        <w:t>内容简介</w:t>
      </w:r>
    </w:p>
    <w:p>
      <w:pPr>
        <w:adjustRightInd/>
        <w:snapToGrid/>
        <w:spacing w:after="0" w:line="360" w:lineRule="auto"/>
        <w:jc w:val="both"/>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1.分别采购广西艺术学院南湖校区、相思湖校区图书馆图书网络双频防盗感应门共计2套。其中南湖校区为单通道、相思湖校区为双通道。</w:t>
      </w:r>
    </w:p>
    <w:p>
      <w:pPr>
        <w:adjustRightInd/>
        <w:snapToGrid/>
        <w:spacing w:after="0" w:line="360" w:lineRule="auto"/>
        <w:jc w:val="both"/>
        <w:rPr>
          <w:rFonts w:hint="eastAsia" w:cs="宋体" w:asciiTheme="minorEastAsia" w:hAnsiTheme="minorEastAsia" w:eastAsiaTheme="minorEastAsia"/>
          <w:sz w:val="28"/>
          <w:szCs w:val="28"/>
        </w:rPr>
      </w:pPr>
      <w:r>
        <w:rPr>
          <w:rFonts w:hint="eastAsia" w:cs="宋体" w:asciiTheme="minorEastAsia" w:hAnsiTheme="minorEastAsia" w:eastAsiaTheme="minorEastAsia"/>
          <w:sz w:val="28"/>
          <w:szCs w:val="28"/>
        </w:rPr>
        <w:t>2.移动、安裝、调试相思湖馆大堂双通道防盗感应门1套。</w:t>
      </w:r>
    </w:p>
    <w:p>
      <w:pPr>
        <w:adjustRightInd/>
        <w:snapToGrid/>
        <w:spacing w:after="0" w:line="360" w:lineRule="auto"/>
        <w:jc w:val="both"/>
        <w:rPr>
          <w:rFonts w:hint="default" w:cs="宋体" w:asciiTheme="minorEastAsia" w:hAnsiTheme="minorEastAsia" w:eastAsiaTheme="minorEastAsia"/>
          <w:b/>
          <w:bCs/>
          <w:sz w:val="28"/>
          <w:szCs w:val="28"/>
          <w:lang w:val="en-US" w:eastAsia="zh-CN"/>
        </w:rPr>
      </w:pPr>
      <w:r>
        <w:rPr>
          <w:rFonts w:hint="eastAsia" w:cs="宋体" w:asciiTheme="minorEastAsia" w:hAnsiTheme="minorEastAsia" w:eastAsiaTheme="minorEastAsia"/>
          <w:b/>
          <w:bCs/>
          <w:sz w:val="28"/>
          <w:szCs w:val="28"/>
        </w:rPr>
        <w:t>二、交付使用时间要求</w:t>
      </w:r>
      <w:r>
        <w:rPr>
          <w:rFonts w:hint="eastAsia" w:cs="宋体" w:asciiTheme="minorEastAsia" w:hAnsiTheme="minorEastAsia" w:eastAsiaTheme="minorEastAsia"/>
          <w:b/>
          <w:bCs/>
          <w:sz w:val="28"/>
          <w:szCs w:val="28"/>
          <w:lang w:val="en-US" w:eastAsia="zh-CN"/>
        </w:rPr>
        <w:t xml:space="preserve">                           </w:t>
      </w:r>
    </w:p>
    <w:p>
      <w:pPr>
        <w:numPr>
          <w:ilvl w:val="0"/>
          <w:numId w:val="0"/>
        </w:numPr>
        <w:adjustRightInd/>
        <w:snapToGrid/>
        <w:spacing w:after="0" w:line="360" w:lineRule="auto"/>
        <w:ind w:firstLine="560" w:firstLineChars="200"/>
        <w:jc w:val="both"/>
        <w:rPr>
          <w:rFonts w:hint="eastAsia" w:cs="宋体" w:asciiTheme="minorEastAsia" w:hAnsiTheme="minorEastAsia" w:eastAsiaTheme="minorEastAsia"/>
          <w:b/>
          <w:bCs/>
          <w:sz w:val="28"/>
          <w:szCs w:val="28"/>
        </w:rPr>
      </w:pPr>
      <w:r>
        <w:rPr>
          <w:rFonts w:hint="eastAsia" w:cs="宋体" w:asciiTheme="minorEastAsia" w:hAnsiTheme="minorEastAsia" w:eastAsiaTheme="minorEastAsia"/>
          <w:sz w:val="28"/>
          <w:szCs w:val="28"/>
          <w:lang w:val="en-US" w:eastAsia="zh-CN"/>
        </w:rPr>
        <w:t>网络双频防盗感应门必须于甲乙双方签订合同后一个月之内，按照采购需求中的功能要求、服务要求和技术要求交付投入使用， 该项目的技术服务期为壹年。</w:t>
      </w:r>
    </w:p>
    <w:p>
      <w:pPr>
        <w:numPr>
          <w:ilvl w:val="0"/>
          <w:numId w:val="0"/>
        </w:numPr>
        <w:adjustRightInd/>
        <w:snapToGrid/>
        <w:spacing w:after="0" w:line="360" w:lineRule="auto"/>
        <w:jc w:val="both"/>
        <w:rPr>
          <w:rFonts w:hint="eastAsia"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lang w:eastAsia="zh-CN"/>
        </w:rPr>
        <w:t>三、</w:t>
      </w:r>
      <w:r>
        <w:rPr>
          <w:rFonts w:hint="eastAsia" w:cs="宋体" w:asciiTheme="minorEastAsia" w:hAnsiTheme="minorEastAsia" w:eastAsiaTheme="minorEastAsia"/>
          <w:b/>
          <w:bCs/>
          <w:sz w:val="28"/>
          <w:szCs w:val="28"/>
        </w:rPr>
        <w:t>功能要求</w:t>
      </w:r>
    </w:p>
    <w:p>
      <w:pPr>
        <w:numPr>
          <w:ilvl w:val="0"/>
          <w:numId w:val="1"/>
        </w:numPr>
        <w:adjustRightInd/>
        <w:snapToGrid/>
        <w:spacing w:after="0" w:line="360" w:lineRule="auto"/>
        <w:jc w:val="both"/>
        <w:rPr>
          <w:rFonts w:hint="default" w:cs="宋体" w:asciiTheme="minorEastAsia" w:hAnsiTheme="minorEastAsia" w:eastAsiaTheme="minorEastAsia"/>
          <w:b/>
          <w:bCs/>
          <w:sz w:val="28"/>
          <w:szCs w:val="28"/>
          <w:lang w:val="en-US" w:eastAsia="zh-CN"/>
        </w:rPr>
      </w:pPr>
      <w:r>
        <w:rPr>
          <w:rFonts w:hint="eastAsia" w:cs="宋体" w:asciiTheme="minorEastAsia" w:hAnsiTheme="minorEastAsia" w:eastAsiaTheme="minorEastAsia"/>
          <w:b/>
          <w:bCs/>
          <w:sz w:val="28"/>
          <w:szCs w:val="28"/>
          <w:lang w:val="en-US" w:eastAsia="zh-CN"/>
        </w:rPr>
        <w:t xml:space="preserve"> 超高频安全门（单通道） </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1、提供第三方借书系统软件接口，可开放白名单接入，实现图书白名单推送后授权出入防盗门；</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2、报警模式：声光报警或定制语音提示；</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3、稳定性：采用数字式-DMPD（动态多相位检测）技术，系统更加稳定；</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4、联动性：系统提供与闸机、监控探头、大数据分析显示平台联动预留接口；</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5、统计功能：</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 xml:space="preserve">  内置LED进、出客流累加系统;；</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6、系统支持红外控件启动，当感应到读者通过时，开始侦测，无人通过时处于待机状态，实现节能、减少误报的可能；</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7、扩展性：</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（1）可选配LINUX数据控制服务器,实时离线保存每个通道客流、报警次数、报警商品、系统故障、系统环境等数据，方便离线、在线PC端数据上传和分析；断电系统具有自动保存功能；</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2）系统具有MQTT、CAN物联网协议标准，内嵌客流进出探头，未来客户在不更换现有防盗硬件基础上无接缝对接智慧图书馆物联管理平台，实现智能化物联平台的智能硬件管控（在线状态、故障诊断、远程维护、升级等）和大数据分析；</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8、安全认证：通过美国FCC、欧盟CE人体无伤害、欧盟电磁兼容性EMC认证，中国公安部检验等认证，企业通过ISO14001环境、ISO9001质量管理、OHSAS18001职业健康等认证；</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9、兼容性：可兼容国内外同频各种同频率智能标签，如。；RFID超高频系统和EM系统等，可以同时对书籍RFID电子标签和磁条进行防盗侦测；</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10、系统模块化设计，各部分可单独更换升级，紧跟最新技术发展；</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11、设备外观可根据图书馆的总体环境进行相应配套定制。</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技术参数：</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◆工作频率：UHF-RFID、EM+RFID 标签进行检测并防盗； 860 MHz～960MHz；</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 技术标准：ISO 18000-6C ；</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 平台协议：MQTT、CAN物联网协议</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 xml:space="preserve">◆防盗形式：AFI和EAS防盗    </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◆外型尺寸：59*2.5*160cm</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◆探测范围：通道内检测宽度≥200cm；</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 xml:space="preserve">◆内置天线：2DB,可选配8DB； </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◆通讯接口：USB、RS232、RJ45；</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◆输入电压：220V/AC，整机输出功率:35W；</w:t>
      </w:r>
    </w:p>
    <w:p>
      <w:pPr>
        <w:numPr>
          <w:ilvl w:val="0"/>
          <w:numId w:val="0"/>
        </w:numPr>
        <w:adjustRightInd/>
        <w:snapToGrid/>
        <w:spacing w:after="0" w:line="360" w:lineRule="auto"/>
        <w:jc w:val="both"/>
        <w:rPr>
          <w:rFonts w:hint="eastAsia" w:cs="宋体" w:asciiTheme="minorEastAsia" w:hAnsiTheme="minorEastAsia" w:eastAsiaTheme="minorEastAsia"/>
          <w:b/>
          <w:bCs/>
          <w:sz w:val="28"/>
          <w:szCs w:val="28"/>
          <w:lang w:val="en-US" w:eastAsia="zh-CN"/>
        </w:rPr>
      </w:pPr>
      <w:r>
        <w:rPr>
          <w:rFonts w:hint="eastAsia" w:cs="宋体" w:asciiTheme="minorEastAsia" w:hAnsiTheme="minorEastAsia" w:eastAsiaTheme="minorEastAsia"/>
          <w:b/>
          <w:bCs/>
          <w:sz w:val="28"/>
          <w:szCs w:val="28"/>
          <w:lang w:val="en-US" w:eastAsia="zh-CN"/>
        </w:rPr>
        <w:t>（二）超高频安全门（双通道）</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1、提供第三方借书系统软件接口，可开放白名单接入，实现图书白名单推送后授权出入防盗门；</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2、报警模式：声光报警或定制语音提示；</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3、稳定性：采用数字式-DMPD（动态多相位检测）技术，系统更加稳定；</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4、联动性：系统提供与闸机、监控探头、大数据分析显示平台联动预留接口；</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5、统计功能：</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 xml:space="preserve">  内置LED进、出客流累加系统;；</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6、系统支持红外控件启动，当感应到读者通过时，开始侦测，无人通过时处于待机状态，实现节能、减少误报的可能；</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7、扩展性：</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（1）可选配LINUX数据控制服务器,实时离线保存每个通道客流、报警次数、报警商品、系统故障、系统环境等数据，方便离线、在线PC端数据上传和分析；断电系统具有自动保存功能；</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2）系统具有MQTT、CAN物联网协议标准，内嵌客流进出探头，未来客户在不更换现有防盗硬件基础上无接缝对接智慧图书馆物联管理平台，实现智能化物联平台的智能硬件管控（在线状态、故障诊断、远程维护、升级等）和大数据分析；</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8、安全认证：通过美国FCC、欧盟CE人体无伤害、欧盟电磁兼容性EMC认证，中国公安部检验等认证，企业通过ISO14001环境、ISO9001质量管理、OHSAS18001职业健康等认证；</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9、兼容性：可兼容国内外同频各种同频率智能标签，如。；RFID超高频系统和EM系统等，可以同时对书籍RFID电子标签和磁条进行防盗侦测；</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10、系统模块化设计，各部分可单独更换升级，紧跟最新技术发展；</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11、设备外观可根据图书馆的总体环境进行相应配套定制。</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技术参数：</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◆工作频率：UHF-RFID 860 MHz～960MHz；</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 技术标准：ISO 18000-6C ；</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 平台协议：MQTT、CAN物联网协议</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 xml:space="preserve">◆防盗形式：AFI和EAS防盗    UHF-RFID、EM+RFID 标签进行检测并防盗； </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◆外型尺寸：59*2.5*160cm</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◆探测范围：通道内检测宽度≥200cm；</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 xml:space="preserve">◆内置天线：2DB,可选配8DB； </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◆通讯接口：USB、RS232、RJ45；</w:t>
      </w:r>
    </w:p>
    <w:p>
      <w:pPr>
        <w:numPr>
          <w:ilvl w:val="0"/>
          <w:numId w:val="0"/>
        </w:numPr>
        <w:adjustRightInd/>
        <w:snapToGrid/>
        <w:spacing w:after="0" w:line="360" w:lineRule="auto"/>
        <w:jc w:val="both"/>
        <w:rPr>
          <w:rFonts w:hint="default" w:cs="宋体" w:asciiTheme="minorEastAsia" w:hAnsiTheme="minorEastAsia" w:eastAsiaTheme="minorEastAsia"/>
          <w:b w:val="0"/>
          <w:bCs w:val="0"/>
          <w:sz w:val="28"/>
          <w:szCs w:val="28"/>
          <w:lang w:val="en-US" w:eastAsia="zh-CN"/>
        </w:rPr>
      </w:pPr>
      <w:r>
        <w:rPr>
          <w:rFonts w:hint="default" w:cs="宋体" w:asciiTheme="minorEastAsia" w:hAnsiTheme="minorEastAsia" w:eastAsiaTheme="minorEastAsia"/>
          <w:b w:val="0"/>
          <w:bCs w:val="0"/>
          <w:sz w:val="28"/>
          <w:szCs w:val="28"/>
          <w:lang w:val="en-US" w:eastAsia="zh-CN"/>
        </w:rPr>
        <w:t>◆输入电压：220V/AC，整机输出功率:35W；</w:t>
      </w:r>
    </w:p>
    <w:p>
      <w:pPr>
        <w:pStyle w:val="8"/>
        <w:widowControl w:val="0"/>
        <w:adjustRightInd/>
        <w:snapToGrid/>
        <w:spacing w:after="0" w:line="360" w:lineRule="auto"/>
        <w:ind w:firstLine="562"/>
        <w:jc w:val="both"/>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四、实施与服务要求</w:t>
      </w:r>
    </w:p>
    <w:p>
      <w:pPr>
        <w:pStyle w:val="8"/>
        <w:widowControl w:val="0"/>
        <w:adjustRightInd/>
        <w:snapToGrid/>
        <w:spacing w:after="0" w:line="360" w:lineRule="auto"/>
        <w:ind w:firstLine="560"/>
        <w:jc w:val="both"/>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1.投标人依据实际情况，协商制定切实可行的完整培训计划。</w:t>
      </w:r>
    </w:p>
    <w:p>
      <w:pPr>
        <w:pStyle w:val="8"/>
        <w:widowControl w:val="0"/>
        <w:adjustRightInd/>
        <w:snapToGrid/>
        <w:spacing w:after="0" w:line="360" w:lineRule="auto"/>
        <w:ind w:firstLine="560"/>
        <w:jc w:val="both"/>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2.投标人须按照合同规定的时间，派遣技术人员上门提供现场的项目实施服务。</w:t>
      </w:r>
    </w:p>
    <w:p>
      <w:pPr>
        <w:pStyle w:val="8"/>
        <w:widowControl w:val="0"/>
        <w:adjustRightInd/>
        <w:snapToGrid/>
        <w:spacing w:after="0" w:line="360" w:lineRule="auto"/>
        <w:ind w:firstLine="560"/>
        <w:jc w:val="both"/>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3.对于</w:t>
      </w:r>
      <w:r>
        <w:rPr>
          <w:rFonts w:hint="eastAsia" w:cs="宋体" w:asciiTheme="minorEastAsia" w:hAnsiTheme="minorEastAsia" w:eastAsiaTheme="minorEastAsia"/>
          <w:sz w:val="28"/>
          <w:szCs w:val="28"/>
          <w:lang w:val="en-US" w:eastAsia="zh-CN"/>
        </w:rPr>
        <w:t>网络双频防盗感应门</w:t>
      </w:r>
      <w:r>
        <w:rPr>
          <w:rFonts w:hint="eastAsia" w:cs="宋体" w:asciiTheme="minorEastAsia" w:hAnsiTheme="minorEastAsia" w:eastAsiaTheme="minorEastAsia"/>
          <w:bCs/>
          <w:sz w:val="28"/>
          <w:szCs w:val="28"/>
        </w:rPr>
        <w:t>自身功能问题，投标人须免费提供永久支持并及时给予圆满解决；在远程维护无法解决问题的情况下，要派遣技术人员上门解决。</w:t>
      </w:r>
    </w:p>
    <w:p>
      <w:pPr>
        <w:pStyle w:val="8"/>
        <w:widowControl w:val="0"/>
        <w:adjustRightInd/>
        <w:snapToGrid/>
        <w:spacing w:after="0" w:line="360" w:lineRule="auto"/>
        <w:ind w:firstLine="560"/>
        <w:jc w:val="both"/>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4.售后服务项目清单</w:t>
      </w:r>
    </w:p>
    <w:tbl>
      <w:tblPr>
        <w:tblStyle w:val="4"/>
        <w:tblW w:w="91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247"/>
        <w:gridCol w:w="5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993" w:type="dxa"/>
            <w:tcBorders>
              <w:top w:val="single" w:color="auto" w:sz="12" w:space="0"/>
              <w:bottom w:val="single" w:color="auto" w:sz="12" w:space="0"/>
            </w:tcBorders>
            <w:vAlign w:val="center"/>
          </w:tcPr>
          <w:p>
            <w:pPr>
              <w:spacing w:after="0"/>
              <w:jc w:val="center"/>
              <w:rPr>
                <w:rFonts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序号</w:t>
            </w:r>
          </w:p>
        </w:tc>
        <w:tc>
          <w:tcPr>
            <w:tcW w:w="2247" w:type="dxa"/>
            <w:tcBorders>
              <w:top w:val="single" w:color="auto" w:sz="12" w:space="0"/>
              <w:bottom w:val="single" w:color="auto" w:sz="12" w:space="0"/>
            </w:tcBorders>
            <w:vAlign w:val="center"/>
          </w:tcPr>
          <w:p>
            <w:pPr>
              <w:spacing w:after="0"/>
              <w:jc w:val="both"/>
              <w:rPr>
                <w:rFonts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售后服务项目</w:t>
            </w:r>
          </w:p>
        </w:tc>
        <w:tc>
          <w:tcPr>
            <w:tcW w:w="5895" w:type="dxa"/>
            <w:tcBorders>
              <w:top w:val="single" w:color="auto" w:sz="12" w:space="0"/>
              <w:bottom w:val="single" w:color="auto" w:sz="12" w:space="0"/>
            </w:tcBorders>
            <w:vAlign w:val="center"/>
          </w:tcPr>
          <w:p>
            <w:pPr>
              <w:spacing w:after="0"/>
              <w:jc w:val="both"/>
              <w:rPr>
                <w:rFonts w:cs="仿宋" w:asciiTheme="minorEastAsia" w:hAnsiTheme="minorEastAsia" w:eastAsiaTheme="minorEastAsia"/>
                <w:b/>
                <w:bCs/>
                <w:sz w:val="28"/>
                <w:szCs w:val="28"/>
              </w:rPr>
            </w:pPr>
            <w:r>
              <w:rPr>
                <w:rFonts w:hint="eastAsia" w:cs="仿宋" w:asciiTheme="minorEastAsia" w:hAnsiTheme="minorEastAsia" w:eastAsiaTheme="minorEastAsia"/>
                <w:b/>
                <w:bCs/>
                <w:sz w:val="28"/>
                <w:szCs w:val="28"/>
              </w:rPr>
              <w:t>方式、内容和响应时间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12" w:space="0"/>
            </w:tcBorders>
            <w:vAlign w:val="center"/>
          </w:tcPr>
          <w:p>
            <w:pPr>
              <w:spacing w:after="0"/>
              <w:jc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w:t>
            </w:r>
          </w:p>
        </w:tc>
        <w:tc>
          <w:tcPr>
            <w:tcW w:w="2247" w:type="dxa"/>
            <w:tcBorders>
              <w:top w:val="single" w:color="auto" w:sz="12" w:space="0"/>
            </w:tcBorders>
            <w:vAlign w:val="center"/>
          </w:tcPr>
          <w:p>
            <w:pPr>
              <w:spacing w:after="0"/>
              <w:jc w:val="both"/>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现场技术服务</w:t>
            </w:r>
          </w:p>
        </w:tc>
        <w:tc>
          <w:tcPr>
            <w:tcW w:w="5895" w:type="dxa"/>
            <w:tcBorders>
              <w:top w:val="single" w:color="auto" w:sz="12" w:space="0"/>
            </w:tcBorders>
            <w:vAlign w:val="center"/>
          </w:tcPr>
          <w:p>
            <w:pPr>
              <w:spacing w:after="0"/>
              <w:jc w:val="both"/>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按用户要求，安排现场工程师到达用户地点提供软件使用、技术指导，系统维护、系统迁移、数据库维护等服务。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93" w:type="dxa"/>
            <w:vAlign w:val="center"/>
          </w:tcPr>
          <w:p>
            <w:pPr>
              <w:spacing w:after="0"/>
              <w:jc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w:t>
            </w:r>
          </w:p>
        </w:tc>
        <w:tc>
          <w:tcPr>
            <w:tcW w:w="2247" w:type="dxa"/>
            <w:vAlign w:val="center"/>
          </w:tcPr>
          <w:p>
            <w:pPr>
              <w:spacing w:after="0"/>
              <w:jc w:val="both"/>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远程技术服务</w:t>
            </w:r>
          </w:p>
        </w:tc>
        <w:tc>
          <w:tcPr>
            <w:tcW w:w="5895" w:type="dxa"/>
            <w:vAlign w:val="center"/>
          </w:tcPr>
          <w:p>
            <w:pPr>
              <w:spacing w:after="0"/>
              <w:jc w:val="both"/>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以电话（7×24小时，标准电话技术支持）、Email、QQ远程登录等方式提供技术服务。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993" w:type="dxa"/>
            <w:vAlign w:val="center"/>
          </w:tcPr>
          <w:p>
            <w:pPr>
              <w:spacing w:after="0"/>
              <w:jc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3</w:t>
            </w:r>
          </w:p>
        </w:tc>
        <w:tc>
          <w:tcPr>
            <w:tcW w:w="8142" w:type="dxa"/>
            <w:gridSpan w:val="2"/>
            <w:vAlign w:val="center"/>
          </w:tcPr>
          <w:p>
            <w:pPr>
              <w:spacing w:after="0"/>
              <w:jc w:val="both"/>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系统故障排除</w:t>
            </w:r>
          </w:p>
          <w:p>
            <w:pPr>
              <w:spacing w:after="0"/>
              <w:jc w:val="both"/>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系统隐含的错误发生时，1个小时内响应，通过远程的方式排除故障。远程无法排除的，当天现场排除。</w:t>
            </w:r>
          </w:p>
          <w:p>
            <w:pPr>
              <w:spacing w:after="0"/>
              <w:jc w:val="both"/>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人为故障排除</w:t>
            </w:r>
          </w:p>
          <w:p>
            <w:pPr>
              <w:spacing w:after="0"/>
              <w:jc w:val="both"/>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因操作人员错误操作引起故障发生时，1个小时内响应，通过远程的方式排除故障。远程无法排除的，当天现场排除。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spacing w:after="0"/>
              <w:jc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4</w:t>
            </w:r>
          </w:p>
        </w:tc>
        <w:tc>
          <w:tcPr>
            <w:tcW w:w="2247" w:type="dxa"/>
            <w:vAlign w:val="center"/>
          </w:tcPr>
          <w:p>
            <w:pPr>
              <w:spacing w:after="0"/>
              <w:jc w:val="both"/>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现场走访</w:t>
            </w:r>
          </w:p>
        </w:tc>
        <w:tc>
          <w:tcPr>
            <w:tcW w:w="5895" w:type="dxa"/>
            <w:vAlign w:val="center"/>
          </w:tcPr>
          <w:p>
            <w:pPr>
              <w:spacing w:after="0"/>
              <w:jc w:val="both"/>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到现场了解系统运行情况，解决系统运行中的各类问题。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spacing w:after="0"/>
              <w:jc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5</w:t>
            </w:r>
          </w:p>
        </w:tc>
        <w:tc>
          <w:tcPr>
            <w:tcW w:w="2247" w:type="dxa"/>
            <w:vAlign w:val="center"/>
          </w:tcPr>
          <w:p>
            <w:pPr>
              <w:spacing w:after="0"/>
              <w:jc w:val="both"/>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软件升级服务</w:t>
            </w:r>
          </w:p>
        </w:tc>
        <w:tc>
          <w:tcPr>
            <w:tcW w:w="5895" w:type="dxa"/>
            <w:vAlign w:val="center"/>
          </w:tcPr>
          <w:p>
            <w:pPr>
              <w:spacing w:after="0"/>
              <w:jc w:val="both"/>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非结构性变更的功能升级、系统安全漏洞打补丁。由中标人技术人员远程或现场升级。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spacing w:after="0"/>
              <w:jc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6</w:t>
            </w:r>
          </w:p>
        </w:tc>
        <w:tc>
          <w:tcPr>
            <w:tcW w:w="8142" w:type="dxa"/>
            <w:gridSpan w:val="2"/>
            <w:vAlign w:val="center"/>
          </w:tcPr>
          <w:p>
            <w:pPr>
              <w:spacing w:after="0"/>
              <w:jc w:val="both"/>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重大运行故障排除</w:t>
            </w:r>
          </w:p>
          <w:p>
            <w:pPr>
              <w:spacing w:after="0"/>
              <w:jc w:val="both"/>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因各种原因造成系统不能运行或其他重大障碍等重大事件时，即时响应。1小时内给出临时解决措施，12小时内给出详细解决方案，3个工作日内予以解决。紧急问题在1个工作日内予以解决。</w:t>
            </w:r>
          </w:p>
        </w:tc>
      </w:tr>
    </w:tbl>
    <w:p>
      <w:pPr>
        <w:pStyle w:val="8"/>
        <w:widowControl w:val="0"/>
        <w:adjustRightInd/>
        <w:snapToGrid/>
        <w:spacing w:after="0" w:line="360" w:lineRule="auto"/>
        <w:ind w:firstLine="560"/>
        <w:jc w:val="both"/>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5.</w:t>
      </w:r>
      <w:bookmarkStart w:id="0" w:name="_GoBack"/>
      <w:r>
        <w:rPr>
          <w:rFonts w:hint="eastAsia" w:cs="宋体" w:asciiTheme="minorEastAsia" w:hAnsiTheme="minorEastAsia" w:eastAsiaTheme="minorEastAsia"/>
          <w:bCs/>
          <w:sz w:val="28"/>
          <w:szCs w:val="28"/>
        </w:rPr>
        <w:t>投标人支持软件、硬件一体化服务。</w:t>
      </w:r>
      <w:bookmarkEnd w:id="0"/>
    </w:p>
    <w:p>
      <w:pPr>
        <w:pStyle w:val="8"/>
        <w:widowControl w:val="0"/>
        <w:adjustRightInd/>
        <w:snapToGrid/>
        <w:spacing w:after="0" w:line="360" w:lineRule="auto"/>
        <w:ind w:firstLine="560"/>
        <w:rPr>
          <w:rFonts w:cs="宋体" w:asciiTheme="minorEastAsia" w:hAnsiTheme="minorEastAsia" w:eastAsiaTheme="minorEastAsia"/>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56EEF7"/>
    <w:multiLevelType w:val="singleLevel"/>
    <w:tmpl w:val="C756EEF7"/>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NDhmOWU4ZDRkMzNmMmFkYWMwMmFjZTJmOGM4YjgifQ=="/>
  </w:docVars>
  <w:rsids>
    <w:rsidRoot w:val="004E750D"/>
    <w:rsid w:val="00040004"/>
    <w:rsid w:val="00042538"/>
    <w:rsid w:val="00055661"/>
    <w:rsid w:val="00082D48"/>
    <w:rsid w:val="000938DD"/>
    <w:rsid w:val="000A0CA7"/>
    <w:rsid w:val="000E20DB"/>
    <w:rsid w:val="000F722B"/>
    <w:rsid w:val="001222D6"/>
    <w:rsid w:val="00125D84"/>
    <w:rsid w:val="00172E28"/>
    <w:rsid w:val="00177A30"/>
    <w:rsid w:val="0019375F"/>
    <w:rsid w:val="001A3865"/>
    <w:rsid w:val="00201C96"/>
    <w:rsid w:val="00202314"/>
    <w:rsid w:val="002200E3"/>
    <w:rsid w:val="00230B9E"/>
    <w:rsid w:val="00270E01"/>
    <w:rsid w:val="0027480A"/>
    <w:rsid w:val="00291021"/>
    <w:rsid w:val="002B0803"/>
    <w:rsid w:val="002B74C3"/>
    <w:rsid w:val="00307E87"/>
    <w:rsid w:val="003170A5"/>
    <w:rsid w:val="00317197"/>
    <w:rsid w:val="00337CB8"/>
    <w:rsid w:val="0036038C"/>
    <w:rsid w:val="0036766C"/>
    <w:rsid w:val="003A4B99"/>
    <w:rsid w:val="003B2806"/>
    <w:rsid w:val="003E0040"/>
    <w:rsid w:val="003E250F"/>
    <w:rsid w:val="004013D9"/>
    <w:rsid w:val="0040210E"/>
    <w:rsid w:val="00405784"/>
    <w:rsid w:val="00407984"/>
    <w:rsid w:val="00441052"/>
    <w:rsid w:val="0044628E"/>
    <w:rsid w:val="004575A4"/>
    <w:rsid w:val="004618D6"/>
    <w:rsid w:val="004726F0"/>
    <w:rsid w:val="00477FF1"/>
    <w:rsid w:val="004E750D"/>
    <w:rsid w:val="005232F1"/>
    <w:rsid w:val="005A3E7D"/>
    <w:rsid w:val="005B5119"/>
    <w:rsid w:val="005F72F2"/>
    <w:rsid w:val="005F7B81"/>
    <w:rsid w:val="006319FD"/>
    <w:rsid w:val="00666FE8"/>
    <w:rsid w:val="00687421"/>
    <w:rsid w:val="006B043B"/>
    <w:rsid w:val="006B58C3"/>
    <w:rsid w:val="006E3CE2"/>
    <w:rsid w:val="00701143"/>
    <w:rsid w:val="00703592"/>
    <w:rsid w:val="00756455"/>
    <w:rsid w:val="007D44D4"/>
    <w:rsid w:val="00810EAE"/>
    <w:rsid w:val="00812683"/>
    <w:rsid w:val="00833F3A"/>
    <w:rsid w:val="00845A15"/>
    <w:rsid w:val="00852A74"/>
    <w:rsid w:val="008619BB"/>
    <w:rsid w:val="008620BA"/>
    <w:rsid w:val="008A28F3"/>
    <w:rsid w:val="008B7AE4"/>
    <w:rsid w:val="008F56DE"/>
    <w:rsid w:val="00904D6E"/>
    <w:rsid w:val="009139C0"/>
    <w:rsid w:val="00937B27"/>
    <w:rsid w:val="00973075"/>
    <w:rsid w:val="00983899"/>
    <w:rsid w:val="00991AFF"/>
    <w:rsid w:val="00993B8E"/>
    <w:rsid w:val="009C478A"/>
    <w:rsid w:val="00A102D9"/>
    <w:rsid w:val="00A47A24"/>
    <w:rsid w:val="00A51980"/>
    <w:rsid w:val="00A6121C"/>
    <w:rsid w:val="00A75C19"/>
    <w:rsid w:val="00AA6EAA"/>
    <w:rsid w:val="00AC0AA3"/>
    <w:rsid w:val="00AD174E"/>
    <w:rsid w:val="00AD1DD7"/>
    <w:rsid w:val="00AE768B"/>
    <w:rsid w:val="00B220D7"/>
    <w:rsid w:val="00B27608"/>
    <w:rsid w:val="00B34830"/>
    <w:rsid w:val="00B941C0"/>
    <w:rsid w:val="00B95926"/>
    <w:rsid w:val="00BA7922"/>
    <w:rsid w:val="00C126F8"/>
    <w:rsid w:val="00C13A37"/>
    <w:rsid w:val="00C15E4C"/>
    <w:rsid w:val="00C5574D"/>
    <w:rsid w:val="00C5731D"/>
    <w:rsid w:val="00C67155"/>
    <w:rsid w:val="00C77745"/>
    <w:rsid w:val="00C919DB"/>
    <w:rsid w:val="00D0650B"/>
    <w:rsid w:val="00D366C2"/>
    <w:rsid w:val="00D47CC1"/>
    <w:rsid w:val="00D56526"/>
    <w:rsid w:val="00D9182D"/>
    <w:rsid w:val="00DB332F"/>
    <w:rsid w:val="00DD5C81"/>
    <w:rsid w:val="00DE4DAA"/>
    <w:rsid w:val="00EA16E5"/>
    <w:rsid w:val="00EA1C06"/>
    <w:rsid w:val="00EA63D9"/>
    <w:rsid w:val="00EB57ED"/>
    <w:rsid w:val="00EE644F"/>
    <w:rsid w:val="00EF2D30"/>
    <w:rsid w:val="00EF5A27"/>
    <w:rsid w:val="00F043B7"/>
    <w:rsid w:val="00F340DB"/>
    <w:rsid w:val="00F536FF"/>
    <w:rsid w:val="00FA3CF2"/>
    <w:rsid w:val="092F73E9"/>
    <w:rsid w:val="14AF4565"/>
    <w:rsid w:val="22C305F1"/>
    <w:rsid w:val="27A104C5"/>
    <w:rsid w:val="2BFE8E77"/>
    <w:rsid w:val="2C1068DF"/>
    <w:rsid w:val="2DFE6E11"/>
    <w:rsid w:val="2F7BC7B4"/>
    <w:rsid w:val="2F9634D7"/>
    <w:rsid w:val="372ECA57"/>
    <w:rsid w:val="37FEEB8C"/>
    <w:rsid w:val="3BED1680"/>
    <w:rsid w:val="3DEFA08F"/>
    <w:rsid w:val="3E9B1B29"/>
    <w:rsid w:val="3F329AE0"/>
    <w:rsid w:val="3FFB8E6B"/>
    <w:rsid w:val="3FFF9924"/>
    <w:rsid w:val="4AF02E14"/>
    <w:rsid w:val="4F27EE0E"/>
    <w:rsid w:val="4FBCB2CB"/>
    <w:rsid w:val="565F667F"/>
    <w:rsid w:val="5A696FA1"/>
    <w:rsid w:val="5B17D3F0"/>
    <w:rsid w:val="5B7FAFA3"/>
    <w:rsid w:val="5C3E8848"/>
    <w:rsid w:val="5D1EEFFF"/>
    <w:rsid w:val="5DFA5134"/>
    <w:rsid w:val="5ED7EABD"/>
    <w:rsid w:val="5F7F5E58"/>
    <w:rsid w:val="5FDDEBF5"/>
    <w:rsid w:val="5FE129AC"/>
    <w:rsid w:val="5FFBE106"/>
    <w:rsid w:val="619F3565"/>
    <w:rsid w:val="6261234A"/>
    <w:rsid w:val="677FF746"/>
    <w:rsid w:val="67DB4AC6"/>
    <w:rsid w:val="6AFE7440"/>
    <w:rsid w:val="6BEC26CB"/>
    <w:rsid w:val="6BF6F077"/>
    <w:rsid w:val="6D5EFEC4"/>
    <w:rsid w:val="6DD9E365"/>
    <w:rsid w:val="6FE7DF93"/>
    <w:rsid w:val="6FF7191F"/>
    <w:rsid w:val="72FF916A"/>
    <w:rsid w:val="737C03E1"/>
    <w:rsid w:val="73EB6368"/>
    <w:rsid w:val="77F75300"/>
    <w:rsid w:val="77FD334E"/>
    <w:rsid w:val="77FFD80D"/>
    <w:rsid w:val="79FEBFD9"/>
    <w:rsid w:val="7A9D3531"/>
    <w:rsid w:val="7BC84065"/>
    <w:rsid w:val="7BDFA453"/>
    <w:rsid w:val="7BED8DCF"/>
    <w:rsid w:val="7BEEBC73"/>
    <w:rsid w:val="7BF70BBB"/>
    <w:rsid w:val="7C1B3D71"/>
    <w:rsid w:val="7CFBA8C2"/>
    <w:rsid w:val="7CFF8B1A"/>
    <w:rsid w:val="7D052115"/>
    <w:rsid w:val="7D79B178"/>
    <w:rsid w:val="7DD3CB74"/>
    <w:rsid w:val="7E7AC1A6"/>
    <w:rsid w:val="7EB7AAE2"/>
    <w:rsid w:val="7EDF92D3"/>
    <w:rsid w:val="7F9EDCE5"/>
    <w:rsid w:val="7FBB4579"/>
    <w:rsid w:val="7FCD8393"/>
    <w:rsid w:val="7FFD91F3"/>
    <w:rsid w:val="7FFFD579"/>
    <w:rsid w:val="7FFFD916"/>
    <w:rsid w:val="99350C03"/>
    <w:rsid w:val="B76F6491"/>
    <w:rsid w:val="B7C76B39"/>
    <w:rsid w:val="B7D9EEBC"/>
    <w:rsid w:val="B7EBD06D"/>
    <w:rsid w:val="B992791E"/>
    <w:rsid w:val="BADEC958"/>
    <w:rsid w:val="BD4FF102"/>
    <w:rsid w:val="BDFE1FDC"/>
    <w:rsid w:val="BEEFED5D"/>
    <w:rsid w:val="BEF796CD"/>
    <w:rsid w:val="BF29A4CD"/>
    <w:rsid w:val="BF5BF5C2"/>
    <w:rsid w:val="BFDDD4A9"/>
    <w:rsid w:val="C97BDB06"/>
    <w:rsid w:val="CBEAF546"/>
    <w:rsid w:val="CDF8B0A3"/>
    <w:rsid w:val="D56F6C2C"/>
    <w:rsid w:val="D70BF189"/>
    <w:rsid w:val="D7BB3808"/>
    <w:rsid w:val="D7EF05DC"/>
    <w:rsid w:val="D7FF5894"/>
    <w:rsid w:val="DABFBBD9"/>
    <w:rsid w:val="DDB91AAF"/>
    <w:rsid w:val="DEDB0BB6"/>
    <w:rsid w:val="DFDF14A3"/>
    <w:rsid w:val="DFFCC83F"/>
    <w:rsid w:val="E4D4A121"/>
    <w:rsid w:val="E7720DC4"/>
    <w:rsid w:val="E7EE514C"/>
    <w:rsid w:val="E9EBF92C"/>
    <w:rsid w:val="EDFD3BB8"/>
    <w:rsid w:val="EEFF57E6"/>
    <w:rsid w:val="EF2DE2D2"/>
    <w:rsid w:val="EFE9652A"/>
    <w:rsid w:val="EFF963A1"/>
    <w:rsid w:val="EFFF69BF"/>
    <w:rsid w:val="F1FDBB40"/>
    <w:rsid w:val="F5FE48CA"/>
    <w:rsid w:val="F66F72F4"/>
    <w:rsid w:val="F6D53931"/>
    <w:rsid w:val="F75534A6"/>
    <w:rsid w:val="F78DF0A1"/>
    <w:rsid w:val="F7E502E4"/>
    <w:rsid w:val="F7F71F1C"/>
    <w:rsid w:val="F7FE83C3"/>
    <w:rsid w:val="F8DF3015"/>
    <w:rsid w:val="F9D53387"/>
    <w:rsid w:val="FABFCF97"/>
    <w:rsid w:val="FAE308F7"/>
    <w:rsid w:val="FAFF6A0D"/>
    <w:rsid w:val="FBBF3EFB"/>
    <w:rsid w:val="FBEE34B2"/>
    <w:rsid w:val="FCEFFB0C"/>
    <w:rsid w:val="FDAEC62D"/>
    <w:rsid w:val="FDFD8BDD"/>
    <w:rsid w:val="FEBF35AD"/>
    <w:rsid w:val="FF39ED78"/>
    <w:rsid w:val="FF9D659C"/>
    <w:rsid w:val="FFD2F164"/>
    <w:rsid w:val="FFFF771C"/>
    <w:rsid w:val="FFFF8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列出段落1"/>
    <w:basedOn w:val="1"/>
    <w:qFormat/>
    <w:uiPriority w:val="34"/>
    <w:pPr>
      <w:ind w:firstLine="420" w:firstLineChars="200"/>
    </w:pPr>
  </w:style>
  <w:style w:type="paragraph" w:customStyle="1" w:styleId="9">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2183</Words>
  <Characters>2464</Characters>
  <Lines>23</Lines>
  <Paragraphs>6</Paragraphs>
  <TotalTime>25</TotalTime>
  <ScaleCrop>false</ScaleCrop>
  <LinksUpToDate>false</LinksUpToDate>
  <CharactersWithSpaces>2523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2022-01-14T02:50:00Z</dcterms:created>
  <dc:creator>wayne</dc:creator>
  <cp:lastModifiedBy>Jianbo_Lee</cp:lastModifiedBy>
  <dcterms:modified xsi:type="dcterms:W3CDTF">2022-12-12T03:58:07Z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D95F70B81E1743B0B38EC3704E16B304</vt:lpwstr>
  </property>
</Properties>
</file>