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5D951">
      <w:pPr>
        <w:spacing w:line="520" w:lineRule="exact"/>
        <w:jc w:val="center"/>
        <w:rPr>
          <w:rFonts w:hint="eastAsia" w:ascii="宋体" w:hAnsi="宋体" w:cs="宋体"/>
          <w:color w:val="auto"/>
          <w:sz w:val="36"/>
          <w:szCs w:val="36"/>
        </w:rPr>
      </w:pPr>
      <w:r>
        <w:rPr>
          <w:rFonts w:hint="eastAsia" w:ascii="宋体" w:hAnsi="宋体" w:cs="宋体"/>
          <w:color w:val="auto"/>
          <w:sz w:val="36"/>
          <w:szCs w:val="36"/>
        </w:rPr>
        <w:t>广西艺术学院2026年美丽人居实验教学中心设备培训、保险服务采购公告</w:t>
      </w:r>
    </w:p>
    <w:p w14:paraId="3A16AF8D">
      <w:pPr>
        <w:pStyle w:val="2"/>
      </w:pPr>
    </w:p>
    <w:p w14:paraId="52B396A6">
      <w:pPr>
        <w:pStyle w:val="15"/>
        <w:spacing w:beforeAutospacing="0" w:afterAutospacing="0" w:line="520" w:lineRule="exact"/>
        <w:jc w:val="both"/>
        <w:rPr>
          <w:rFonts w:hint="eastAsia" w:ascii="宋体" w:hAnsi="宋体" w:cs="宋体"/>
          <w:b/>
          <w:bCs/>
          <w:color w:val="auto"/>
          <w:szCs w:val="24"/>
          <w:shd w:val="clear" w:color="auto" w:fill="FFFFFF"/>
        </w:rPr>
      </w:pPr>
      <w:r>
        <w:rPr>
          <w:rFonts w:hint="eastAsia" w:ascii="宋体" w:hAnsi="宋体" w:cs="宋体"/>
          <w:b/>
          <w:bCs/>
          <w:color w:val="auto"/>
          <w:szCs w:val="24"/>
          <w:shd w:val="clear" w:color="auto" w:fill="FFFFFF"/>
        </w:rPr>
        <w:t>项目说明</w:t>
      </w:r>
    </w:p>
    <w:p w14:paraId="52FD11AB">
      <w:pPr>
        <w:pStyle w:val="15"/>
        <w:spacing w:beforeAutospacing="0" w:afterAutospacing="0" w:line="520" w:lineRule="exact"/>
        <w:ind w:firstLine="480" w:firstLineChars="200"/>
        <w:jc w:val="both"/>
        <w:rPr>
          <w:rFonts w:hint="eastAsia" w:ascii="宋体" w:hAnsi="宋体" w:cs="宋体"/>
          <w:color w:val="auto"/>
          <w:szCs w:val="24"/>
          <w:shd w:val="clear" w:color="auto" w:fill="FFFFFF"/>
        </w:rPr>
      </w:pPr>
      <w:r>
        <w:rPr>
          <w:rFonts w:hint="eastAsia" w:ascii="宋体" w:hAnsi="宋体" w:cs="宋体"/>
          <w:color w:val="auto"/>
          <w:szCs w:val="24"/>
          <w:shd w:val="clear" w:color="auto" w:fill="FFFFFF"/>
        </w:rPr>
        <w:t>本项目采购预算未达到广西壮族自治区政府采购的限额标准，同时本项目的采购内容也未列入广西壮族自治区政府集中采购目录，因此，本项目不属于政府采购项目。</w:t>
      </w:r>
    </w:p>
    <w:p w14:paraId="6EC5ACF0">
      <w:pPr>
        <w:pStyle w:val="15"/>
        <w:numPr>
          <w:ilvl w:val="0"/>
          <w:numId w:val="1"/>
        </w:numPr>
        <w:spacing w:beforeAutospacing="0" w:afterAutospacing="0" w:line="520" w:lineRule="exact"/>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采购单位：广西艺术学院 </w:t>
      </w:r>
    </w:p>
    <w:p w14:paraId="26266BF3">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二、控制价：</w:t>
      </w:r>
      <w:r>
        <w:rPr>
          <w:rFonts w:hint="eastAsia" w:ascii="宋体" w:hAnsi="宋体" w:cs="宋体"/>
          <w:color w:val="auto"/>
          <w:szCs w:val="24"/>
          <w:shd w:val="clear" w:color="auto" w:fill="FFFFFF"/>
          <w:lang w:val="en-US" w:eastAsia="zh-CN"/>
        </w:rPr>
        <w:t>130800</w:t>
      </w:r>
      <w:r>
        <w:rPr>
          <w:rFonts w:hint="eastAsia" w:ascii="宋体" w:hAnsi="宋体" w:cs="宋体"/>
          <w:color w:val="auto"/>
          <w:szCs w:val="24"/>
          <w:shd w:val="clear" w:color="auto" w:fill="FFFFFF"/>
        </w:rPr>
        <w:t>元，总价超过控制价的</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文件视为无效文件。</w:t>
      </w:r>
    </w:p>
    <w:p w14:paraId="02E6E254">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三、服务采购需求</w:t>
      </w:r>
    </w:p>
    <w:p w14:paraId="5D25857C">
      <w:pPr>
        <w:pStyle w:val="15"/>
        <w:spacing w:beforeAutospacing="0" w:afterAutospacing="0" w:line="520" w:lineRule="exact"/>
        <w:ind w:firstLine="480" w:firstLineChars="200"/>
        <w:jc w:val="both"/>
        <w:rPr>
          <w:rFonts w:hint="default" w:ascii="宋体" w:hAnsi="宋体" w:eastAsia="宋体" w:cs="宋体"/>
          <w:color w:val="auto"/>
          <w:szCs w:val="24"/>
          <w:lang w:val="en-US" w:eastAsia="zh-CN"/>
        </w:rPr>
      </w:pPr>
      <w:r>
        <w:rPr>
          <w:rFonts w:hint="eastAsia" w:ascii="宋体" w:hAnsi="宋体" w:cs="宋体"/>
          <w:color w:val="auto"/>
          <w:szCs w:val="24"/>
          <w:shd w:val="clear" w:color="auto" w:fill="FFFFFF"/>
        </w:rPr>
        <w:t>见附件1。</w:t>
      </w:r>
      <w:r>
        <w:rPr>
          <w:rFonts w:hint="eastAsia" w:ascii="宋体" w:hAnsi="宋体" w:cs="宋体"/>
          <w:color w:val="auto"/>
          <w:szCs w:val="24"/>
          <w:shd w:val="clear" w:color="auto" w:fill="FFFFFF"/>
          <w:lang w:val="en-US" w:eastAsia="zh-CN"/>
        </w:rPr>
        <w:t>本项目不允许负偏离。</w:t>
      </w:r>
    </w:p>
    <w:p w14:paraId="7A8F8547">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四、</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供应商资格要求</w:t>
      </w:r>
    </w:p>
    <w:p w14:paraId="1BAF01B0">
      <w:pPr>
        <w:pStyle w:val="15"/>
        <w:spacing w:beforeAutospacing="0" w:afterAutospacing="0" w:line="520" w:lineRule="exact"/>
        <w:ind w:firstLine="480" w:firstLineChars="200"/>
        <w:jc w:val="both"/>
        <w:rPr>
          <w:rFonts w:ascii="仿宋" w:hAnsi="仿宋" w:eastAsia="仿宋" w:cs="仿宋"/>
          <w:color w:val="auto"/>
          <w:sz w:val="30"/>
          <w:szCs w:val="30"/>
          <w:shd w:val="clear" w:color="auto" w:fill="FFFFFF"/>
        </w:rPr>
      </w:pPr>
      <w:r>
        <w:rPr>
          <w:rFonts w:hint="eastAsia" w:ascii="宋体" w:hAnsi="宋体" w:cs="宋体"/>
          <w:color w:val="auto"/>
          <w:szCs w:val="24"/>
          <w:shd w:val="clear" w:color="auto" w:fill="FFFFFF"/>
        </w:rPr>
        <w:t>（一）必须是在中华人民共和国境内注册，具有独立法人，并持有行政</w:t>
      </w:r>
      <w:r>
        <w:rPr>
          <w:rFonts w:hint="eastAsia" w:ascii="宋体" w:hAnsi="宋体" w:cs="宋体"/>
          <w:color w:val="auto"/>
          <w:szCs w:val="24"/>
          <w:shd w:val="clear" w:color="auto" w:fill="FFFFFF"/>
          <w:lang w:val="en-US" w:eastAsia="zh-CN"/>
        </w:rPr>
        <w:t>主管</w:t>
      </w:r>
      <w:r>
        <w:rPr>
          <w:rFonts w:hint="eastAsia" w:ascii="宋体" w:hAnsi="宋体" w:cs="宋体"/>
          <w:color w:val="auto"/>
          <w:szCs w:val="24"/>
          <w:shd w:val="clear" w:color="auto" w:fill="FFFFFF"/>
        </w:rPr>
        <w:t>部门核发的法人营业执照。</w:t>
      </w:r>
    </w:p>
    <w:p w14:paraId="402F55FC">
      <w:pPr>
        <w:pStyle w:val="15"/>
        <w:spacing w:beforeAutospacing="0" w:afterAutospacing="0" w:line="520" w:lineRule="exact"/>
        <w:ind w:firstLine="480" w:firstLineChars="200"/>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二）未被列入失信被执行人名单、重大税收违法案件当事人名单、政府采购严重违法失信行为记录名单，信用信息以最新的信用中国网站和中国政府采购网公布为准，请提供最新的信用中国网站和中国政府采购网的截图证明信息。</w:t>
      </w:r>
    </w:p>
    <w:p w14:paraId="190E63C1">
      <w:pPr>
        <w:pStyle w:val="15"/>
        <w:kinsoku/>
        <w:autoSpaceDE/>
        <w:autoSpaceDN/>
        <w:adjustRightInd/>
        <w:snapToGrid/>
        <w:spacing w:beforeAutospacing="0" w:afterAutospacing="0" w:line="360" w:lineRule="auto"/>
        <w:ind w:firstLine="480" w:firstLineChars="200"/>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“信用中国”网站查询方法：</w:t>
      </w:r>
      <w:r>
        <w:rPr>
          <w:rFonts w:hint="eastAsia" w:ascii="宋体" w:hAnsi="宋体" w:cs="宋体"/>
          <w:color w:val="auto"/>
          <w:szCs w:val="24"/>
          <w:shd w:val="clear" w:color="auto" w:fill="FFFFFF"/>
          <w:lang w:val="en-US" w:eastAsia="zh-CN"/>
        </w:rPr>
        <w:t>报价供应商</w:t>
      </w:r>
      <w:r>
        <w:rPr>
          <w:rFonts w:hint="eastAsia" w:ascii="宋体" w:hAnsi="宋体" w:cs="宋体"/>
          <w:color w:val="auto"/>
          <w:szCs w:val="24"/>
          <w:shd w:val="clear" w:color="auto" w:fill="FFFFFF"/>
        </w:rPr>
        <w:t>在本项目</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截止时间前10日内,进入</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基本信息页面，点击“下载信用报告”后点击“下载”。“中国政府采购网”的查询方法：点击“政府采购严重违法失信行为记录名单”进行查询。采购人将对供应商信用记录进行甄别，对列入失信被执行人、重大税收违法案件当事人名单、政府采购严重违法失信行为记录名单及其他不符合《中华人民共和国政府采购法》第二十二条规定条件的供应商，将拒绝其参与采购活动。</w:t>
      </w:r>
    </w:p>
    <w:p w14:paraId="7A937E17">
      <w:pPr>
        <w:pStyle w:val="15"/>
        <w:numPr>
          <w:ilvl w:val="0"/>
          <w:numId w:val="2"/>
        </w:numPr>
        <w:spacing w:beforeAutospacing="0" w:afterAutospacing="0" w:line="520" w:lineRule="exact"/>
        <w:ind w:firstLine="480" w:firstLineChars="200"/>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单位负责人为同一人或者存在直接控股、管理关系的不同供应商，不得参加同一合同项下的采购活动。本项目不接受联合体。提供附件：</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直接控股、管理关系信息表。</w:t>
      </w:r>
      <w:r>
        <w:rPr>
          <w:rFonts w:hint="eastAsia" w:ascii="宋体" w:hAnsi="宋体" w:cs="宋体"/>
          <w:color w:val="auto"/>
          <w:szCs w:val="24"/>
          <w:shd w:val="clear" w:color="auto" w:fill="FFFFFF"/>
          <w:lang w:eastAsia="zh-CN"/>
        </w:rPr>
        <w:t>（</w:t>
      </w:r>
      <w:r>
        <w:rPr>
          <w:rFonts w:hint="eastAsia" w:ascii="宋体" w:hAnsi="宋体" w:cs="宋体"/>
          <w:color w:val="auto"/>
          <w:szCs w:val="24"/>
          <w:shd w:val="clear" w:color="auto" w:fill="FFFFFF"/>
          <w:lang w:val="en-US" w:eastAsia="zh-CN"/>
        </w:rPr>
        <w:t>提供附件3</w:t>
      </w:r>
      <w:r>
        <w:rPr>
          <w:rFonts w:hint="eastAsia" w:ascii="宋体" w:hAnsi="宋体" w:cs="宋体"/>
          <w:color w:val="auto"/>
          <w:szCs w:val="24"/>
          <w:shd w:val="clear" w:color="auto" w:fill="FFFFFF"/>
          <w:lang w:eastAsia="zh-CN"/>
        </w:rPr>
        <w:t>）</w:t>
      </w:r>
    </w:p>
    <w:p w14:paraId="4F93B13D">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五、提供资料</w:t>
      </w:r>
    </w:p>
    <w:p w14:paraId="6B7BE252">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报名时请携带以下有效证件的原件及加盖公章的复印件（复印件留存,原件备查），所有材料一正一副。</w:t>
      </w:r>
    </w:p>
    <w:p w14:paraId="0BFAD6A5">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1、根据第四大点资格要求里列明的相关证明材料。</w:t>
      </w:r>
    </w:p>
    <w:p w14:paraId="5B4579A8">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2、营业执照（三证合一）。</w:t>
      </w:r>
    </w:p>
    <w:p w14:paraId="10107CEA">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3、法人代表授权书、法人代表身份证复印件，被授权人身份证。</w:t>
      </w:r>
    </w:p>
    <w:p w14:paraId="41A92E58">
      <w:pPr>
        <w:pStyle w:val="15"/>
        <w:spacing w:beforeAutospacing="0" w:afterAutospacing="0" w:line="520" w:lineRule="exact"/>
        <w:ind w:firstLine="480" w:firstLineChars="200"/>
        <w:jc w:val="both"/>
        <w:rPr>
          <w:rFonts w:hint="eastAsia" w:ascii="宋体" w:hAnsi="宋体" w:cs="宋体"/>
          <w:color w:val="auto"/>
          <w:szCs w:val="24"/>
          <w:shd w:val="clear" w:color="auto" w:fill="FFFFFF"/>
        </w:rPr>
      </w:pPr>
      <w:r>
        <w:rPr>
          <w:rFonts w:hint="eastAsia" w:ascii="宋体" w:hAnsi="宋体" w:cs="宋体"/>
          <w:color w:val="auto"/>
          <w:szCs w:val="24"/>
          <w:shd w:val="clear" w:color="auto" w:fill="FFFFFF"/>
          <w:lang w:val="en-US" w:eastAsia="zh-CN"/>
        </w:rPr>
        <w:t>4</w:t>
      </w:r>
      <w:r>
        <w:rPr>
          <w:rFonts w:hint="eastAsia" w:ascii="宋体" w:hAnsi="宋体" w:cs="宋体"/>
          <w:color w:val="auto"/>
          <w:szCs w:val="24"/>
          <w:shd w:val="clear" w:color="auto" w:fill="FFFFFF"/>
        </w:rPr>
        <w:t>、报价单（密封，并加盖公章）及技术、商务需求表（格式自拟，</w:t>
      </w:r>
      <w:r>
        <w:rPr>
          <w:rFonts w:hint="eastAsia" w:ascii="宋体" w:hAnsi="宋体" w:cs="宋体"/>
          <w:b/>
          <w:bCs/>
          <w:color w:val="auto"/>
          <w:szCs w:val="24"/>
          <w:shd w:val="clear" w:color="auto" w:fill="FFFFFF"/>
        </w:rPr>
        <w:t>需逐项与需求条款比对，并写明偏离情况</w:t>
      </w:r>
      <w:r>
        <w:rPr>
          <w:rFonts w:hint="eastAsia" w:ascii="宋体" w:hAnsi="宋体" w:cs="宋体"/>
          <w:b/>
          <w:bCs/>
          <w:color w:val="auto"/>
          <w:szCs w:val="24"/>
          <w:shd w:val="clear" w:color="auto" w:fill="FFFFFF"/>
          <w:lang w:eastAsia="zh-CN"/>
        </w:rPr>
        <w:t>，</w:t>
      </w:r>
      <w:r>
        <w:rPr>
          <w:rFonts w:hint="eastAsia" w:ascii="宋体" w:hAnsi="宋体" w:cs="宋体"/>
          <w:b/>
          <w:bCs/>
          <w:color w:val="auto"/>
          <w:szCs w:val="24"/>
          <w:shd w:val="clear" w:color="auto" w:fill="FFFFFF"/>
          <w:lang w:val="en-US" w:eastAsia="zh-CN"/>
        </w:rPr>
        <w:t>如不按规定提供，采购人有权视为无效投标</w:t>
      </w:r>
      <w:r>
        <w:rPr>
          <w:rFonts w:hint="eastAsia" w:ascii="宋体" w:hAnsi="宋体" w:cs="宋体"/>
          <w:color w:val="auto"/>
          <w:szCs w:val="24"/>
          <w:shd w:val="clear" w:color="auto" w:fill="FFFFFF"/>
        </w:rPr>
        <w:t>）。</w:t>
      </w:r>
    </w:p>
    <w:p w14:paraId="3C20A9E6">
      <w:pPr>
        <w:pStyle w:val="15"/>
        <w:spacing w:beforeAutospacing="0" w:afterAutospacing="0" w:line="520" w:lineRule="exact"/>
        <w:ind w:firstLine="480" w:firstLineChars="200"/>
        <w:jc w:val="both"/>
        <w:rPr>
          <w:rFonts w:hint="default" w:ascii="宋体" w:hAnsi="宋体" w:eastAsia="宋体" w:cs="宋体"/>
          <w:color w:val="auto"/>
          <w:szCs w:val="24"/>
          <w:shd w:val="clear" w:color="auto" w:fill="FFFFFF"/>
          <w:lang w:val="en-US" w:eastAsia="zh-CN"/>
        </w:rPr>
      </w:pPr>
      <w:r>
        <w:rPr>
          <w:rFonts w:hint="eastAsia" w:ascii="宋体" w:hAnsi="宋体" w:cs="宋体"/>
          <w:color w:val="auto"/>
          <w:szCs w:val="24"/>
          <w:shd w:val="clear" w:color="auto" w:fill="FFFFFF"/>
          <w:lang w:val="en-US" w:eastAsia="zh-CN"/>
        </w:rPr>
        <w:t>5、根据评分办法准备的材料。</w:t>
      </w:r>
    </w:p>
    <w:p w14:paraId="1DFB9A77">
      <w:pPr>
        <w:pStyle w:val="15"/>
        <w:spacing w:beforeAutospacing="0" w:afterAutospacing="0" w:line="520" w:lineRule="exact"/>
        <w:ind w:firstLine="480" w:firstLineChars="200"/>
        <w:jc w:val="both"/>
        <w:rPr>
          <w:rFonts w:ascii="宋体" w:hAnsi="宋体" w:cs="宋体"/>
          <w:color w:val="auto"/>
          <w:szCs w:val="24"/>
        </w:rPr>
      </w:pPr>
      <w:r>
        <w:rPr>
          <w:rStyle w:val="21"/>
          <w:rFonts w:hint="eastAsia" w:ascii="宋体" w:hAnsi="宋体" w:cs="宋体"/>
          <w:b w:val="0"/>
          <w:color w:val="auto"/>
          <w:szCs w:val="24"/>
          <w:shd w:val="clear" w:color="auto" w:fill="FFFFFF"/>
        </w:rPr>
        <w:t>注：所有</w:t>
      </w:r>
      <w:r>
        <w:rPr>
          <w:rStyle w:val="21"/>
          <w:rFonts w:hint="eastAsia" w:ascii="宋体" w:hAnsi="宋体" w:cs="宋体"/>
          <w:b w:val="0"/>
          <w:color w:val="auto"/>
          <w:szCs w:val="24"/>
          <w:shd w:val="clear" w:color="auto" w:fill="FFFFFF"/>
          <w:lang w:val="en-US" w:eastAsia="zh-CN"/>
        </w:rPr>
        <w:t>响应</w:t>
      </w:r>
      <w:r>
        <w:rPr>
          <w:rStyle w:val="21"/>
          <w:rFonts w:hint="eastAsia" w:ascii="宋体" w:hAnsi="宋体" w:cs="宋体"/>
          <w:b w:val="0"/>
          <w:color w:val="auto"/>
          <w:szCs w:val="24"/>
          <w:shd w:val="clear" w:color="auto" w:fill="FFFFFF"/>
        </w:rPr>
        <w:t>材料均需要密封并加盖公章。</w:t>
      </w:r>
    </w:p>
    <w:p w14:paraId="6755BAAB">
      <w:pPr>
        <w:pStyle w:val="15"/>
        <w:spacing w:beforeAutospacing="0" w:afterAutospacing="0" w:line="520" w:lineRule="exact"/>
        <w:jc w:val="both"/>
        <w:rPr>
          <w:rFonts w:hint="eastAsia" w:ascii="宋体" w:hAnsi="宋体" w:eastAsia="宋体" w:cs="宋体"/>
          <w:color w:val="auto"/>
          <w:szCs w:val="24"/>
          <w:lang w:val="en-US" w:eastAsia="zh-CN"/>
        </w:rPr>
      </w:pPr>
      <w:r>
        <w:rPr>
          <w:rFonts w:hint="eastAsia" w:ascii="宋体" w:hAnsi="宋体" w:cs="宋体"/>
          <w:color w:val="auto"/>
          <w:szCs w:val="24"/>
          <w:shd w:val="clear" w:color="auto" w:fill="FFFFFF"/>
        </w:rPr>
        <w:t>六、</w:t>
      </w:r>
      <w:r>
        <w:rPr>
          <w:rFonts w:hint="eastAsia" w:ascii="宋体" w:hAnsi="宋体" w:cs="宋体"/>
          <w:color w:val="auto"/>
          <w:szCs w:val="24"/>
          <w:shd w:val="clear" w:color="auto" w:fill="FFFFFF"/>
          <w:lang w:val="en-US" w:eastAsia="zh-CN"/>
        </w:rPr>
        <w:t>成交方式</w:t>
      </w:r>
    </w:p>
    <w:p w14:paraId="12B94A2F">
      <w:pPr>
        <w:pStyle w:val="15"/>
        <w:spacing w:beforeAutospacing="0" w:afterAutospacing="0" w:line="520" w:lineRule="exact"/>
        <w:ind w:firstLine="480" w:firstLineChars="200"/>
        <w:jc w:val="both"/>
        <w:rPr>
          <w:rStyle w:val="21"/>
          <w:rFonts w:ascii="宋体" w:hAnsi="宋体" w:cs="宋体"/>
          <w:b w:val="0"/>
          <w:color w:val="auto"/>
          <w:szCs w:val="24"/>
          <w:highlight w:val="none"/>
          <w:shd w:val="clear" w:color="auto" w:fill="FFFFFF"/>
        </w:rPr>
      </w:pPr>
      <w:r>
        <w:rPr>
          <w:rStyle w:val="21"/>
          <w:rFonts w:hint="eastAsia" w:ascii="宋体" w:hAnsi="宋体" w:cs="宋体"/>
          <w:b w:val="0"/>
          <w:color w:val="auto"/>
          <w:szCs w:val="24"/>
          <w:highlight w:val="none"/>
          <w:shd w:val="clear" w:color="auto" w:fill="FFFFFF"/>
        </w:rPr>
        <w:t>根据</w:t>
      </w:r>
      <w:r>
        <w:rPr>
          <w:rStyle w:val="21"/>
          <w:rFonts w:hint="eastAsia" w:ascii="宋体" w:hAnsi="宋体" w:cs="宋体"/>
          <w:b w:val="0"/>
          <w:color w:val="auto"/>
          <w:szCs w:val="24"/>
          <w:highlight w:val="none"/>
          <w:shd w:val="clear" w:color="auto" w:fill="FFFFFF"/>
          <w:lang w:val="en-US" w:eastAsia="zh-CN"/>
        </w:rPr>
        <w:t>供应商</w:t>
      </w:r>
      <w:r>
        <w:rPr>
          <w:rStyle w:val="21"/>
          <w:rFonts w:hint="eastAsia" w:ascii="宋体" w:hAnsi="宋体" w:cs="宋体"/>
          <w:b w:val="0"/>
          <w:color w:val="auto"/>
          <w:szCs w:val="24"/>
          <w:highlight w:val="none"/>
          <w:shd w:val="clear" w:color="auto" w:fill="FFFFFF"/>
        </w:rPr>
        <w:t>的</w:t>
      </w:r>
      <w:r>
        <w:rPr>
          <w:rStyle w:val="21"/>
          <w:rFonts w:hint="eastAsia" w:ascii="宋体" w:hAnsi="宋体" w:cs="宋体"/>
          <w:b w:val="0"/>
          <w:color w:val="auto"/>
          <w:szCs w:val="24"/>
          <w:highlight w:val="none"/>
          <w:shd w:val="clear" w:color="auto" w:fill="FFFFFF"/>
          <w:lang w:val="en-US" w:eastAsia="zh-CN"/>
        </w:rPr>
        <w:t>响应</w:t>
      </w:r>
      <w:r>
        <w:rPr>
          <w:rStyle w:val="21"/>
          <w:rFonts w:hint="eastAsia" w:ascii="宋体" w:hAnsi="宋体" w:cs="宋体"/>
          <w:b w:val="0"/>
          <w:color w:val="auto"/>
          <w:szCs w:val="24"/>
          <w:highlight w:val="none"/>
          <w:shd w:val="clear" w:color="auto" w:fill="FFFFFF"/>
        </w:rPr>
        <w:t>材料，在满足采购需求的基础上，采取</w:t>
      </w:r>
      <w:r>
        <w:rPr>
          <w:rStyle w:val="21"/>
          <w:rFonts w:hint="eastAsia" w:ascii="宋体" w:hAnsi="宋体" w:cs="宋体"/>
          <w:b/>
          <w:bCs/>
          <w:color w:val="auto"/>
          <w:szCs w:val="24"/>
          <w:highlight w:val="none"/>
          <w:shd w:val="clear" w:color="auto" w:fill="FFFFFF"/>
          <w:lang w:val="en-US" w:eastAsia="zh-CN"/>
        </w:rPr>
        <w:t>综合评分法</w:t>
      </w:r>
      <w:r>
        <w:rPr>
          <w:rStyle w:val="21"/>
          <w:rFonts w:hint="eastAsia" w:ascii="宋体" w:hAnsi="宋体" w:cs="宋体"/>
          <w:b w:val="0"/>
          <w:color w:val="auto"/>
          <w:szCs w:val="24"/>
          <w:highlight w:val="none"/>
          <w:shd w:val="clear" w:color="auto" w:fill="FFFFFF"/>
        </w:rPr>
        <w:t>选定该项目</w:t>
      </w:r>
      <w:r>
        <w:rPr>
          <w:rStyle w:val="21"/>
          <w:rFonts w:hint="eastAsia" w:ascii="宋体" w:hAnsi="宋体" w:cs="宋体"/>
          <w:b w:val="0"/>
          <w:color w:val="auto"/>
          <w:szCs w:val="24"/>
          <w:highlight w:val="none"/>
          <w:shd w:val="clear" w:color="auto" w:fill="FFFFFF"/>
          <w:lang w:val="en-US" w:eastAsia="zh-CN"/>
        </w:rPr>
        <w:t>成交</w:t>
      </w:r>
      <w:r>
        <w:rPr>
          <w:rStyle w:val="21"/>
          <w:rFonts w:hint="eastAsia" w:ascii="宋体" w:hAnsi="宋体" w:cs="宋体"/>
          <w:b w:val="0"/>
          <w:color w:val="auto"/>
          <w:szCs w:val="24"/>
          <w:highlight w:val="none"/>
          <w:shd w:val="clear" w:color="auto" w:fill="FFFFFF"/>
        </w:rPr>
        <w:t>单位，若</w:t>
      </w:r>
      <w:r>
        <w:rPr>
          <w:rStyle w:val="21"/>
          <w:rFonts w:hint="eastAsia" w:ascii="宋体" w:hAnsi="宋体" w:cs="宋体"/>
          <w:b w:val="0"/>
          <w:color w:val="auto"/>
          <w:szCs w:val="24"/>
          <w:highlight w:val="none"/>
          <w:shd w:val="clear" w:color="auto" w:fill="FFFFFF"/>
          <w:lang w:val="en-US" w:eastAsia="zh-CN"/>
        </w:rPr>
        <w:t>得分</w:t>
      </w:r>
      <w:r>
        <w:rPr>
          <w:rStyle w:val="21"/>
          <w:rFonts w:hint="eastAsia" w:ascii="宋体" w:hAnsi="宋体" w:cs="宋体"/>
          <w:b w:val="0"/>
          <w:color w:val="auto"/>
          <w:szCs w:val="24"/>
          <w:highlight w:val="none"/>
          <w:shd w:val="clear" w:color="auto" w:fill="FFFFFF"/>
        </w:rPr>
        <w:t>相同，则采取抽签方式确定</w:t>
      </w:r>
      <w:r>
        <w:rPr>
          <w:rStyle w:val="21"/>
          <w:rFonts w:hint="eastAsia" w:ascii="宋体" w:hAnsi="宋体" w:cs="宋体"/>
          <w:b w:val="0"/>
          <w:color w:val="auto"/>
          <w:szCs w:val="24"/>
          <w:highlight w:val="none"/>
          <w:shd w:val="clear" w:color="auto" w:fill="FFFFFF"/>
          <w:lang w:val="en-US" w:eastAsia="zh-CN"/>
        </w:rPr>
        <w:t>成交</w:t>
      </w:r>
      <w:r>
        <w:rPr>
          <w:rStyle w:val="21"/>
          <w:rFonts w:hint="eastAsia" w:ascii="宋体" w:hAnsi="宋体" w:cs="宋体"/>
          <w:b w:val="0"/>
          <w:color w:val="auto"/>
          <w:szCs w:val="24"/>
          <w:highlight w:val="none"/>
          <w:shd w:val="clear" w:color="auto" w:fill="FFFFFF"/>
        </w:rPr>
        <w:t>单位。</w:t>
      </w:r>
    </w:p>
    <w:p w14:paraId="57CFB0D2">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七、</w:t>
      </w:r>
      <w:r>
        <w:rPr>
          <w:rFonts w:hint="eastAsia" w:ascii="宋体" w:hAnsi="宋体" w:cs="宋体"/>
          <w:color w:val="auto"/>
          <w:szCs w:val="24"/>
          <w:shd w:val="clear" w:color="auto" w:fill="FFFFFF"/>
          <w:lang w:val="en-US" w:eastAsia="zh-CN"/>
        </w:rPr>
        <w:t>投递</w:t>
      </w:r>
      <w:r>
        <w:rPr>
          <w:rFonts w:hint="eastAsia" w:ascii="宋体" w:hAnsi="宋体" w:cs="宋体"/>
          <w:color w:val="auto"/>
          <w:szCs w:val="24"/>
          <w:shd w:val="clear" w:color="auto" w:fill="FFFFFF"/>
        </w:rPr>
        <w:t>时间与地点</w:t>
      </w:r>
    </w:p>
    <w:p w14:paraId="18B6739C">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1、时间：</w:t>
      </w:r>
      <w:r>
        <w:rPr>
          <w:rStyle w:val="21"/>
          <w:rFonts w:hint="eastAsia" w:ascii="宋体" w:hAnsi="宋体" w:cs="宋体"/>
          <w:b w:val="0"/>
          <w:color w:val="auto"/>
          <w:szCs w:val="24"/>
          <w:shd w:val="clear" w:color="auto" w:fill="FFFFFF"/>
        </w:rPr>
        <w:t>202</w:t>
      </w:r>
      <w:r>
        <w:rPr>
          <w:rStyle w:val="21"/>
          <w:rFonts w:hint="eastAsia" w:ascii="宋体" w:hAnsi="宋体" w:cs="宋体"/>
          <w:b w:val="0"/>
          <w:color w:val="auto"/>
          <w:szCs w:val="24"/>
          <w:shd w:val="clear" w:color="auto" w:fill="FFFFFF"/>
          <w:lang w:val="en-US" w:eastAsia="zh-CN"/>
        </w:rPr>
        <w:t>6</w:t>
      </w:r>
      <w:r>
        <w:rPr>
          <w:rStyle w:val="21"/>
          <w:rFonts w:hint="eastAsia" w:ascii="宋体" w:hAnsi="宋体" w:cs="宋体"/>
          <w:b w:val="0"/>
          <w:color w:val="auto"/>
          <w:szCs w:val="24"/>
          <w:shd w:val="clear" w:color="auto" w:fill="FFFFFF"/>
        </w:rPr>
        <w:t>年</w:t>
      </w:r>
      <w:r>
        <w:rPr>
          <w:rStyle w:val="21"/>
          <w:rFonts w:hint="eastAsia" w:ascii="宋体" w:hAnsi="宋体" w:cs="宋体"/>
          <w:b w:val="0"/>
          <w:color w:val="auto"/>
          <w:szCs w:val="24"/>
          <w:shd w:val="clear" w:color="auto" w:fill="FFFFFF"/>
          <w:lang w:val="en-US" w:eastAsia="zh-CN"/>
        </w:rPr>
        <w:t>10</w:t>
      </w:r>
      <w:r>
        <w:rPr>
          <w:rStyle w:val="21"/>
          <w:rFonts w:hint="eastAsia" w:ascii="宋体" w:hAnsi="宋体" w:cs="宋体"/>
          <w:b w:val="0"/>
          <w:color w:val="auto"/>
          <w:szCs w:val="24"/>
          <w:shd w:val="clear" w:color="auto" w:fill="FFFFFF"/>
        </w:rPr>
        <w:t>月</w:t>
      </w:r>
      <w:r>
        <w:rPr>
          <w:rStyle w:val="21"/>
          <w:rFonts w:hint="eastAsia" w:ascii="宋体" w:hAnsi="宋体" w:cs="宋体"/>
          <w:b w:val="0"/>
          <w:color w:val="auto"/>
          <w:szCs w:val="24"/>
          <w:shd w:val="clear" w:color="auto" w:fill="FFFFFF"/>
          <w:lang w:val="en-US" w:eastAsia="zh-CN"/>
        </w:rPr>
        <w:t>27</w:t>
      </w:r>
      <w:bookmarkStart w:id="1" w:name="_GoBack"/>
      <w:bookmarkEnd w:id="1"/>
      <w:r>
        <w:rPr>
          <w:rStyle w:val="21"/>
          <w:rFonts w:hint="eastAsia" w:ascii="宋体" w:hAnsi="宋体" w:cs="宋体"/>
          <w:b w:val="0"/>
          <w:color w:val="auto"/>
          <w:szCs w:val="24"/>
          <w:shd w:val="clear" w:color="auto" w:fill="FFFFFF"/>
        </w:rPr>
        <w:t>日上午9:00至11:00之间</w:t>
      </w:r>
      <w:r>
        <w:rPr>
          <w:rFonts w:hint="eastAsia" w:ascii="宋体" w:hAnsi="宋体" w:cs="宋体"/>
          <w:color w:val="auto"/>
          <w:szCs w:val="24"/>
          <w:shd w:val="clear" w:color="auto" w:fill="FFFFFF"/>
        </w:rPr>
        <w:t>，其他时间不接收</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材料，在规定时间内未</w:t>
      </w:r>
      <w:r>
        <w:rPr>
          <w:rFonts w:hint="eastAsia" w:ascii="宋体" w:hAnsi="宋体" w:cs="宋体"/>
          <w:color w:val="auto"/>
          <w:szCs w:val="24"/>
          <w:shd w:val="clear" w:color="auto" w:fill="FFFFFF"/>
          <w:lang w:val="en-US" w:eastAsia="zh-CN"/>
        </w:rPr>
        <w:t>投递响应文件</w:t>
      </w:r>
      <w:r>
        <w:rPr>
          <w:rFonts w:hint="eastAsia" w:ascii="宋体" w:hAnsi="宋体" w:cs="宋体"/>
          <w:color w:val="auto"/>
          <w:szCs w:val="24"/>
          <w:shd w:val="clear" w:color="auto" w:fill="FFFFFF"/>
        </w:rPr>
        <w:t>者视为自动弃权。</w:t>
      </w:r>
    </w:p>
    <w:p w14:paraId="230E7A80">
      <w:pPr>
        <w:pStyle w:val="15"/>
        <w:spacing w:beforeAutospacing="0" w:afterAutospacing="0" w:line="520" w:lineRule="exact"/>
        <w:ind w:firstLine="480" w:firstLineChars="200"/>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2、地点：南宁市青秀区教育路7号广西艺术学院雕塑楼107室，联系人：李老师，朱老师，高老师，联系电话：0771-5327987. </w:t>
      </w:r>
    </w:p>
    <w:p w14:paraId="2B4EF0B9">
      <w:pPr>
        <w:pStyle w:val="15"/>
        <w:spacing w:beforeAutospacing="0" w:afterAutospacing="0" w:line="520" w:lineRule="exact"/>
        <w:jc w:val="both"/>
        <w:rPr>
          <w:rFonts w:hint="eastAsia" w:ascii="宋体" w:hAnsi="宋体" w:cs="宋体"/>
          <w:color w:val="auto"/>
          <w:szCs w:val="24"/>
          <w:shd w:val="clear" w:color="auto" w:fill="FFFFFF"/>
        </w:rPr>
      </w:pPr>
      <w:r>
        <w:rPr>
          <w:rFonts w:hint="eastAsia" w:ascii="宋体" w:hAnsi="宋体" w:cs="宋体"/>
          <w:color w:val="auto"/>
          <w:szCs w:val="24"/>
          <w:shd w:val="clear" w:color="auto" w:fill="FFFFFF"/>
        </w:rPr>
        <w:t>八、本次采购的相关信息（包括但不限于采购公告与附件及其修改、补充、澄清等，下同）在广西艺术学院主页的“机构设置-财务资产处-招标公告”栏（网址：</w:t>
      </w:r>
      <w:r>
        <w:fldChar w:fldCharType="begin"/>
      </w:r>
      <w:r>
        <w:instrText xml:space="preserve"> HYPERLINK "https://cwc.gxau.edu.cn/zbgg2%EF%BC%89%E4%B8%8A%E5%8F%91%E5%B8%83%EF%BC%8C%E6%9C%AC%E6%AC%A1%E9%87%87%E8%B4%AD%E7%9A%84%E7%9B%B8%E5%85%B3%E4%BF%A1%E6%81%AF%E4%B8%80%E7%BB%8F%E5%9C%A8%E4%B8%8A%E8%BF%B0%E7%BD%91%E7%AB%99%E5%8F%91%E5%B8%83%EF%BC%8C%E5%8D%B3%E8%A7%86%E4%B8%BA%E5%B7%B2%E5%8F%91%E9%80%81%E7%BB%99%E6%8A%95%E6%A0%87%E4%BA%BA%E3%80%82%E6%8A%95%E6%A0%87%E4%BA%BA%E6%8D%AE%E6%AD%A4%E5%8F%82%E4%B8%8E%E6%9C%AC%E6%AC%A1%E9%87%87%E8%B4%AD%E6%B4%BB%E5%8A%A8%EF%BC%8C%E5%8D%B3%E8%A7%86%E4%B8%BA%E5%AF%B9%E6%9C%AC%E6%AC%A1%E9%87%87%E8%B4%AD%E7%9A%84%E7%9B%B8%E5%85%B3%E4%BF%A1%E6%81%AF%E3%80%81%E5%86%85%E5%AE%B9%E5%8F%8A%E8%A7%84%E5%88%99%E6%B2%A1%E6%9C%89%E5%BC%82%E8%AE%AE%E3%80%82" </w:instrText>
      </w:r>
      <w:r>
        <w:fldChar w:fldCharType="separate"/>
      </w:r>
      <w:r>
        <w:rPr>
          <w:rFonts w:hint="eastAsia" w:ascii="宋体" w:hAnsi="宋体" w:cs="宋体"/>
          <w:color w:val="auto"/>
          <w:szCs w:val="24"/>
          <w:shd w:val="clear" w:color="auto" w:fill="FFFFFF"/>
        </w:rPr>
        <w:t>https://cwc.gxau.edu.cn/zbgg2）上发布，本次采购的相关信息一经在上述网站发布，即视为已发送给</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据此参与本次采购活动，即视为对本次采购的相关信息、内容及规则没有异议。</w:t>
      </w:r>
      <w:r>
        <w:rPr>
          <w:rFonts w:hint="eastAsia" w:ascii="宋体" w:hAnsi="宋体" w:cs="宋体"/>
          <w:color w:val="auto"/>
          <w:szCs w:val="24"/>
          <w:shd w:val="clear" w:color="auto" w:fill="FFFFFF"/>
        </w:rPr>
        <w:fldChar w:fldCharType="end"/>
      </w:r>
    </w:p>
    <w:p w14:paraId="1236F67B">
      <w:pPr>
        <w:pStyle w:val="15"/>
        <w:spacing w:beforeAutospacing="0" w:afterAutospacing="0" w:line="520" w:lineRule="exact"/>
        <w:jc w:val="both"/>
        <w:rPr>
          <w:rFonts w:hint="eastAsia" w:ascii="宋体" w:hAnsi="宋体" w:cs="宋体"/>
          <w:color w:val="auto"/>
          <w:szCs w:val="24"/>
          <w:shd w:val="clear" w:color="auto" w:fill="FFFFFF"/>
        </w:rPr>
      </w:pPr>
    </w:p>
    <w:p w14:paraId="1F898E83">
      <w:pPr>
        <w:pStyle w:val="15"/>
        <w:spacing w:beforeAutospacing="0" w:afterAutospacing="0" w:line="520" w:lineRule="exact"/>
        <w:jc w:val="both"/>
        <w:rPr>
          <w:rFonts w:hint="eastAsia" w:ascii="宋体" w:hAnsi="宋体" w:cs="宋体"/>
          <w:color w:val="auto"/>
          <w:szCs w:val="24"/>
          <w:shd w:val="clear" w:color="auto" w:fill="FFFFFF"/>
        </w:rPr>
      </w:pPr>
    </w:p>
    <w:p w14:paraId="0F47C376">
      <w:pPr>
        <w:pStyle w:val="15"/>
        <w:spacing w:beforeAutospacing="0" w:afterAutospacing="0" w:line="520" w:lineRule="exact"/>
        <w:jc w:val="both"/>
        <w:rPr>
          <w:rFonts w:hint="eastAsia" w:ascii="宋体" w:hAnsi="宋体" w:cs="宋体"/>
          <w:color w:val="auto"/>
          <w:szCs w:val="24"/>
          <w:shd w:val="clear" w:color="auto" w:fill="FFFFFF"/>
        </w:rPr>
      </w:pPr>
    </w:p>
    <w:p w14:paraId="015DF0C2">
      <w:pPr>
        <w:pStyle w:val="15"/>
        <w:spacing w:beforeAutospacing="0" w:afterAutospacing="0" w:line="520" w:lineRule="exact"/>
        <w:jc w:val="both"/>
        <w:rPr>
          <w:rFonts w:hint="eastAsia" w:ascii="宋体" w:hAnsi="宋体" w:cs="宋体"/>
          <w:color w:val="auto"/>
          <w:szCs w:val="24"/>
          <w:shd w:val="clear" w:color="auto" w:fill="FFFFFF"/>
        </w:rPr>
        <w:sectPr>
          <w:headerReference r:id="rId3" w:type="default"/>
          <w:footerReference r:id="rId4" w:type="default"/>
          <w:footerReference r:id="rId5" w:type="even"/>
          <w:pgSz w:w="11906" w:h="16838"/>
          <w:pgMar w:top="1418" w:right="1418" w:bottom="1418" w:left="1418" w:header="851" w:footer="850" w:gutter="0"/>
          <w:pgNumType w:fmt="upperRoman" w:start="1"/>
          <w:cols w:space="425" w:num="1"/>
          <w:docGrid w:type="linesAndChars" w:linePitch="326" w:charSpace="0"/>
        </w:sectPr>
      </w:pPr>
    </w:p>
    <w:p w14:paraId="4E2D46EE">
      <w:pPr>
        <w:spacing w:line="520" w:lineRule="exact"/>
        <w:jc w:val="both"/>
        <w:rPr>
          <w:rFonts w:hint="default" w:ascii="宋体" w:hAnsi="宋体" w:eastAsia="宋体" w:cs="宋体"/>
          <w:b/>
          <w:bCs/>
          <w:color w:val="auto"/>
          <w:szCs w:val="24"/>
          <w:lang w:val="en-US" w:eastAsia="zh-CN"/>
        </w:rPr>
      </w:pPr>
      <w:r>
        <w:rPr>
          <w:rFonts w:hint="eastAsia"/>
          <w:b/>
          <w:bCs/>
          <w:lang w:val="en-US" w:eastAsia="zh-CN"/>
        </w:rPr>
        <w:t>附件1 采购需求</w:t>
      </w:r>
      <w:r>
        <w:rPr>
          <w:rFonts w:hint="eastAsia" w:ascii="宋体" w:hAnsi="宋体" w:cs="宋体"/>
          <w:b/>
          <w:bCs/>
          <w:i w:val="0"/>
          <w:iCs w:val="0"/>
          <w:snapToGrid w:val="0"/>
          <w:color w:val="000000"/>
          <w:kern w:val="0"/>
          <w:sz w:val="24"/>
          <w:szCs w:val="24"/>
          <w:u w:val="none"/>
          <w:lang w:val="en-US" w:eastAsia="zh-CN" w:bidi="ar"/>
        </w:rPr>
        <w:t>（本项目不允许负偏离）</w:t>
      </w:r>
    </w:p>
    <w:tbl>
      <w:tblPr>
        <w:tblStyle w:val="18"/>
        <w:tblW w:w="138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0"/>
        <w:gridCol w:w="3082"/>
        <w:gridCol w:w="7855"/>
        <w:gridCol w:w="1094"/>
        <w:gridCol w:w="1094"/>
      </w:tblGrid>
      <w:tr w14:paraId="17C7B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550C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序号</w:t>
            </w:r>
          </w:p>
        </w:tc>
        <w:tc>
          <w:tcPr>
            <w:tcW w:w="3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2E0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采购品目</w:t>
            </w:r>
          </w:p>
        </w:tc>
        <w:tc>
          <w:tcPr>
            <w:tcW w:w="7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0343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技术参数</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2CF7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采购数量</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83B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计量单位</w:t>
            </w:r>
          </w:p>
        </w:tc>
      </w:tr>
      <w:tr w14:paraId="259F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5"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C6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3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F2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无人机 CAAC 超视距驾驶员（机长）取证培训服务</w:t>
            </w:r>
          </w:p>
        </w:tc>
        <w:tc>
          <w:tcPr>
            <w:tcW w:w="7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483C9">
            <w:pPr>
              <w:keepNext w:val="0"/>
              <w:keepLines w:val="0"/>
              <w:widowControl/>
              <w:suppressLineNumbers w:val="0"/>
              <w:spacing w:after="240" w:afterAutospacing="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一、服务商资质要求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1、服务商具备民航局认可无人机训练机构资质，资质信息可在民航无人机综合管理平台核验，不得挂靠、外包教学业务。</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2、授课教员持有民航无人机教员执照，拥有 3 年以上重载行业无人机实操作业经验。</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二、培训基础要求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考取民航 CAAC 多旋翼超视距驾驶员（机长）执照，执照全国通用、官方可查，持证后合法驾驶Matrice 400 重载飞行平台、Matrice 4E/4T/4D 全系列 M4 行业无人机，满足测绘、巡检、长距离超视距商用作业合规要求。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三、考试、取证及补考保障</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1、报价包含全部费用：培训费、教材费、模拟机使用费、真机耗材费、民航理论考试费、实操考试费、执照制证工本费，无隐形二次收费。</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2、考核科目含理论机考、姿态模式实操、重载机型地面站操作、综合口试，全部达标方可取证。</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3、培训周期内学员首次考试未通过，可免费复训一期并免费补考。</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4、全员考核合格后 30 个工作日内完成制证，交付实体执照及电子证照下载渠道，执照签注多旋翼超视距资质，合法操作 Matrice 400 重载平台。</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四、6 人团班专属服务</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学员因工作冲突可免费调班、补课，学时予以保留，不收取额外补课费。</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3、培训结束后提供长期线上飞行咨询服务，解答 Matrice 400、Matrice 4E 设备操作、挂载、空域申报、法规相关问题。</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E8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16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人</w:t>
            </w:r>
          </w:p>
        </w:tc>
      </w:tr>
      <w:tr w14:paraId="66A5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5"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E9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3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D9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无人机综合保险服务1</w:t>
            </w:r>
          </w:p>
        </w:tc>
        <w:tc>
          <w:tcPr>
            <w:tcW w:w="7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149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1.本项为独立采购服务，为采购人现有大疆 Matrice 4E（经纬 4E，高精度扫描测绘建模）无人机整体签订综合保险框架合同。本项目采用差异化险种投保年限：因设备原有一年机损险，设备综合财产损失险不投保首年，仅投保设备激活验收合格后第2、3、4整年，共计3年；无人机第三者责任险全程投保，覆盖设备激活验收合格后第1至第5整年，共计5年。支持采购人一次性全额支付对应周期保费，承保方按年度逐年出具独立合规保单，保障全程无缝衔接，无保障断档、无服务空白。</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本项目保险包含设备综合财产损失险 + 无人机第三者责任险两大险种，具体保障要求如下：</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1、设备综合财产损失险（保障周期3年）：DJI Matrice 4E 飞行平台、本次采购的原厂智能飞行电池全部纳入承保范围，所有设备唯一序列号完整录入保单设备清单。保障范围包含碰撞、坠落、进水、意外损毁、遗失等各类意外情形，全面覆盖设备维修、零部件更换、整机重置等相关损失。</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2、无人机第三者责任险（保障周期5年）：单次事故赔偿限额不低于 100 万元，全程覆盖设备激活后第1至第5年飞行作业引发的第三方人身伤亡、财产损失及相关法律、调解费用，满足民航飞行合规及运营资质办理要求。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被保险人为采购单位全称，全套保单资料（承保页、设备清单页、保险期限页、保额明细页等）完整规范，可用于项目审计、资产备案、民航资质办理及各类核查工作。各险种在各自对应保险周期内，保障标准、赔付规则、理赔服务保持统一，不得擅自缩减保障范围、降低赔付额度。</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交付要求：设备验收时同步提交保险公司盖章生效的保险框架总合同及首年保单；后续第2、3、4、5年度由服务商主动对接完成续保并推送正式保单，免费提供设备信息录入、保单归档、理赔协助、备案资料整理等配套服务，无额外隐形收费。</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60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0A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w:t>
            </w:r>
          </w:p>
        </w:tc>
      </w:tr>
      <w:tr w14:paraId="0C88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2"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77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9D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无人机综合保险服务2</w:t>
            </w:r>
          </w:p>
        </w:tc>
        <w:tc>
          <w:tcPr>
            <w:tcW w:w="7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8BA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 本项为独立采购服务，因设备暂未激活，本项目采用差异化险种周期投保模式：设备综合财产损失险不投保设备激活后首年，仅投保设备激活验收合格后第2、3、4整年，共计3年；无人机第三者责任险全程投保，覆盖设备激活验收合格后第1至第5整年，共计5年。所有险种保障周期无缝衔接、无保障断档、无服务空白期。本项目支持一次性全额支付对应周期保费，承保机构按年度逐年独立出具合规1年期电子+纸质正式保单。</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 本次保险服务明确区分第三者责任险、设备财产损失险承保范围，所有承保设备均为采购人固定资产台账在册设备，全部设备唯一SN序列号须完整录入保单明细台账，保障范围清晰无争议：</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2.1 无人机第三者责任险承保范围（满足民航运营证年审、空域申报）</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承保设备：Matrice 400飞行平台。保障飞行作业产生的第三方人身伤亡、财产损失及相关法务费用，满足民航监管合规要求。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 全套设备综合财产损失险承保范围（全覆盖硬件资产风险）</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承保设备：Matrice 400飞行平台、禅思L2激光雷达、禅思P1全画幅航测相机、无人机机载电脑及全部原厂配套安装配件、线材。全额覆盖全套设备硬件损坏、炸机、碰撞、进水、坠落、恶劣天气、意外丢失等全场景维修、置换损失。</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 被保险人必须为采购单位全称，保单需包含完整的承保信息页、保额明细页、设备SN清单页、保险起止日期页、免责说明页等全套资料，可直接用于民航无人机运营合格证办理、年度年审、空域飞行计划申报、科研项目审计、资产备案及各类上级核查。</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 年度保单险种及最低保障标准（各险种保障周期内标准统一、无降标、无缩水）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（1）无人机第三者责任险：单次事故赔偿限额≥100万元，连续保障5年，全面覆盖飞行作业引发的第三方人身伤亡、财物损毁、诉讼调解等全部合规费用，完全满足民航监管硬性要求；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设备综合财产损失险：按设备实际原值足额投保，保障周期为激活后第2、3、4年（共3年），覆盖全套承保设备的意外损坏、整机损毁、设备丢失、维修置换等全部资产损失风险，全面兜底科研飞行作业风险。</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5. 分年度风险适配要求：采购人设备激活首年仅投保第三者责任险，不投保设备财产损失险；设备机损险投保周期（第2–4年）无原厂无忧质保、无任何原厂保修置换服务。保险框架合同须明确：三年机损险周期内足额承担全部承保设备的维修、定损、更换、重置赔付成本，完全填补原厂服务到期后的设备风险空白，全周期赔付标准、理赔时效、服务等级保持一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6. 服务交付要求：项目验收同步提交保险公司盖章生效的保险框架总合同原件、首年全套完整保单资料；第2、3、4、5年度由服务商主动对接续保出单，按期推送合规年度保单。全程免费提供设备SN录入、保单更新、资料归档、理赔协助、民航备案资料整理等全套配套服务，无任何隐形收费、附加服务费。</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9A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C6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w:t>
            </w:r>
          </w:p>
        </w:tc>
      </w:tr>
    </w:tbl>
    <w:p w14:paraId="0CED7370">
      <w:pPr>
        <w:spacing w:line="520" w:lineRule="exact"/>
        <w:ind w:firstLine="480" w:firstLineChars="200"/>
        <w:jc w:val="both"/>
        <w:rPr>
          <w:rFonts w:ascii="宋体" w:hAnsi="宋体" w:cs="宋体"/>
          <w:b/>
          <w:bCs/>
          <w:color w:val="auto"/>
          <w:szCs w:val="24"/>
        </w:rPr>
      </w:pPr>
    </w:p>
    <w:p w14:paraId="35DB98C3">
      <w:pPr>
        <w:spacing w:line="520" w:lineRule="exact"/>
        <w:jc w:val="both"/>
        <w:rPr>
          <w:rFonts w:ascii="宋体" w:hAnsi="宋体" w:cs="宋体"/>
          <w:b/>
          <w:bCs/>
          <w:color w:val="auto"/>
          <w:szCs w:val="24"/>
        </w:rPr>
      </w:pPr>
    </w:p>
    <w:p w14:paraId="79AD2FAF">
      <w:pPr>
        <w:spacing w:line="520" w:lineRule="exact"/>
        <w:jc w:val="both"/>
        <w:rPr>
          <w:rFonts w:ascii="宋体" w:hAnsi="宋体" w:cs="宋体"/>
          <w:b/>
          <w:bCs/>
          <w:color w:val="auto"/>
          <w:szCs w:val="24"/>
        </w:rPr>
      </w:pPr>
      <w:bookmarkStart w:id="0" w:name="_Toc20532"/>
    </w:p>
    <w:p w14:paraId="2C243698">
      <w:pPr>
        <w:pStyle w:val="2"/>
        <w:rPr>
          <w:rFonts w:ascii="宋体" w:hAnsi="宋体" w:cs="宋体"/>
          <w:b/>
          <w:bCs/>
          <w:color w:val="auto"/>
          <w:szCs w:val="24"/>
        </w:rPr>
      </w:pPr>
    </w:p>
    <w:p w14:paraId="2BACC032">
      <w:pPr>
        <w:pStyle w:val="2"/>
        <w:rPr>
          <w:rFonts w:ascii="宋体" w:hAnsi="宋体" w:cs="宋体"/>
          <w:b/>
          <w:bCs/>
          <w:color w:val="auto"/>
          <w:szCs w:val="24"/>
        </w:rPr>
      </w:pPr>
    </w:p>
    <w:p w14:paraId="23631775">
      <w:pPr>
        <w:pStyle w:val="2"/>
        <w:rPr>
          <w:rFonts w:ascii="宋体" w:hAnsi="宋体" w:cs="宋体"/>
          <w:b/>
          <w:bCs/>
          <w:color w:val="auto"/>
          <w:szCs w:val="24"/>
        </w:rPr>
      </w:pPr>
    </w:p>
    <w:p w14:paraId="74BFC961">
      <w:pPr>
        <w:pStyle w:val="2"/>
        <w:rPr>
          <w:rFonts w:ascii="宋体" w:hAnsi="宋体" w:cs="宋体"/>
          <w:b/>
          <w:bCs/>
          <w:color w:val="auto"/>
          <w:szCs w:val="24"/>
        </w:rPr>
      </w:pPr>
    </w:p>
    <w:p w14:paraId="4B64D4C1">
      <w:pPr>
        <w:pStyle w:val="2"/>
        <w:rPr>
          <w:rFonts w:ascii="宋体" w:hAnsi="宋体" w:cs="宋体"/>
          <w:b/>
          <w:bCs/>
          <w:color w:val="auto"/>
          <w:szCs w:val="24"/>
        </w:rPr>
      </w:pPr>
    </w:p>
    <w:p w14:paraId="15E89708">
      <w:pPr>
        <w:pStyle w:val="2"/>
        <w:rPr>
          <w:rFonts w:ascii="宋体" w:hAnsi="宋体" w:cs="宋体"/>
          <w:b/>
          <w:bCs/>
          <w:color w:val="auto"/>
          <w:szCs w:val="24"/>
        </w:rPr>
      </w:pPr>
    </w:p>
    <w:p w14:paraId="2EDEE267">
      <w:pPr>
        <w:pStyle w:val="2"/>
        <w:rPr>
          <w:rFonts w:ascii="宋体" w:hAnsi="宋体" w:cs="宋体"/>
          <w:b/>
          <w:bCs/>
          <w:color w:val="auto"/>
          <w:szCs w:val="24"/>
        </w:rPr>
      </w:pPr>
    </w:p>
    <w:p w14:paraId="3462E0ED">
      <w:pPr>
        <w:pStyle w:val="2"/>
        <w:rPr>
          <w:rFonts w:ascii="宋体" w:hAnsi="宋体" w:cs="宋体"/>
          <w:b/>
          <w:bCs/>
          <w:color w:val="auto"/>
          <w:szCs w:val="24"/>
        </w:rPr>
      </w:pPr>
    </w:p>
    <w:p w14:paraId="0E4BDE81">
      <w:pPr>
        <w:pStyle w:val="2"/>
        <w:rPr>
          <w:rFonts w:ascii="宋体" w:hAnsi="宋体" w:cs="宋体"/>
          <w:b/>
          <w:bCs/>
          <w:color w:val="auto"/>
          <w:szCs w:val="24"/>
        </w:rPr>
        <w:sectPr>
          <w:pgSz w:w="16838" w:h="11906" w:orient="landscape"/>
          <w:pgMar w:top="1418" w:right="1418" w:bottom="1418" w:left="1418" w:header="851" w:footer="850" w:gutter="0"/>
          <w:pgNumType w:fmt="upperRoman" w:start="1"/>
          <w:cols w:space="425" w:num="1"/>
          <w:docGrid w:type="linesAndChars" w:linePitch="326" w:charSpace="0"/>
        </w:sectPr>
      </w:pPr>
    </w:p>
    <w:p w14:paraId="2E02ADC9">
      <w:pPr>
        <w:spacing w:before="50" w:after="120" w:afterLines="50" w:line="360" w:lineRule="auto"/>
        <w:jc w:val="both"/>
        <w:rPr>
          <w:rFonts w:hint="eastAsia" w:ascii="仿宋" w:hAnsi="仿宋" w:eastAsia="仿宋"/>
          <w:b/>
          <w:color w:val="auto"/>
          <w:sz w:val="32"/>
          <w:szCs w:val="32"/>
          <w:lang w:val="en-US" w:eastAsia="zh-CN"/>
        </w:rPr>
      </w:pPr>
      <w:r>
        <w:rPr>
          <w:rFonts w:hint="eastAsia" w:ascii="仿宋" w:hAnsi="仿宋" w:eastAsia="仿宋"/>
          <w:b/>
          <w:color w:val="auto"/>
          <w:sz w:val="32"/>
          <w:szCs w:val="32"/>
          <w:lang w:val="en-US" w:eastAsia="zh-CN"/>
        </w:rPr>
        <w:t>附件2：评分办法</w:t>
      </w:r>
    </w:p>
    <w:tbl>
      <w:tblPr>
        <w:tblStyle w:val="18"/>
        <w:tblpPr w:leftFromText="180" w:rightFromText="180" w:vertAnchor="text" w:horzAnchor="page" w:tblpX="1130" w:tblpY="715"/>
        <w:tblOverlap w:val="never"/>
        <w:tblW w:w="9352"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fixed"/>
        <w:tblCellMar>
          <w:top w:w="0" w:type="dxa"/>
          <w:left w:w="0" w:type="dxa"/>
          <w:bottom w:w="0" w:type="dxa"/>
          <w:right w:w="0" w:type="dxa"/>
        </w:tblCellMar>
      </w:tblPr>
      <w:tblGrid>
        <w:gridCol w:w="1095"/>
        <w:gridCol w:w="1267"/>
        <w:gridCol w:w="6990"/>
      </w:tblGrid>
      <w:tr w14:paraId="2F1646E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946" w:hRule="atLeast"/>
        </w:trPr>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7D71EDDA">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1.价格分</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6F4EA913">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30</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3F7591A4">
            <w:pPr>
              <w:widowControl/>
              <w:spacing w:line="360" w:lineRule="auto"/>
              <w:jc w:val="left"/>
              <w:rPr>
                <w:rFonts w:hint="eastAsia" w:ascii="宋体" w:hAnsi="宋体" w:cs="宋体"/>
                <w:kern w:val="0"/>
                <w:sz w:val="24"/>
              </w:rPr>
            </w:pPr>
            <w:r>
              <w:rPr>
                <w:rFonts w:hint="eastAsia" w:ascii="宋体" w:hAnsi="宋体" w:cs="宋体"/>
                <w:kern w:val="0"/>
                <w:sz w:val="24"/>
              </w:rPr>
              <w:t>1.价格分以有效供应商的最终报价计算。评标价=有效供应商的最终报价。</w:t>
            </w:r>
          </w:p>
          <w:p w14:paraId="450F416D">
            <w:pPr>
              <w:widowControl/>
              <w:spacing w:line="360" w:lineRule="auto"/>
              <w:jc w:val="left"/>
              <w:rPr>
                <w:rFonts w:hint="eastAsia" w:ascii="宋体" w:hAnsi="宋体" w:cs="宋体"/>
                <w:kern w:val="0"/>
                <w:sz w:val="24"/>
              </w:rPr>
            </w:pPr>
            <w:r>
              <w:rPr>
                <w:rFonts w:hint="eastAsia" w:ascii="宋体" w:hAnsi="宋体" w:cs="宋体"/>
                <w:kern w:val="0"/>
                <w:sz w:val="24"/>
              </w:rPr>
              <w:t>2.有效报价范围:为通过资格和符合性审查、最终报价低于或等于采</w:t>
            </w:r>
          </w:p>
          <w:p w14:paraId="48494C88">
            <w:pPr>
              <w:widowControl/>
              <w:spacing w:line="360" w:lineRule="auto"/>
              <w:jc w:val="left"/>
              <w:rPr>
                <w:rFonts w:hint="eastAsia" w:ascii="宋体" w:hAnsi="宋体" w:cs="宋体"/>
                <w:kern w:val="0"/>
                <w:sz w:val="24"/>
              </w:rPr>
            </w:pPr>
            <w:r>
              <w:rPr>
                <w:rFonts w:hint="eastAsia" w:ascii="宋体" w:hAnsi="宋体" w:cs="宋体"/>
                <w:kern w:val="0"/>
                <w:sz w:val="24"/>
              </w:rPr>
              <w:t>购控制价的报价。</w:t>
            </w:r>
          </w:p>
          <w:p w14:paraId="1F75B7A3">
            <w:pPr>
              <w:widowControl/>
              <w:spacing w:line="360" w:lineRule="auto"/>
              <w:jc w:val="left"/>
              <w:rPr>
                <w:rFonts w:hint="eastAsia" w:ascii="宋体" w:hAnsi="宋体" w:cs="宋体"/>
                <w:kern w:val="0"/>
                <w:sz w:val="24"/>
              </w:rPr>
            </w:pPr>
            <w:r>
              <w:rPr>
                <w:rFonts w:hint="eastAsia" w:ascii="宋体" w:hAnsi="宋体" w:cs="宋体"/>
                <w:kern w:val="0"/>
                <w:sz w:val="24"/>
              </w:rPr>
              <w:t>3.评标基准价=有效供应商的最低最终报价，其价格分得</w:t>
            </w:r>
            <w:r>
              <w:rPr>
                <w:rFonts w:hint="eastAsia" w:ascii="宋体" w:hAnsi="宋体" w:cs="宋体"/>
                <w:kern w:val="0"/>
                <w:sz w:val="24"/>
                <w:lang w:val="en-US" w:eastAsia="zh-CN"/>
              </w:rPr>
              <w:t>30</w:t>
            </w:r>
            <w:r>
              <w:rPr>
                <w:rFonts w:hint="eastAsia" w:ascii="宋体" w:hAnsi="宋体" w:cs="宋体"/>
                <w:kern w:val="0"/>
                <w:sz w:val="24"/>
              </w:rPr>
              <w:t>分。其他供应商报价分=评标基准价/评标价*</w:t>
            </w:r>
            <w:r>
              <w:rPr>
                <w:rFonts w:hint="eastAsia" w:ascii="宋体" w:hAnsi="宋体" w:cs="宋体"/>
                <w:kern w:val="0"/>
                <w:sz w:val="24"/>
                <w:lang w:val="en-US" w:eastAsia="zh-CN"/>
              </w:rPr>
              <w:t>30</w:t>
            </w:r>
            <w:r>
              <w:rPr>
                <w:rFonts w:hint="eastAsia" w:ascii="宋体" w:hAnsi="宋体" w:cs="宋体"/>
                <w:kern w:val="0"/>
                <w:sz w:val="24"/>
              </w:rPr>
              <w:t>。</w:t>
            </w:r>
          </w:p>
        </w:tc>
      </w:tr>
      <w:tr w14:paraId="3AB8BCF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63F5EE5D">
            <w:pPr>
              <w:widowControl/>
              <w:spacing w:line="360" w:lineRule="auto"/>
              <w:jc w:val="center"/>
              <w:rPr>
                <w:rFonts w:hint="eastAsia" w:ascii="宋体" w:hAnsi="宋体" w:cs="宋体"/>
                <w:sz w:val="24"/>
              </w:rPr>
            </w:pPr>
            <w:r>
              <w:rPr>
                <w:rFonts w:hint="eastAsia" w:ascii="宋体" w:hAnsi="宋体" w:cs="宋体"/>
                <w:kern w:val="0"/>
                <w:sz w:val="24"/>
              </w:rPr>
              <w:t>2.培训方案设计</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79743BDD">
            <w:pPr>
              <w:widowControl/>
              <w:spacing w:line="360" w:lineRule="auto"/>
              <w:jc w:val="center"/>
              <w:rPr>
                <w:rFonts w:hint="eastAsia" w:ascii="宋体" w:hAnsi="宋体" w:eastAsia="宋体" w:cs="宋体"/>
                <w:sz w:val="24"/>
                <w:lang w:eastAsia="zh-CN"/>
              </w:rPr>
            </w:pPr>
            <w:r>
              <w:rPr>
                <w:rFonts w:hint="eastAsia" w:ascii="宋体" w:hAnsi="宋体" w:cs="宋体"/>
                <w:kern w:val="0"/>
                <w:sz w:val="24"/>
                <w:lang w:val="en-US" w:eastAsia="zh-CN"/>
              </w:rPr>
              <w:t>9</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4D72FFF2">
            <w:pPr>
              <w:widowControl/>
              <w:spacing w:line="360" w:lineRule="auto"/>
              <w:jc w:val="left"/>
              <w:rPr>
                <w:rFonts w:hint="eastAsia" w:ascii="宋体" w:hAnsi="宋体" w:cs="宋体"/>
                <w:kern w:val="0"/>
                <w:sz w:val="24"/>
              </w:rPr>
            </w:pPr>
            <w:r>
              <w:rPr>
                <w:rFonts w:hint="eastAsia" w:ascii="宋体" w:hAnsi="宋体" w:cs="宋体"/>
                <w:kern w:val="0"/>
                <w:sz w:val="24"/>
              </w:rPr>
              <w:t>根据各供应商提供的课程体系情况进行评分：</w:t>
            </w:r>
          </w:p>
          <w:p w14:paraId="230174EC">
            <w:pPr>
              <w:widowControl/>
              <w:spacing w:line="360" w:lineRule="auto"/>
              <w:jc w:val="left"/>
              <w:rPr>
                <w:rFonts w:hint="eastAsia" w:ascii="宋体" w:hAnsi="宋体" w:cs="宋体"/>
                <w:kern w:val="0"/>
                <w:sz w:val="24"/>
              </w:rPr>
            </w:pPr>
            <w:r>
              <w:rPr>
                <w:rFonts w:hint="eastAsia" w:ascii="宋体" w:hAnsi="宋体" w:cs="宋体"/>
                <w:kern w:val="0"/>
                <w:sz w:val="24"/>
                <w:lang w:val="en-US" w:eastAsia="zh-CN"/>
              </w:rPr>
              <w:t>1.</w:t>
            </w:r>
            <w:r>
              <w:rPr>
                <w:rFonts w:hint="eastAsia" w:ascii="宋体" w:hAnsi="宋体" w:cs="宋体"/>
                <w:kern w:val="0"/>
                <w:sz w:val="24"/>
              </w:rPr>
              <w:t>课程体系：涵盖多旋翼无人机原理且科学合理的</w:t>
            </w:r>
            <w:r>
              <w:rPr>
                <w:rFonts w:hint="eastAsia" w:ascii="宋体" w:hAnsi="宋体" w:cs="宋体"/>
                <w:kern w:val="0"/>
                <w:sz w:val="24"/>
                <w:lang w:eastAsia="zh-CN"/>
              </w:rPr>
              <w:t>，</w:t>
            </w:r>
            <w:r>
              <w:rPr>
                <w:rFonts w:hint="eastAsia" w:ascii="宋体" w:hAnsi="宋体" w:cs="宋体"/>
                <w:kern w:val="0"/>
                <w:sz w:val="24"/>
              </w:rPr>
              <w:t>得</w:t>
            </w:r>
            <w:r>
              <w:rPr>
                <w:rFonts w:hint="eastAsia" w:ascii="宋体" w:hAnsi="宋体" w:cs="宋体"/>
                <w:kern w:val="0"/>
                <w:sz w:val="24"/>
                <w:lang w:val="en-US" w:eastAsia="zh-CN"/>
              </w:rPr>
              <w:t>3</w:t>
            </w:r>
            <w:r>
              <w:rPr>
                <w:rFonts w:hint="eastAsia" w:ascii="宋体" w:hAnsi="宋体" w:cs="宋体"/>
                <w:kern w:val="0"/>
                <w:sz w:val="24"/>
              </w:rPr>
              <w:t>分；</w:t>
            </w:r>
          </w:p>
          <w:p w14:paraId="60A70CB2">
            <w:pPr>
              <w:widowControl/>
              <w:spacing w:line="360" w:lineRule="auto"/>
              <w:jc w:val="left"/>
              <w:rPr>
                <w:rFonts w:hint="eastAsia" w:ascii="宋体" w:hAnsi="宋体" w:cs="宋体"/>
                <w:kern w:val="0"/>
                <w:sz w:val="24"/>
              </w:rPr>
            </w:pPr>
            <w:r>
              <w:rPr>
                <w:rFonts w:hint="eastAsia" w:ascii="宋体" w:hAnsi="宋体" w:cs="宋体"/>
                <w:kern w:val="0"/>
                <w:sz w:val="24"/>
                <w:lang w:val="en-US" w:eastAsia="zh-CN"/>
              </w:rPr>
              <w:t>2.</w:t>
            </w:r>
            <w:r>
              <w:rPr>
                <w:rFonts w:hint="eastAsia" w:ascii="宋体" w:hAnsi="宋体" w:cs="宋体"/>
                <w:kern w:val="0"/>
                <w:sz w:val="24"/>
              </w:rPr>
              <w:t>课程体系：涵盖飞行操作规范且科学合理的</w:t>
            </w:r>
            <w:r>
              <w:rPr>
                <w:rFonts w:hint="eastAsia" w:ascii="宋体" w:hAnsi="宋体" w:cs="宋体"/>
                <w:kern w:val="0"/>
                <w:sz w:val="24"/>
                <w:lang w:eastAsia="zh-CN"/>
              </w:rPr>
              <w:t>，</w:t>
            </w:r>
            <w:r>
              <w:rPr>
                <w:rFonts w:hint="eastAsia" w:ascii="宋体" w:hAnsi="宋体" w:cs="宋体"/>
                <w:kern w:val="0"/>
                <w:sz w:val="24"/>
              </w:rPr>
              <w:t>得</w:t>
            </w:r>
            <w:r>
              <w:rPr>
                <w:rFonts w:hint="eastAsia" w:ascii="宋体" w:hAnsi="宋体" w:cs="宋体"/>
                <w:kern w:val="0"/>
                <w:sz w:val="24"/>
                <w:lang w:val="en-US" w:eastAsia="zh-CN"/>
              </w:rPr>
              <w:t>3</w:t>
            </w:r>
            <w:r>
              <w:rPr>
                <w:rFonts w:hint="eastAsia" w:ascii="宋体" w:hAnsi="宋体" w:cs="宋体"/>
                <w:kern w:val="0"/>
                <w:sz w:val="24"/>
              </w:rPr>
              <w:t>分；</w:t>
            </w:r>
          </w:p>
          <w:p w14:paraId="0AB0CD82">
            <w:pPr>
              <w:widowControl/>
              <w:spacing w:line="360" w:lineRule="auto"/>
              <w:jc w:val="left"/>
              <w:rPr>
                <w:rFonts w:hint="eastAsia" w:ascii="宋体" w:hAnsi="宋体" w:cs="宋体"/>
                <w:kern w:val="0"/>
                <w:sz w:val="24"/>
                <w:lang w:eastAsia="zh-CN"/>
              </w:rPr>
            </w:pPr>
            <w:r>
              <w:rPr>
                <w:rFonts w:hint="eastAsia" w:ascii="宋体" w:hAnsi="宋体" w:cs="宋体"/>
                <w:kern w:val="0"/>
                <w:sz w:val="24"/>
                <w:lang w:val="en-US" w:eastAsia="zh-CN"/>
              </w:rPr>
              <w:t>3.</w:t>
            </w:r>
            <w:r>
              <w:rPr>
                <w:rFonts w:hint="eastAsia" w:ascii="宋体" w:hAnsi="宋体" w:cs="宋体"/>
                <w:kern w:val="0"/>
                <w:sz w:val="24"/>
              </w:rPr>
              <w:t>课程体系：涵盖应急处理且科学合理的</w:t>
            </w:r>
            <w:r>
              <w:rPr>
                <w:rFonts w:hint="eastAsia" w:ascii="宋体" w:hAnsi="宋体" w:cs="宋体"/>
                <w:kern w:val="0"/>
                <w:sz w:val="24"/>
                <w:lang w:eastAsia="zh-CN"/>
              </w:rPr>
              <w:t>，</w:t>
            </w:r>
            <w:r>
              <w:rPr>
                <w:rFonts w:hint="eastAsia" w:ascii="宋体" w:hAnsi="宋体" w:cs="宋体"/>
                <w:kern w:val="0"/>
                <w:sz w:val="24"/>
              </w:rPr>
              <w:t>得</w:t>
            </w:r>
            <w:r>
              <w:rPr>
                <w:rFonts w:hint="eastAsia" w:ascii="宋体" w:hAnsi="宋体" w:cs="宋体"/>
                <w:kern w:val="0"/>
                <w:sz w:val="24"/>
                <w:lang w:val="en-US" w:eastAsia="zh-CN"/>
              </w:rPr>
              <w:t>3</w:t>
            </w:r>
            <w:r>
              <w:rPr>
                <w:rFonts w:hint="eastAsia" w:ascii="宋体" w:hAnsi="宋体" w:cs="宋体"/>
                <w:kern w:val="0"/>
                <w:sz w:val="24"/>
              </w:rPr>
              <w:t>分</w:t>
            </w:r>
            <w:r>
              <w:rPr>
                <w:rFonts w:hint="eastAsia" w:ascii="宋体" w:hAnsi="宋体" w:cs="宋体"/>
                <w:kern w:val="0"/>
                <w:sz w:val="24"/>
                <w:lang w:eastAsia="zh-CN"/>
              </w:rPr>
              <w:t>。</w:t>
            </w:r>
          </w:p>
          <w:p w14:paraId="371FB87B">
            <w:pPr>
              <w:pStyle w:val="2"/>
              <w:rPr>
                <w:rFonts w:hint="default"/>
                <w:lang w:val="en-US" w:eastAsia="zh-CN"/>
              </w:rPr>
            </w:pPr>
            <w:r>
              <w:rPr>
                <w:rFonts w:hint="eastAsia" w:ascii="宋体" w:hAnsi="宋体" w:cs="宋体"/>
                <w:kern w:val="0"/>
                <w:sz w:val="24"/>
                <w:lang w:val="en-US" w:eastAsia="zh-CN"/>
              </w:rPr>
              <w:t>此项满分9分。</w:t>
            </w:r>
          </w:p>
          <w:p w14:paraId="2EB6080E">
            <w:pPr>
              <w:widowControl/>
              <w:spacing w:line="360" w:lineRule="auto"/>
              <w:jc w:val="left"/>
              <w:rPr>
                <w:rFonts w:hint="eastAsia" w:ascii="宋体" w:hAnsi="宋体" w:cs="宋体"/>
                <w:sz w:val="24"/>
              </w:rPr>
            </w:pPr>
            <w:r>
              <w:rPr>
                <w:rFonts w:hint="eastAsia" w:ascii="宋体" w:hAnsi="宋体" w:cs="宋体"/>
                <w:kern w:val="0"/>
                <w:sz w:val="24"/>
              </w:rPr>
              <w:t>未提供</w:t>
            </w:r>
            <w:r>
              <w:rPr>
                <w:rFonts w:hint="eastAsia" w:ascii="宋体" w:hAnsi="宋体" w:cs="宋体"/>
                <w:kern w:val="0"/>
                <w:sz w:val="24"/>
                <w:lang w:val="en-US" w:eastAsia="zh-CN"/>
              </w:rPr>
              <w:t>相关方案</w:t>
            </w:r>
            <w:r>
              <w:rPr>
                <w:rFonts w:hint="eastAsia" w:ascii="宋体" w:hAnsi="宋体" w:cs="宋体"/>
                <w:kern w:val="0"/>
                <w:sz w:val="24"/>
              </w:rPr>
              <w:t>不得分。</w:t>
            </w:r>
          </w:p>
        </w:tc>
      </w:tr>
      <w:tr w14:paraId="37EA02F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29019DE3">
            <w:pPr>
              <w:widowControl/>
              <w:spacing w:line="360" w:lineRule="auto"/>
              <w:jc w:val="center"/>
              <w:rPr>
                <w:rFonts w:hint="eastAsia" w:ascii="宋体" w:hAnsi="宋体" w:cs="宋体"/>
                <w:sz w:val="24"/>
              </w:rPr>
            </w:pPr>
            <w:r>
              <w:rPr>
                <w:rFonts w:hint="eastAsia" w:ascii="宋体" w:hAnsi="宋体" w:cs="宋体"/>
                <w:kern w:val="0"/>
                <w:sz w:val="24"/>
              </w:rPr>
              <w:t>3</w:t>
            </w:r>
            <w:r>
              <w:rPr>
                <w:rFonts w:hint="eastAsia" w:ascii="宋体" w:hAnsi="宋体" w:cs="宋体"/>
                <w:kern w:val="0"/>
                <w:sz w:val="24"/>
                <w:lang w:val="en-US" w:eastAsia="zh-CN"/>
              </w:rPr>
              <w:t>.</w:t>
            </w:r>
            <w:r>
              <w:rPr>
                <w:rFonts w:hint="eastAsia" w:ascii="宋体" w:hAnsi="宋体" w:cs="宋体"/>
                <w:kern w:val="0"/>
                <w:sz w:val="24"/>
              </w:rPr>
              <w:t>教学计划</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6FD5E7A6">
            <w:pPr>
              <w:widowControl/>
              <w:spacing w:line="360" w:lineRule="auto"/>
              <w:jc w:val="center"/>
              <w:rPr>
                <w:rFonts w:hint="eastAsia" w:ascii="宋体" w:hAnsi="宋体" w:eastAsia="宋体" w:cs="宋体"/>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54503870">
            <w:pPr>
              <w:widowControl/>
              <w:spacing w:line="360" w:lineRule="auto"/>
              <w:jc w:val="left"/>
              <w:rPr>
                <w:rFonts w:hint="eastAsia" w:ascii="宋体" w:hAnsi="宋体" w:cs="宋体"/>
                <w:kern w:val="0"/>
                <w:sz w:val="24"/>
              </w:rPr>
            </w:pPr>
            <w:r>
              <w:rPr>
                <w:rFonts w:hint="eastAsia" w:ascii="宋体" w:hAnsi="宋体" w:cs="宋体"/>
                <w:kern w:val="0"/>
                <w:sz w:val="24"/>
              </w:rPr>
              <w:t>根据各供应商提供的教学计划进行评分：</w:t>
            </w:r>
          </w:p>
          <w:p w14:paraId="0BD26F44">
            <w:pPr>
              <w:widowControl/>
              <w:spacing w:line="360" w:lineRule="auto"/>
              <w:jc w:val="left"/>
              <w:rPr>
                <w:rFonts w:hint="eastAsia" w:ascii="宋体" w:hAnsi="宋体" w:cs="宋体"/>
                <w:kern w:val="0"/>
                <w:sz w:val="24"/>
              </w:rPr>
            </w:pPr>
            <w:r>
              <w:rPr>
                <w:rFonts w:hint="eastAsia" w:ascii="宋体" w:hAnsi="宋体" w:cs="宋体"/>
                <w:kern w:val="0"/>
                <w:sz w:val="24"/>
              </w:rPr>
              <w:t>教学计划：在满足培训周期4天（含考试）情况下，课时分配合理得</w:t>
            </w:r>
            <w:r>
              <w:rPr>
                <w:rFonts w:hint="eastAsia" w:ascii="宋体" w:hAnsi="宋体" w:cs="宋体"/>
                <w:kern w:val="0"/>
                <w:sz w:val="24"/>
                <w:lang w:val="en-US" w:eastAsia="zh-CN"/>
              </w:rPr>
              <w:t>3</w:t>
            </w:r>
            <w:r>
              <w:rPr>
                <w:rFonts w:hint="eastAsia" w:ascii="宋体" w:hAnsi="宋体" w:cs="宋体"/>
                <w:kern w:val="0"/>
                <w:sz w:val="24"/>
              </w:rPr>
              <w:t>分；</w:t>
            </w:r>
          </w:p>
          <w:p w14:paraId="01AD2320">
            <w:pPr>
              <w:widowControl/>
              <w:spacing w:line="360" w:lineRule="auto"/>
              <w:jc w:val="left"/>
              <w:rPr>
                <w:rFonts w:hint="eastAsia" w:ascii="宋体" w:hAnsi="宋体" w:cs="宋体"/>
                <w:kern w:val="0"/>
                <w:sz w:val="24"/>
                <w:lang w:eastAsia="zh-CN"/>
              </w:rPr>
            </w:pPr>
            <w:r>
              <w:rPr>
                <w:rFonts w:hint="eastAsia" w:ascii="宋体" w:hAnsi="宋体" w:cs="宋体"/>
                <w:kern w:val="0"/>
                <w:sz w:val="24"/>
                <w:lang w:val="en-US" w:eastAsia="zh-CN"/>
              </w:rPr>
              <w:t>承诺</w:t>
            </w:r>
            <w:r>
              <w:rPr>
                <w:rFonts w:hint="eastAsia" w:ascii="宋体" w:hAnsi="宋体" w:cs="宋体"/>
                <w:kern w:val="0"/>
                <w:sz w:val="24"/>
              </w:rPr>
              <w:t>实操占比≥60%得</w:t>
            </w:r>
            <w:r>
              <w:rPr>
                <w:rFonts w:hint="eastAsia" w:ascii="宋体" w:hAnsi="宋体" w:cs="宋体"/>
                <w:kern w:val="0"/>
                <w:sz w:val="24"/>
                <w:lang w:val="en-US" w:eastAsia="zh-CN"/>
              </w:rPr>
              <w:t>3</w:t>
            </w:r>
            <w:r>
              <w:rPr>
                <w:rFonts w:hint="eastAsia" w:ascii="宋体" w:hAnsi="宋体" w:cs="宋体"/>
                <w:kern w:val="0"/>
                <w:sz w:val="24"/>
              </w:rPr>
              <w:t>分</w:t>
            </w:r>
            <w:r>
              <w:rPr>
                <w:rFonts w:hint="eastAsia" w:ascii="宋体" w:hAnsi="宋体" w:cs="宋体"/>
                <w:kern w:val="0"/>
                <w:sz w:val="24"/>
                <w:lang w:eastAsia="zh-CN"/>
              </w:rPr>
              <w:t>。</w:t>
            </w:r>
          </w:p>
          <w:p w14:paraId="7F25E642">
            <w:pPr>
              <w:widowControl/>
              <w:spacing w:line="360" w:lineRule="auto"/>
              <w:jc w:val="left"/>
              <w:rPr>
                <w:rFonts w:hint="eastAsia" w:ascii="宋体" w:hAnsi="宋体" w:cs="宋体"/>
                <w:sz w:val="24"/>
              </w:rPr>
            </w:pPr>
            <w:r>
              <w:rPr>
                <w:rFonts w:hint="eastAsia" w:ascii="宋体" w:hAnsi="宋体" w:cs="宋体"/>
                <w:kern w:val="0"/>
                <w:sz w:val="24"/>
                <w:lang w:val="en-US" w:eastAsia="zh-CN"/>
              </w:rPr>
              <w:t>此项满分6分，</w:t>
            </w:r>
            <w:r>
              <w:rPr>
                <w:rFonts w:hint="eastAsia" w:ascii="宋体" w:hAnsi="宋体" w:cs="宋体"/>
                <w:kern w:val="0"/>
                <w:sz w:val="24"/>
              </w:rPr>
              <w:t>未提供</w:t>
            </w:r>
            <w:r>
              <w:rPr>
                <w:rFonts w:hint="eastAsia" w:ascii="宋体" w:hAnsi="宋体" w:cs="宋体"/>
                <w:kern w:val="0"/>
                <w:sz w:val="24"/>
                <w:lang w:val="en-US" w:eastAsia="zh-CN"/>
              </w:rPr>
              <w:t>相关教学计划证明材料或承诺</w:t>
            </w:r>
            <w:r>
              <w:rPr>
                <w:rFonts w:hint="eastAsia" w:ascii="宋体" w:hAnsi="宋体" w:cs="宋体"/>
                <w:kern w:val="0"/>
                <w:sz w:val="24"/>
              </w:rPr>
              <w:t>不得分。</w:t>
            </w:r>
          </w:p>
        </w:tc>
      </w:tr>
      <w:tr w14:paraId="78411DF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4AC081AB">
            <w:pPr>
              <w:widowControl/>
              <w:spacing w:line="360" w:lineRule="auto"/>
              <w:jc w:val="center"/>
              <w:rPr>
                <w:rFonts w:hint="eastAsia" w:ascii="宋体" w:hAnsi="宋体" w:cs="宋体"/>
                <w:kern w:val="0"/>
                <w:sz w:val="24"/>
              </w:rPr>
            </w:pPr>
            <w:r>
              <w:rPr>
                <w:rFonts w:hint="eastAsia" w:ascii="宋体" w:hAnsi="宋体" w:cs="宋体"/>
                <w:kern w:val="0"/>
                <w:sz w:val="24"/>
              </w:rPr>
              <w:t>4</w:t>
            </w:r>
            <w:r>
              <w:rPr>
                <w:rFonts w:hint="eastAsia" w:ascii="宋体" w:hAnsi="宋体" w:cs="宋体"/>
                <w:kern w:val="0"/>
                <w:sz w:val="24"/>
                <w:lang w:val="en-US" w:eastAsia="zh-CN"/>
              </w:rPr>
              <w:t>.</w:t>
            </w:r>
            <w:r>
              <w:rPr>
                <w:rFonts w:hint="eastAsia" w:ascii="宋体" w:hAnsi="宋体" w:cs="宋体"/>
                <w:kern w:val="0"/>
                <w:sz w:val="24"/>
              </w:rPr>
              <w:t>考核方式</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5A8AC4B3">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4</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308EE329">
            <w:pPr>
              <w:widowControl/>
              <w:spacing w:line="360" w:lineRule="auto"/>
              <w:jc w:val="left"/>
              <w:rPr>
                <w:rFonts w:hint="eastAsia" w:ascii="宋体" w:hAnsi="宋体" w:eastAsia="宋体" w:cs="宋体"/>
                <w:kern w:val="0"/>
                <w:sz w:val="24"/>
                <w:lang w:eastAsia="zh-CN"/>
              </w:rPr>
            </w:pPr>
            <w:r>
              <w:rPr>
                <w:rFonts w:hint="eastAsia" w:ascii="宋体" w:hAnsi="宋体" w:cs="宋体"/>
                <w:kern w:val="0"/>
                <w:sz w:val="24"/>
              </w:rPr>
              <w:t>根据各供应商提供的考核方式进行评分：考核方式：包含理论与实操考核且科学合理的得</w:t>
            </w:r>
            <w:r>
              <w:rPr>
                <w:rFonts w:hint="eastAsia" w:ascii="宋体" w:hAnsi="宋体" w:cs="宋体"/>
                <w:kern w:val="0"/>
                <w:sz w:val="24"/>
                <w:lang w:val="en-US" w:eastAsia="zh-CN"/>
              </w:rPr>
              <w:t>4</w:t>
            </w:r>
            <w:r>
              <w:rPr>
                <w:rFonts w:hint="eastAsia" w:ascii="宋体" w:hAnsi="宋体" w:cs="宋体"/>
                <w:kern w:val="0"/>
                <w:sz w:val="24"/>
              </w:rPr>
              <w:t>分，未提供</w:t>
            </w:r>
            <w:r>
              <w:rPr>
                <w:rFonts w:hint="eastAsia" w:ascii="宋体" w:hAnsi="宋体" w:cs="宋体"/>
                <w:kern w:val="0"/>
                <w:sz w:val="24"/>
                <w:lang w:val="en-US" w:eastAsia="zh-CN"/>
              </w:rPr>
              <w:t>相关考核方式材料</w:t>
            </w:r>
            <w:r>
              <w:rPr>
                <w:rFonts w:hint="eastAsia" w:ascii="宋体" w:hAnsi="宋体" w:cs="宋体"/>
                <w:kern w:val="0"/>
                <w:sz w:val="24"/>
              </w:rPr>
              <w:t>不得分</w:t>
            </w:r>
            <w:r>
              <w:rPr>
                <w:rFonts w:hint="eastAsia" w:ascii="宋体" w:hAnsi="宋体" w:cs="宋体"/>
                <w:kern w:val="0"/>
                <w:sz w:val="24"/>
                <w:lang w:eastAsia="zh-CN"/>
              </w:rPr>
              <w:t>。</w:t>
            </w:r>
          </w:p>
        </w:tc>
      </w:tr>
      <w:tr w14:paraId="3BD35B8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3EC1DE1C">
            <w:pPr>
              <w:widowControl/>
              <w:spacing w:line="360" w:lineRule="auto"/>
              <w:jc w:val="center"/>
              <w:rPr>
                <w:rFonts w:hint="eastAsia" w:ascii="宋体" w:hAnsi="宋体" w:cs="宋体"/>
                <w:kern w:val="0"/>
                <w:sz w:val="24"/>
              </w:rPr>
            </w:pPr>
            <w:r>
              <w:rPr>
                <w:rFonts w:hint="eastAsia" w:ascii="宋体" w:hAnsi="宋体" w:cs="宋体"/>
                <w:kern w:val="0"/>
                <w:sz w:val="24"/>
              </w:rPr>
              <w:t>5</w:t>
            </w:r>
            <w:r>
              <w:rPr>
                <w:rFonts w:hint="eastAsia" w:ascii="宋体" w:hAnsi="宋体" w:cs="宋体"/>
                <w:kern w:val="0"/>
                <w:sz w:val="24"/>
                <w:lang w:val="en-US" w:eastAsia="zh-CN"/>
              </w:rPr>
              <w:t>.</w:t>
            </w:r>
            <w:r>
              <w:rPr>
                <w:rFonts w:hint="eastAsia" w:ascii="宋体" w:hAnsi="宋体" w:cs="宋体"/>
                <w:kern w:val="0"/>
                <w:sz w:val="24"/>
              </w:rPr>
              <w:t>拟派考评员</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719D6022">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6F164F01">
            <w:pPr>
              <w:widowControl/>
              <w:spacing w:line="360" w:lineRule="auto"/>
              <w:jc w:val="left"/>
              <w:rPr>
                <w:rFonts w:hint="eastAsia" w:ascii="宋体" w:hAnsi="宋体" w:cs="宋体"/>
                <w:kern w:val="0"/>
                <w:sz w:val="24"/>
                <w:lang w:eastAsia="zh-CN"/>
              </w:rPr>
            </w:pPr>
            <w:r>
              <w:rPr>
                <w:rFonts w:hint="eastAsia" w:ascii="宋体" w:hAnsi="宋体" w:cs="宋体"/>
                <w:kern w:val="0"/>
                <w:sz w:val="24"/>
              </w:rPr>
              <w:t>供应商拟派</w:t>
            </w:r>
            <w:r>
              <w:rPr>
                <w:rFonts w:hint="eastAsia" w:ascii="宋体" w:hAnsi="宋体" w:cs="宋体"/>
                <w:sz w:val="24"/>
              </w:rPr>
              <w:t>考评员持有人社部门颁发的《多旋翼无人机装调与操控》考评员执照</w:t>
            </w:r>
            <w:r>
              <w:rPr>
                <w:rFonts w:hint="eastAsia" w:ascii="宋体" w:hAnsi="宋体" w:cs="宋体"/>
                <w:kern w:val="0"/>
                <w:sz w:val="24"/>
              </w:rPr>
              <w:t>基础上</w:t>
            </w:r>
            <w:r>
              <w:rPr>
                <w:rFonts w:hint="eastAsia" w:ascii="宋体" w:hAnsi="宋体" w:cs="宋体"/>
                <w:kern w:val="0"/>
                <w:sz w:val="24"/>
                <w:lang w:eastAsia="zh-CN"/>
              </w:rPr>
              <w:t>：</w:t>
            </w:r>
          </w:p>
          <w:p w14:paraId="738A613C">
            <w:pPr>
              <w:widowControl/>
              <w:spacing w:line="360" w:lineRule="auto"/>
              <w:jc w:val="left"/>
              <w:rPr>
                <w:rFonts w:hint="eastAsia" w:ascii="宋体" w:hAnsi="宋体" w:cs="宋体"/>
                <w:kern w:val="0"/>
                <w:sz w:val="24"/>
                <w:lang w:eastAsia="zh-CN"/>
              </w:rPr>
            </w:pPr>
            <w:r>
              <w:rPr>
                <w:rFonts w:hint="eastAsia" w:ascii="宋体" w:hAnsi="宋体" w:cs="宋体"/>
                <w:kern w:val="0"/>
                <w:sz w:val="24"/>
              </w:rPr>
              <w:t>飞行/教学经验≥3年的得1分</w:t>
            </w:r>
            <w:r>
              <w:rPr>
                <w:rFonts w:hint="eastAsia" w:ascii="宋体" w:hAnsi="宋体" w:cs="宋体"/>
                <w:kern w:val="0"/>
                <w:sz w:val="24"/>
                <w:lang w:eastAsia="zh-CN"/>
              </w:rPr>
              <w:t>；</w:t>
            </w:r>
          </w:p>
          <w:p w14:paraId="00A45DF7">
            <w:pPr>
              <w:widowControl/>
              <w:spacing w:line="360" w:lineRule="auto"/>
              <w:jc w:val="left"/>
              <w:rPr>
                <w:rFonts w:hint="eastAsia" w:ascii="宋体" w:hAnsi="宋体" w:cs="宋体"/>
                <w:kern w:val="0"/>
                <w:sz w:val="24"/>
                <w:lang w:eastAsia="zh-CN"/>
              </w:rPr>
            </w:pPr>
            <w:r>
              <w:rPr>
                <w:rFonts w:hint="eastAsia" w:ascii="宋体" w:hAnsi="宋体" w:cs="宋体"/>
                <w:kern w:val="0"/>
                <w:sz w:val="24"/>
              </w:rPr>
              <w:t>飞行/教学经验≥4年的得</w:t>
            </w:r>
            <w:r>
              <w:rPr>
                <w:rFonts w:hint="eastAsia" w:ascii="宋体" w:hAnsi="宋体" w:cs="宋体"/>
                <w:kern w:val="0"/>
                <w:sz w:val="24"/>
                <w:lang w:val="en-US" w:eastAsia="zh-CN"/>
              </w:rPr>
              <w:t>3</w:t>
            </w:r>
            <w:r>
              <w:rPr>
                <w:rFonts w:hint="eastAsia" w:ascii="宋体" w:hAnsi="宋体" w:cs="宋体"/>
                <w:kern w:val="0"/>
                <w:sz w:val="24"/>
              </w:rPr>
              <w:t>分</w:t>
            </w:r>
            <w:r>
              <w:rPr>
                <w:rFonts w:hint="eastAsia" w:ascii="宋体" w:hAnsi="宋体" w:cs="宋体"/>
                <w:kern w:val="0"/>
                <w:sz w:val="24"/>
                <w:lang w:eastAsia="zh-CN"/>
              </w:rPr>
              <w:t>；</w:t>
            </w:r>
          </w:p>
          <w:p w14:paraId="156FDE30">
            <w:pPr>
              <w:widowControl/>
              <w:spacing w:line="360" w:lineRule="auto"/>
              <w:jc w:val="left"/>
              <w:rPr>
                <w:rFonts w:hint="eastAsia" w:ascii="宋体" w:hAnsi="宋体" w:cs="宋体"/>
                <w:kern w:val="0"/>
                <w:sz w:val="24"/>
                <w:lang w:eastAsia="zh-CN"/>
              </w:rPr>
            </w:pPr>
            <w:r>
              <w:rPr>
                <w:rFonts w:hint="eastAsia" w:ascii="宋体" w:hAnsi="宋体" w:cs="宋体"/>
                <w:kern w:val="0"/>
                <w:sz w:val="24"/>
              </w:rPr>
              <w:t>飞行/教学经验≥5年的得</w:t>
            </w:r>
            <w:r>
              <w:rPr>
                <w:rFonts w:hint="eastAsia" w:ascii="宋体" w:hAnsi="宋体" w:cs="宋体"/>
                <w:kern w:val="0"/>
                <w:sz w:val="24"/>
                <w:lang w:val="en-US" w:eastAsia="zh-CN"/>
              </w:rPr>
              <w:t>6</w:t>
            </w:r>
            <w:r>
              <w:rPr>
                <w:rFonts w:hint="eastAsia" w:ascii="宋体" w:hAnsi="宋体" w:cs="宋体"/>
                <w:kern w:val="0"/>
                <w:sz w:val="24"/>
              </w:rPr>
              <w:t>分</w:t>
            </w:r>
            <w:r>
              <w:rPr>
                <w:rFonts w:hint="eastAsia" w:ascii="宋体" w:hAnsi="宋体" w:cs="宋体"/>
                <w:kern w:val="0"/>
                <w:sz w:val="24"/>
                <w:lang w:eastAsia="zh-CN"/>
              </w:rPr>
              <w:t>。</w:t>
            </w:r>
          </w:p>
          <w:p w14:paraId="502B3DB4">
            <w:pPr>
              <w:widowControl/>
              <w:spacing w:line="360" w:lineRule="auto"/>
              <w:jc w:val="left"/>
              <w:rPr>
                <w:rFonts w:hint="eastAsia" w:ascii="宋体" w:hAnsi="宋体" w:cs="宋体"/>
                <w:sz w:val="24"/>
              </w:rPr>
            </w:pPr>
            <w:r>
              <w:rPr>
                <w:rFonts w:hint="eastAsia" w:ascii="宋体" w:hAnsi="宋体" w:cs="宋体"/>
                <w:kern w:val="0"/>
                <w:sz w:val="24"/>
                <w:lang w:val="en-US" w:eastAsia="zh-CN"/>
              </w:rPr>
              <w:t>本项满分6分，</w:t>
            </w:r>
            <w:r>
              <w:rPr>
                <w:rFonts w:hint="eastAsia" w:ascii="宋体" w:hAnsi="宋体" w:cs="宋体"/>
                <w:kern w:val="0"/>
                <w:sz w:val="24"/>
              </w:rPr>
              <w:t>须提供考评员执照复印件及飞行/教学经验证明材料加盖投标人公章，否则不得分。</w:t>
            </w:r>
          </w:p>
        </w:tc>
      </w:tr>
      <w:tr w14:paraId="0F2B7AD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7D75DB77">
            <w:pPr>
              <w:widowControl/>
              <w:spacing w:line="360" w:lineRule="auto"/>
              <w:jc w:val="center"/>
              <w:rPr>
                <w:rFonts w:hint="eastAsia" w:ascii="宋体" w:hAnsi="宋体" w:cs="宋体"/>
                <w:kern w:val="0"/>
                <w:sz w:val="24"/>
              </w:rPr>
            </w:pPr>
            <w:r>
              <w:rPr>
                <w:rFonts w:hint="eastAsia" w:ascii="宋体" w:hAnsi="宋体" w:cs="宋体"/>
                <w:kern w:val="0"/>
                <w:sz w:val="24"/>
              </w:rPr>
              <w:t>6</w:t>
            </w:r>
            <w:r>
              <w:rPr>
                <w:rFonts w:hint="eastAsia" w:ascii="宋体" w:hAnsi="宋体" w:cs="宋体"/>
                <w:kern w:val="0"/>
                <w:sz w:val="24"/>
                <w:lang w:val="en-US" w:eastAsia="zh-CN"/>
              </w:rPr>
              <w:t>.</w:t>
            </w:r>
            <w:r>
              <w:rPr>
                <w:rFonts w:hint="eastAsia" w:ascii="宋体" w:hAnsi="宋体" w:cs="宋体"/>
                <w:kern w:val="0"/>
                <w:sz w:val="24"/>
              </w:rPr>
              <w:t>拟派助教</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257ABAD1">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24A9975C">
            <w:pPr>
              <w:widowControl/>
              <w:spacing w:line="360" w:lineRule="auto"/>
              <w:jc w:val="left"/>
              <w:rPr>
                <w:rFonts w:hint="eastAsia" w:ascii="宋体" w:hAnsi="宋体" w:cs="宋体"/>
                <w:kern w:val="0"/>
                <w:sz w:val="24"/>
              </w:rPr>
            </w:pPr>
            <w:r>
              <w:rPr>
                <w:rFonts w:hint="eastAsia" w:ascii="宋体" w:hAnsi="宋体" w:cs="宋体"/>
                <w:kern w:val="0"/>
                <w:sz w:val="24"/>
              </w:rPr>
              <w:t>供应商拟派助教每一人具有CAAC无人机超视距执照的得</w:t>
            </w:r>
            <w:r>
              <w:rPr>
                <w:rFonts w:hint="eastAsia" w:ascii="宋体" w:hAnsi="宋体" w:cs="宋体"/>
                <w:kern w:val="0"/>
                <w:sz w:val="24"/>
                <w:lang w:val="en-US" w:eastAsia="zh-CN"/>
              </w:rPr>
              <w:t>3</w:t>
            </w:r>
            <w:r>
              <w:rPr>
                <w:rFonts w:hint="eastAsia" w:ascii="宋体" w:hAnsi="宋体" w:cs="宋体"/>
                <w:kern w:val="0"/>
                <w:sz w:val="24"/>
              </w:rPr>
              <w:t>分，满分</w:t>
            </w:r>
            <w:r>
              <w:rPr>
                <w:rFonts w:hint="eastAsia" w:ascii="宋体" w:hAnsi="宋体" w:cs="宋体"/>
                <w:kern w:val="0"/>
                <w:sz w:val="24"/>
                <w:lang w:val="en-US" w:eastAsia="zh-CN"/>
              </w:rPr>
              <w:t>6</w:t>
            </w:r>
            <w:r>
              <w:rPr>
                <w:rFonts w:hint="eastAsia" w:ascii="宋体" w:hAnsi="宋体" w:cs="宋体"/>
                <w:kern w:val="0"/>
                <w:sz w:val="24"/>
              </w:rPr>
              <w:t>分，须提供执照复印件加盖投标人公章，否则不得分。</w:t>
            </w:r>
          </w:p>
        </w:tc>
      </w:tr>
      <w:tr w14:paraId="08369E79">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75F085E3">
            <w:pPr>
              <w:widowControl/>
              <w:spacing w:line="360" w:lineRule="auto"/>
              <w:jc w:val="center"/>
              <w:rPr>
                <w:rFonts w:hint="eastAsia" w:ascii="宋体" w:hAnsi="宋体" w:cs="宋体"/>
                <w:kern w:val="0"/>
                <w:sz w:val="24"/>
              </w:rPr>
            </w:pPr>
            <w:r>
              <w:rPr>
                <w:rFonts w:hint="eastAsia" w:ascii="宋体" w:hAnsi="宋体" w:cs="宋体"/>
                <w:kern w:val="0"/>
                <w:sz w:val="24"/>
              </w:rPr>
              <w:t>7</w:t>
            </w:r>
            <w:r>
              <w:rPr>
                <w:rFonts w:hint="eastAsia" w:ascii="宋体" w:hAnsi="宋体" w:cs="宋体"/>
                <w:kern w:val="0"/>
                <w:sz w:val="24"/>
                <w:lang w:val="en-US" w:eastAsia="zh-CN"/>
              </w:rPr>
              <w:t>.</w:t>
            </w:r>
            <w:r>
              <w:rPr>
                <w:rFonts w:hint="eastAsia" w:ascii="宋体" w:hAnsi="宋体" w:cs="宋体"/>
                <w:kern w:val="0"/>
                <w:sz w:val="24"/>
              </w:rPr>
              <w:t>团队成员</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015C5404">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51B22462">
            <w:pPr>
              <w:widowControl/>
              <w:spacing w:line="360" w:lineRule="auto"/>
              <w:jc w:val="left"/>
              <w:rPr>
                <w:rFonts w:hint="eastAsia" w:ascii="宋体" w:hAnsi="宋体" w:cs="宋体"/>
                <w:kern w:val="0"/>
                <w:sz w:val="24"/>
              </w:rPr>
            </w:pPr>
            <w:r>
              <w:rPr>
                <w:rFonts w:hint="eastAsia" w:ascii="宋体" w:hAnsi="宋体" w:cs="宋体"/>
                <w:kern w:val="0"/>
                <w:sz w:val="24"/>
              </w:rPr>
              <w:t>供应商拟派团队成员有1人持有国家认可的有资质的机构颁发的多旋翼无人机装调与操控专项教员证书的得</w:t>
            </w:r>
            <w:r>
              <w:rPr>
                <w:rFonts w:hint="eastAsia" w:ascii="宋体" w:hAnsi="宋体" w:cs="宋体"/>
                <w:kern w:val="0"/>
                <w:sz w:val="24"/>
                <w:lang w:val="en-US" w:eastAsia="zh-CN"/>
              </w:rPr>
              <w:t>3</w:t>
            </w:r>
            <w:r>
              <w:rPr>
                <w:rFonts w:hint="eastAsia" w:ascii="宋体" w:hAnsi="宋体" w:cs="宋体"/>
                <w:kern w:val="0"/>
                <w:sz w:val="24"/>
              </w:rPr>
              <w:t>分；团队成员有1人持有国家认可的有资质的机构颁发的多旋翼无人机装调与操控专项能力证书的得</w:t>
            </w:r>
            <w:r>
              <w:rPr>
                <w:rFonts w:hint="eastAsia" w:ascii="宋体" w:hAnsi="宋体" w:cs="宋体"/>
                <w:kern w:val="0"/>
                <w:sz w:val="24"/>
                <w:lang w:val="en-US" w:eastAsia="zh-CN"/>
              </w:rPr>
              <w:t>3</w:t>
            </w:r>
            <w:r>
              <w:rPr>
                <w:rFonts w:hint="eastAsia" w:ascii="宋体" w:hAnsi="宋体" w:cs="宋体"/>
                <w:kern w:val="0"/>
                <w:sz w:val="24"/>
              </w:rPr>
              <w:t>分；满分</w:t>
            </w:r>
            <w:r>
              <w:rPr>
                <w:rFonts w:hint="eastAsia" w:ascii="宋体" w:hAnsi="宋体" w:cs="宋体"/>
                <w:kern w:val="0"/>
                <w:sz w:val="24"/>
                <w:lang w:val="en-US" w:eastAsia="zh-CN"/>
              </w:rPr>
              <w:t>6</w:t>
            </w:r>
            <w:r>
              <w:rPr>
                <w:rFonts w:hint="eastAsia" w:ascii="宋体" w:hAnsi="宋体" w:cs="宋体"/>
                <w:kern w:val="0"/>
                <w:sz w:val="24"/>
              </w:rPr>
              <w:t>分。须提供证书复印件加盖投标人公章，否则不得分。</w:t>
            </w:r>
          </w:p>
        </w:tc>
      </w:tr>
      <w:tr w14:paraId="752EA44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5A0EBBF2">
            <w:pPr>
              <w:widowControl/>
              <w:spacing w:line="360" w:lineRule="auto"/>
              <w:jc w:val="center"/>
              <w:rPr>
                <w:rFonts w:hint="eastAsia" w:ascii="宋体" w:hAnsi="宋体" w:cs="宋体"/>
                <w:kern w:val="0"/>
                <w:sz w:val="24"/>
              </w:rPr>
            </w:pPr>
            <w:r>
              <w:rPr>
                <w:rFonts w:hint="eastAsia" w:ascii="宋体" w:hAnsi="宋体" w:cs="宋体"/>
                <w:kern w:val="0"/>
                <w:sz w:val="24"/>
              </w:rPr>
              <w:t>8</w:t>
            </w:r>
            <w:r>
              <w:rPr>
                <w:rFonts w:hint="eastAsia" w:ascii="宋体" w:hAnsi="宋体" w:cs="宋体"/>
                <w:kern w:val="0"/>
                <w:sz w:val="24"/>
                <w:lang w:val="en-US" w:eastAsia="zh-CN"/>
              </w:rPr>
              <w:t>.</w:t>
            </w:r>
            <w:r>
              <w:rPr>
                <w:rFonts w:hint="eastAsia" w:ascii="宋体" w:hAnsi="宋体" w:cs="宋体"/>
                <w:kern w:val="0"/>
                <w:sz w:val="24"/>
              </w:rPr>
              <w:t>培训设备</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3DD68FE0">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29A870ED">
            <w:pPr>
              <w:widowControl/>
              <w:spacing w:line="360" w:lineRule="auto"/>
              <w:jc w:val="left"/>
              <w:rPr>
                <w:rFonts w:hint="eastAsia" w:ascii="宋体" w:hAnsi="宋体" w:cs="宋体"/>
                <w:kern w:val="0"/>
                <w:sz w:val="24"/>
                <w:lang w:eastAsia="zh-CN"/>
              </w:rPr>
            </w:pPr>
            <w:r>
              <w:rPr>
                <w:rFonts w:hint="eastAsia" w:ascii="宋体" w:hAnsi="宋体" w:cs="宋体"/>
                <w:kern w:val="0"/>
                <w:sz w:val="24"/>
              </w:rPr>
              <w:t>供应商具有培训装调用的多旋翼无人机套件≥4套</w:t>
            </w:r>
            <w:r>
              <w:rPr>
                <w:rFonts w:hint="eastAsia" w:ascii="宋体" w:hAnsi="宋体" w:cs="宋体"/>
                <w:kern w:val="0"/>
                <w:sz w:val="24"/>
                <w:lang w:eastAsia="zh-CN"/>
              </w:rPr>
              <w:t>，</w:t>
            </w:r>
            <w:r>
              <w:rPr>
                <w:rFonts w:hint="eastAsia" w:ascii="宋体" w:hAnsi="宋体" w:cs="宋体"/>
                <w:kern w:val="0"/>
                <w:sz w:val="24"/>
              </w:rPr>
              <w:t>得</w:t>
            </w:r>
            <w:r>
              <w:rPr>
                <w:rFonts w:hint="eastAsia" w:ascii="宋体" w:hAnsi="宋体" w:cs="宋体"/>
                <w:kern w:val="0"/>
                <w:sz w:val="24"/>
                <w:lang w:val="en-US" w:eastAsia="zh-CN"/>
              </w:rPr>
              <w:t>3</w:t>
            </w:r>
            <w:r>
              <w:rPr>
                <w:rFonts w:hint="eastAsia" w:ascii="宋体" w:hAnsi="宋体" w:cs="宋体"/>
                <w:kern w:val="0"/>
                <w:sz w:val="24"/>
              </w:rPr>
              <w:t>分</w:t>
            </w:r>
            <w:r>
              <w:rPr>
                <w:rFonts w:hint="eastAsia" w:ascii="宋体" w:hAnsi="宋体" w:cs="宋体"/>
                <w:kern w:val="0"/>
                <w:sz w:val="24"/>
                <w:lang w:eastAsia="zh-CN"/>
              </w:rPr>
              <w:t>；</w:t>
            </w:r>
          </w:p>
          <w:p w14:paraId="5081665B">
            <w:pPr>
              <w:widowControl/>
              <w:spacing w:line="360" w:lineRule="auto"/>
              <w:jc w:val="left"/>
              <w:rPr>
                <w:rFonts w:hint="eastAsia" w:ascii="宋体" w:hAnsi="宋体" w:cs="宋体"/>
                <w:kern w:val="0"/>
                <w:sz w:val="24"/>
              </w:rPr>
            </w:pPr>
            <w:r>
              <w:rPr>
                <w:rFonts w:hint="eastAsia" w:ascii="宋体" w:hAnsi="宋体" w:cs="宋体"/>
                <w:kern w:val="0"/>
                <w:sz w:val="24"/>
              </w:rPr>
              <w:t>实操飞行使用的具备4轴四旋翼+6轴6旋翼等型号整机≥6台</w:t>
            </w:r>
            <w:r>
              <w:rPr>
                <w:rFonts w:hint="eastAsia" w:ascii="宋体" w:hAnsi="宋体" w:cs="宋体"/>
                <w:kern w:val="0"/>
                <w:sz w:val="24"/>
                <w:lang w:eastAsia="zh-CN"/>
              </w:rPr>
              <w:t>，</w:t>
            </w:r>
            <w:r>
              <w:rPr>
                <w:rFonts w:hint="eastAsia" w:ascii="宋体" w:hAnsi="宋体" w:cs="宋体"/>
                <w:kern w:val="0"/>
                <w:sz w:val="24"/>
                <w:lang w:val="en-US" w:eastAsia="zh-CN"/>
              </w:rPr>
              <w:t>得3</w:t>
            </w:r>
            <w:r>
              <w:rPr>
                <w:rFonts w:hint="eastAsia" w:ascii="宋体" w:hAnsi="宋体" w:cs="宋体"/>
                <w:kern w:val="0"/>
                <w:sz w:val="24"/>
              </w:rPr>
              <w:t>分；满分</w:t>
            </w:r>
            <w:r>
              <w:rPr>
                <w:rFonts w:hint="eastAsia" w:ascii="宋体" w:hAnsi="宋体" w:cs="宋体"/>
                <w:kern w:val="0"/>
                <w:sz w:val="24"/>
                <w:lang w:val="en-US" w:eastAsia="zh-CN"/>
              </w:rPr>
              <w:t>6</w:t>
            </w:r>
            <w:r>
              <w:rPr>
                <w:rFonts w:hint="eastAsia" w:ascii="宋体" w:hAnsi="宋体" w:cs="宋体"/>
                <w:kern w:val="0"/>
                <w:sz w:val="24"/>
              </w:rPr>
              <w:t>分。（</w:t>
            </w:r>
            <w:r>
              <w:rPr>
                <w:rFonts w:hint="eastAsia" w:ascii="宋体" w:hAnsi="宋体" w:cs="宋体"/>
                <w:kern w:val="0"/>
                <w:sz w:val="24"/>
                <w:lang w:val="en-US" w:eastAsia="zh-CN"/>
              </w:rPr>
              <w:t>需</w:t>
            </w:r>
            <w:r>
              <w:rPr>
                <w:rFonts w:hint="eastAsia" w:ascii="宋体" w:hAnsi="宋体" w:cs="宋体"/>
                <w:kern w:val="0"/>
                <w:sz w:val="24"/>
              </w:rPr>
              <w:t>提供实物图片</w:t>
            </w:r>
            <w:r>
              <w:rPr>
                <w:rFonts w:hint="eastAsia" w:ascii="宋体" w:hAnsi="宋体" w:cs="宋体"/>
                <w:kern w:val="0"/>
                <w:sz w:val="24"/>
                <w:lang w:eastAsia="zh-CN"/>
              </w:rPr>
              <w:t>，</w:t>
            </w:r>
            <w:r>
              <w:rPr>
                <w:rFonts w:hint="eastAsia" w:ascii="宋体" w:hAnsi="宋体" w:cs="宋体"/>
                <w:kern w:val="0"/>
                <w:sz w:val="24"/>
                <w:lang w:val="en-US" w:eastAsia="zh-CN"/>
              </w:rPr>
              <w:t>不提供不得分</w:t>
            </w:r>
            <w:r>
              <w:rPr>
                <w:rFonts w:hint="eastAsia" w:ascii="宋体" w:hAnsi="宋体" w:cs="宋体"/>
                <w:kern w:val="0"/>
                <w:sz w:val="24"/>
              </w:rPr>
              <w:t>）</w:t>
            </w:r>
          </w:p>
        </w:tc>
      </w:tr>
      <w:tr w14:paraId="296462C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66380F53">
            <w:pPr>
              <w:widowControl/>
              <w:spacing w:line="360" w:lineRule="auto"/>
              <w:jc w:val="center"/>
              <w:rPr>
                <w:rFonts w:hint="eastAsia" w:ascii="宋体" w:hAnsi="宋体" w:eastAsia="宋体" w:cs="宋体"/>
                <w:kern w:val="0"/>
                <w:sz w:val="24"/>
                <w:lang w:val="en-US" w:eastAsia="zh-CN"/>
              </w:rPr>
            </w:pPr>
            <w:r>
              <w:rPr>
                <w:rFonts w:hint="eastAsia" w:ascii="宋体" w:hAnsi="宋体" w:cs="宋体"/>
                <w:kern w:val="0"/>
                <w:sz w:val="24"/>
              </w:rPr>
              <w:t>9</w:t>
            </w:r>
            <w:r>
              <w:rPr>
                <w:rFonts w:hint="eastAsia" w:ascii="宋体" w:hAnsi="宋体" w:cs="宋体"/>
                <w:kern w:val="0"/>
                <w:sz w:val="24"/>
                <w:lang w:val="en-US" w:eastAsia="zh-CN"/>
              </w:rPr>
              <w:t>.</w:t>
            </w:r>
            <w:r>
              <w:rPr>
                <w:rFonts w:hint="eastAsia" w:ascii="宋体" w:hAnsi="宋体" w:cs="宋体"/>
                <w:kern w:val="0"/>
                <w:sz w:val="24"/>
              </w:rPr>
              <w:t>培训场所</w:t>
            </w:r>
            <w:r>
              <w:rPr>
                <w:rFonts w:hint="eastAsia" w:ascii="宋体" w:hAnsi="宋体" w:cs="宋体"/>
                <w:kern w:val="0"/>
                <w:sz w:val="24"/>
                <w:lang w:val="en-US" w:eastAsia="zh-CN"/>
              </w:rPr>
              <w:t>面积</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0C7C9AFC">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7AF43360">
            <w:pPr>
              <w:widowControl/>
              <w:spacing w:line="360" w:lineRule="auto"/>
              <w:jc w:val="left"/>
              <w:rPr>
                <w:rFonts w:hint="eastAsia" w:ascii="宋体" w:hAnsi="宋体" w:cs="宋体"/>
                <w:kern w:val="0"/>
                <w:sz w:val="24"/>
              </w:rPr>
            </w:pPr>
            <w:r>
              <w:rPr>
                <w:rFonts w:hint="eastAsia" w:ascii="宋体" w:hAnsi="宋体" w:cs="宋体"/>
                <w:kern w:val="0"/>
                <w:sz w:val="24"/>
              </w:rPr>
              <w:t>为更好的实施培训，供应商具有室外训练场地面积≥1000㎡得</w:t>
            </w:r>
            <w:r>
              <w:rPr>
                <w:rFonts w:hint="eastAsia" w:ascii="宋体" w:hAnsi="宋体" w:cs="宋体"/>
                <w:kern w:val="0"/>
                <w:sz w:val="24"/>
                <w:lang w:val="en-US" w:eastAsia="zh-CN"/>
              </w:rPr>
              <w:t>3</w:t>
            </w:r>
            <w:r>
              <w:rPr>
                <w:rFonts w:hint="eastAsia" w:ascii="宋体" w:hAnsi="宋体" w:cs="宋体"/>
                <w:kern w:val="0"/>
                <w:sz w:val="24"/>
              </w:rPr>
              <w:t>分；</w:t>
            </w:r>
          </w:p>
          <w:p w14:paraId="0C9EEB0B">
            <w:pPr>
              <w:widowControl/>
              <w:spacing w:line="360" w:lineRule="auto"/>
              <w:jc w:val="left"/>
              <w:rPr>
                <w:rFonts w:hint="default" w:ascii="宋体" w:hAnsi="宋体" w:eastAsia="宋体" w:cs="宋体"/>
                <w:kern w:val="0"/>
                <w:sz w:val="24"/>
                <w:lang w:val="en-US" w:eastAsia="zh-CN"/>
              </w:rPr>
            </w:pPr>
            <w:r>
              <w:rPr>
                <w:rFonts w:hint="eastAsia" w:ascii="宋体" w:hAnsi="宋体" w:cs="宋体"/>
                <w:kern w:val="0"/>
                <w:sz w:val="24"/>
              </w:rPr>
              <w:t>室外训练场地面积≥2000㎡得</w:t>
            </w:r>
            <w:r>
              <w:rPr>
                <w:rFonts w:hint="eastAsia" w:ascii="宋体" w:hAnsi="宋体" w:cs="宋体"/>
                <w:kern w:val="0"/>
                <w:sz w:val="24"/>
                <w:lang w:val="en-US" w:eastAsia="zh-CN"/>
              </w:rPr>
              <w:t>6</w:t>
            </w:r>
            <w:r>
              <w:rPr>
                <w:rFonts w:hint="eastAsia" w:ascii="宋体" w:hAnsi="宋体" w:cs="宋体"/>
                <w:kern w:val="0"/>
                <w:sz w:val="24"/>
              </w:rPr>
              <w:t>分</w:t>
            </w:r>
            <w:r>
              <w:rPr>
                <w:rFonts w:hint="eastAsia" w:ascii="宋体" w:hAnsi="宋体" w:cs="宋体"/>
                <w:kern w:val="0"/>
                <w:sz w:val="24"/>
                <w:lang w:eastAsia="zh-CN"/>
              </w:rPr>
              <w:t>。</w:t>
            </w:r>
            <w:r>
              <w:rPr>
                <w:rFonts w:hint="eastAsia" w:ascii="宋体" w:hAnsi="宋体" w:cs="宋体"/>
                <w:kern w:val="0"/>
                <w:sz w:val="24"/>
                <w:lang w:val="en-US" w:eastAsia="zh-CN"/>
              </w:rPr>
              <w:t>本项满分6分，需</w:t>
            </w:r>
            <w:r>
              <w:rPr>
                <w:rFonts w:hint="eastAsia" w:ascii="宋体" w:hAnsi="宋体" w:cs="宋体"/>
                <w:kern w:val="0"/>
                <w:sz w:val="24"/>
              </w:rPr>
              <w:t>提供实景图片</w:t>
            </w:r>
            <w:r>
              <w:rPr>
                <w:rFonts w:hint="eastAsia" w:ascii="宋体" w:hAnsi="宋体" w:cs="宋体"/>
                <w:kern w:val="0"/>
                <w:sz w:val="24"/>
                <w:lang w:eastAsia="zh-CN"/>
              </w:rPr>
              <w:t>，</w:t>
            </w:r>
            <w:r>
              <w:rPr>
                <w:rFonts w:hint="eastAsia" w:ascii="宋体" w:hAnsi="宋体" w:cs="宋体"/>
                <w:kern w:val="0"/>
                <w:sz w:val="24"/>
                <w:lang w:val="en-US" w:eastAsia="zh-CN"/>
              </w:rPr>
              <w:t>不提供不得分。</w:t>
            </w:r>
          </w:p>
        </w:tc>
      </w:tr>
      <w:tr w14:paraId="1ABA56E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05272B8C">
            <w:pPr>
              <w:widowControl/>
              <w:spacing w:line="360" w:lineRule="auto"/>
              <w:jc w:val="center"/>
              <w:rPr>
                <w:rFonts w:hint="eastAsia" w:ascii="宋体" w:hAnsi="宋体" w:eastAsia="宋体" w:cs="宋体"/>
                <w:kern w:val="0"/>
                <w:sz w:val="24"/>
                <w:lang w:val="en-US" w:eastAsia="zh-CN"/>
              </w:rPr>
            </w:pPr>
            <w:r>
              <w:rPr>
                <w:rFonts w:hint="eastAsia" w:ascii="宋体" w:hAnsi="宋体" w:cs="宋体"/>
                <w:kern w:val="0"/>
                <w:sz w:val="24"/>
              </w:rPr>
              <w:t>10</w:t>
            </w:r>
            <w:r>
              <w:rPr>
                <w:rFonts w:hint="eastAsia" w:ascii="宋体" w:hAnsi="宋体" w:cs="宋体"/>
                <w:kern w:val="0"/>
                <w:sz w:val="24"/>
                <w:lang w:val="en-US" w:eastAsia="zh-CN"/>
              </w:rPr>
              <w:t>.</w:t>
            </w:r>
            <w:r>
              <w:rPr>
                <w:rFonts w:hint="eastAsia" w:ascii="宋体" w:hAnsi="宋体" w:cs="宋体"/>
                <w:kern w:val="0"/>
                <w:sz w:val="24"/>
              </w:rPr>
              <w:t>培训场所</w:t>
            </w:r>
            <w:r>
              <w:rPr>
                <w:rFonts w:hint="eastAsia" w:ascii="宋体" w:hAnsi="宋体" w:cs="宋体"/>
                <w:kern w:val="0"/>
                <w:sz w:val="24"/>
                <w:lang w:val="en-US" w:eastAsia="zh-CN"/>
              </w:rPr>
              <w:t>设施</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094884BF">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38D7E59C">
            <w:pPr>
              <w:widowControl/>
              <w:spacing w:line="360" w:lineRule="auto"/>
              <w:jc w:val="left"/>
              <w:rPr>
                <w:rFonts w:hint="eastAsia" w:ascii="宋体" w:hAnsi="宋体" w:cs="宋体"/>
                <w:kern w:val="0"/>
                <w:sz w:val="24"/>
              </w:rPr>
            </w:pPr>
            <w:r>
              <w:rPr>
                <w:rFonts w:hint="eastAsia" w:ascii="宋体" w:hAnsi="宋体" w:cs="宋体"/>
                <w:kern w:val="0"/>
                <w:sz w:val="24"/>
              </w:rPr>
              <w:t>供应商室内训练场地有挂防护网的得</w:t>
            </w:r>
            <w:r>
              <w:rPr>
                <w:rFonts w:hint="eastAsia" w:ascii="宋体" w:hAnsi="宋体" w:cs="宋体"/>
                <w:kern w:val="0"/>
                <w:sz w:val="24"/>
                <w:lang w:val="en-US" w:eastAsia="zh-CN"/>
              </w:rPr>
              <w:t>2</w:t>
            </w:r>
            <w:r>
              <w:rPr>
                <w:rFonts w:hint="eastAsia" w:ascii="宋体" w:hAnsi="宋体" w:cs="宋体"/>
                <w:kern w:val="0"/>
                <w:sz w:val="24"/>
              </w:rPr>
              <w:t>分；</w:t>
            </w:r>
          </w:p>
          <w:p w14:paraId="4E3BBF2E">
            <w:pPr>
              <w:widowControl/>
              <w:spacing w:line="360" w:lineRule="auto"/>
              <w:jc w:val="left"/>
              <w:rPr>
                <w:rFonts w:hint="eastAsia" w:ascii="宋体" w:hAnsi="宋体" w:cs="宋体"/>
                <w:kern w:val="0"/>
                <w:sz w:val="24"/>
              </w:rPr>
            </w:pPr>
            <w:r>
              <w:rPr>
                <w:rFonts w:hint="eastAsia" w:ascii="宋体" w:hAnsi="宋体" w:cs="宋体"/>
                <w:kern w:val="0"/>
                <w:sz w:val="24"/>
              </w:rPr>
              <w:t>具备飞行障碍物、起降区等专业设施的得</w:t>
            </w:r>
            <w:r>
              <w:rPr>
                <w:rFonts w:hint="eastAsia" w:ascii="宋体" w:hAnsi="宋体" w:cs="宋体"/>
                <w:kern w:val="0"/>
                <w:sz w:val="24"/>
                <w:lang w:val="en-US" w:eastAsia="zh-CN"/>
              </w:rPr>
              <w:t>2</w:t>
            </w:r>
            <w:r>
              <w:rPr>
                <w:rFonts w:hint="eastAsia" w:ascii="宋体" w:hAnsi="宋体" w:cs="宋体"/>
                <w:kern w:val="0"/>
                <w:sz w:val="24"/>
              </w:rPr>
              <w:t>分；</w:t>
            </w:r>
          </w:p>
          <w:p w14:paraId="66F0A520">
            <w:pPr>
              <w:widowControl/>
              <w:spacing w:line="360" w:lineRule="auto"/>
              <w:jc w:val="left"/>
              <w:rPr>
                <w:rFonts w:hint="eastAsia" w:ascii="宋体" w:hAnsi="宋体" w:cs="宋体"/>
                <w:kern w:val="0"/>
                <w:sz w:val="24"/>
                <w:lang w:eastAsia="zh-CN"/>
              </w:rPr>
            </w:pPr>
            <w:r>
              <w:rPr>
                <w:rFonts w:hint="eastAsia" w:ascii="宋体" w:hAnsi="宋体" w:cs="宋体"/>
                <w:kern w:val="0"/>
                <w:sz w:val="24"/>
              </w:rPr>
              <w:t>配备模拟器、理论教室、维修工具等辅助设备的得</w:t>
            </w:r>
            <w:r>
              <w:rPr>
                <w:rFonts w:hint="eastAsia" w:ascii="宋体" w:hAnsi="宋体" w:cs="宋体"/>
                <w:kern w:val="0"/>
                <w:sz w:val="24"/>
                <w:lang w:val="en-US" w:eastAsia="zh-CN"/>
              </w:rPr>
              <w:t>2</w:t>
            </w:r>
            <w:r>
              <w:rPr>
                <w:rFonts w:hint="eastAsia" w:ascii="宋体" w:hAnsi="宋体" w:cs="宋体"/>
                <w:kern w:val="0"/>
                <w:sz w:val="24"/>
              </w:rPr>
              <w:t>分</w:t>
            </w:r>
            <w:r>
              <w:rPr>
                <w:rFonts w:hint="eastAsia" w:ascii="宋体" w:hAnsi="宋体" w:cs="宋体"/>
                <w:kern w:val="0"/>
                <w:sz w:val="24"/>
                <w:lang w:eastAsia="zh-CN"/>
              </w:rPr>
              <w:t>。</w:t>
            </w:r>
          </w:p>
          <w:p w14:paraId="52A6A694">
            <w:pPr>
              <w:widowControl/>
              <w:spacing w:line="360" w:lineRule="auto"/>
              <w:jc w:val="left"/>
              <w:rPr>
                <w:rFonts w:hint="eastAsia" w:ascii="宋体" w:hAnsi="宋体" w:cs="宋体"/>
                <w:kern w:val="0"/>
                <w:sz w:val="24"/>
              </w:rPr>
            </w:pPr>
            <w:r>
              <w:rPr>
                <w:rFonts w:hint="eastAsia" w:ascii="宋体" w:hAnsi="宋体" w:cs="宋体"/>
                <w:kern w:val="0"/>
                <w:sz w:val="24"/>
                <w:lang w:val="en-US" w:eastAsia="zh-CN"/>
              </w:rPr>
              <w:t>本项</w:t>
            </w:r>
            <w:r>
              <w:rPr>
                <w:rFonts w:hint="eastAsia" w:ascii="宋体" w:hAnsi="宋体" w:cs="宋体"/>
                <w:kern w:val="0"/>
                <w:sz w:val="24"/>
              </w:rPr>
              <w:t>满分</w:t>
            </w:r>
            <w:r>
              <w:rPr>
                <w:rFonts w:hint="eastAsia" w:ascii="宋体" w:hAnsi="宋体" w:cs="宋体"/>
                <w:kern w:val="0"/>
                <w:sz w:val="24"/>
                <w:lang w:val="en-US" w:eastAsia="zh-CN"/>
              </w:rPr>
              <w:t>6</w:t>
            </w:r>
            <w:r>
              <w:rPr>
                <w:rFonts w:hint="eastAsia" w:ascii="宋体" w:hAnsi="宋体" w:cs="宋体"/>
                <w:kern w:val="0"/>
                <w:sz w:val="24"/>
              </w:rPr>
              <w:t>分。（</w:t>
            </w:r>
            <w:r>
              <w:rPr>
                <w:rFonts w:hint="eastAsia" w:ascii="宋体" w:hAnsi="宋体" w:cs="宋体"/>
                <w:kern w:val="0"/>
                <w:sz w:val="24"/>
                <w:lang w:val="en-US" w:eastAsia="zh-CN"/>
              </w:rPr>
              <w:t>需</w:t>
            </w:r>
            <w:r>
              <w:rPr>
                <w:rFonts w:hint="eastAsia" w:ascii="宋体" w:hAnsi="宋体" w:cs="宋体"/>
                <w:kern w:val="0"/>
                <w:sz w:val="24"/>
              </w:rPr>
              <w:t>提供实物图片</w:t>
            </w:r>
            <w:r>
              <w:rPr>
                <w:rFonts w:hint="eastAsia" w:ascii="宋体" w:hAnsi="宋体" w:cs="宋体"/>
                <w:kern w:val="0"/>
                <w:sz w:val="24"/>
                <w:lang w:eastAsia="zh-CN"/>
              </w:rPr>
              <w:t>，</w:t>
            </w:r>
            <w:r>
              <w:rPr>
                <w:rFonts w:hint="eastAsia" w:ascii="宋体" w:hAnsi="宋体" w:cs="宋体"/>
                <w:kern w:val="0"/>
                <w:sz w:val="24"/>
                <w:lang w:val="en-US" w:eastAsia="zh-CN"/>
              </w:rPr>
              <w:t>不提供不得分</w:t>
            </w:r>
            <w:r>
              <w:rPr>
                <w:rFonts w:hint="eastAsia" w:ascii="宋体" w:hAnsi="宋体" w:cs="宋体"/>
                <w:kern w:val="0"/>
                <w:sz w:val="24"/>
              </w:rPr>
              <w:t>）</w:t>
            </w:r>
          </w:p>
        </w:tc>
      </w:tr>
      <w:tr w14:paraId="49825D2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674D05A3">
            <w:pPr>
              <w:widowControl/>
              <w:spacing w:line="360" w:lineRule="auto"/>
              <w:jc w:val="center"/>
              <w:rPr>
                <w:rFonts w:hint="eastAsia" w:ascii="宋体" w:hAnsi="宋体" w:cs="宋体"/>
                <w:kern w:val="0"/>
                <w:sz w:val="24"/>
              </w:rPr>
            </w:pPr>
            <w:r>
              <w:rPr>
                <w:rFonts w:hint="eastAsia" w:ascii="宋体" w:hAnsi="宋体" w:cs="宋体"/>
                <w:kern w:val="0"/>
                <w:sz w:val="24"/>
              </w:rPr>
              <w:t>11</w:t>
            </w:r>
            <w:r>
              <w:rPr>
                <w:rFonts w:hint="eastAsia" w:ascii="宋体" w:hAnsi="宋体" w:cs="宋体"/>
                <w:kern w:val="0"/>
                <w:sz w:val="24"/>
                <w:lang w:val="en-US" w:eastAsia="zh-CN"/>
              </w:rPr>
              <w:t>.</w:t>
            </w:r>
            <w:r>
              <w:rPr>
                <w:rFonts w:hint="eastAsia" w:ascii="宋体" w:hAnsi="宋体" w:cs="宋体"/>
                <w:kern w:val="0"/>
                <w:sz w:val="24"/>
              </w:rPr>
              <w:t>工作质量保证措施情况</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0AAE8766">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1C6A7053">
            <w:pPr>
              <w:widowControl/>
              <w:spacing w:line="360" w:lineRule="auto"/>
              <w:jc w:val="left"/>
              <w:rPr>
                <w:rFonts w:hint="eastAsia" w:ascii="宋体" w:hAnsi="宋体" w:eastAsia="宋体" w:cs="宋体"/>
                <w:sz w:val="24"/>
                <w:lang w:val="en-US" w:eastAsia="zh-CN"/>
              </w:rPr>
            </w:pPr>
            <w:r>
              <w:rPr>
                <w:rFonts w:hint="eastAsia" w:ascii="宋体" w:hAnsi="宋体" w:cs="宋体"/>
                <w:kern w:val="0"/>
                <w:sz w:val="24"/>
              </w:rPr>
              <w:t>根据各投标人提供的服务质量保证方案及措施，由</w:t>
            </w:r>
            <w:r>
              <w:rPr>
                <w:rFonts w:hint="eastAsia" w:ascii="宋体" w:hAnsi="宋体" w:cs="宋体"/>
                <w:kern w:val="0"/>
                <w:sz w:val="24"/>
                <w:lang w:val="en-US" w:eastAsia="zh-CN"/>
              </w:rPr>
              <w:t>评审</w:t>
            </w:r>
            <w:r>
              <w:rPr>
                <w:rFonts w:hint="eastAsia" w:ascii="宋体" w:hAnsi="宋体" w:cs="宋体"/>
                <w:kern w:val="0"/>
                <w:sz w:val="24"/>
              </w:rPr>
              <w:t>小组进行评议，①质量保障方案内容具体，措施明确、实施性强的得</w:t>
            </w:r>
            <w:r>
              <w:rPr>
                <w:rFonts w:hint="eastAsia" w:ascii="宋体" w:hAnsi="宋体" w:cs="宋体"/>
                <w:kern w:val="0"/>
                <w:sz w:val="24"/>
                <w:lang w:val="en-US" w:eastAsia="zh-CN"/>
              </w:rPr>
              <w:t>6</w:t>
            </w:r>
            <w:r>
              <w:rPr>
                <w:rFonts w:hint="eastAsia" w:ascii="宋体" w:hAnsi="宋体" w:cs="宋体"/>
                <w:kern w:val="0"/>
                <w:sz w:val="24"/>
              </w:rPr>
              <w:t>分；②质量保障方案内容部分具体，措施明确、实施性较强的得</w:t>
            </w:r>
            <w:r>
              <w:rPr>
                <w:rFonts w:hint="eastAsia" w:ascii="宋体" w:hAnsi="宋体" w:cs="宋体"/>
                <w:kern w:val="0"/>
                <w:sz w:val="24"/>
                <w:lang w:val="en-US" w:eastAsia="zh-CN"/>
              </w:rPr>
              <w:t>3</w:t>
            </w:r>
            <w:r>
              <w:rPr>
                <w:rFonts w:hint="eastAsia" w:ascii="宋体" w:hAnsi="宋体" w:cs="宋体"/>
                <w:kern w:val="0"/>
                <w:sz w:val="24"/>
              </w:rPr>
              <w:t>分；③质量保障方案内容一般，措施不够明确、实施性一般的得1分；④其余情况不得分。</w:t>
            </w:r>
            <w:r>
              <w:rPr>
                <w:rFonts w:hint="eastAsia" w:ascii="宋体" w:hAnsi="宋体" w:cs="宋体"/>
                <w:kern w:val="0"/>
                <w:sz w:val="24"/>
                <w:lang w:val="en-US" w:eastAsia="zh-CN"/>
              </w:rPr>
              <w:t>本项满分6分，不提供相关</w:t>
            </w:r>
            <w:r>
              <w:rPr>
                <w:rFonts w:hint="eastAsia" w:ascii="宋体" w:hAnsi="宋体" w:cs="宋体"/>
                <w:kern w:val="0"/>
                <w:sz w:val="24"/>
              </w:rPr>
              <w:t>服务质量保证方案及措施</w:t>
            </w:r>
            <w:r>
              <w:rPr>
                <w:rFonts w:hint="eastAsia" w:ascii="宋体" w:hAnsi="宋体" w:cs="宋体"/>
                <w:kern w:val="0"/>
                <w:sz w:val="24"/>
                <w:lang w:val="en-US" w:eastAsia="zh-CN"/>
              </w:rPr>
              <w:t>不得分。</w:t>
            </w:r>
          </w:p>
        </w:tc>
      </w:tr>
      <w:tr w14:paraId="16D18F6D">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7FF914E5">
            <w:pPr>
              <w:widowControl/>
              <w:spacing w:line="360" w:lineRule="auto"/>
              <w:jc w:val="center"/>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2.</w:t>
            </w:r>
            <w:r>
              <w:rPr>
                <w:rFonts w:hint="eastAsia" w:ascii="宋体" w:hAnsi="宋体" w:cs="宋体"/>
                <w:kern w:val="0"/>
                <w:sz w:val="24"/>
              </w:rPr>
              <w:t>业绩情况</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5641CB8A">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271B8381">
            <w:pPr>
              <w:widowControl/>
              <w:spacing w:line="360" w:lineRule="auto"/>
              <w:jc w:val="left"/>
              <w:rPr>
                <w:rFonts w:hint="default" w:ascii="宋体" w:hAnsi="宋体" w:eastAsia="宋体" w:cs="宋体"/>
                <w:kern w:val="0"/>
                <w:sz w:val="24"/>
                <w:lang w:val="en-US" w:eastAsia="zh-CN"/>
              </w:rPr>
            </w:pPr>
            <w:r>
              <w:rPr>
                <w:rFonts w:hint="eastAsia" w:ascii="宋体" w:hAnsi="宋体" w:cs="宋体"/>
                <w:kern w:val="0"/>
                <w:sz w:val="24"/>
              </w:rPr>
              <w:t>根据各供应商提供</w:t>
            </w:r>
            <w:r>
              <w:rPr>
                <w:rFonts w:hint="eastAsia" w:ascii="宋体" w:hAnsi="宋体" w:cs="宋体"/>
                <w:kern w:val="0"/>
                <w:sz w:val="24"/>
                <w:lang w:val="en-US" w:eastAsia="zh-CN"/>
              </w:rPr>
              <w:t>2023年1月1日</w:t>
            </w:r>
            <w:r>
              <w:rPr>
                <w:rFonts w:hint="eastAsia" w:ascii="宋体" w:hAnsi="宋体" w:cs="宋体"/>
                <w:kern w:val="0"/>
                <w:sz w:val="24"/>
              </w:rPr>
              <w:t>以来（日期以合同为准）由供应商完成的类似项目业绩情况进行评分，每提供一份业绩得</w:t>
            </w:r>
            <w:r>
              <w:rPr>
                <w:rFonts w:hint="eastAsia" w:ascii="宋体" w:hAnsi="宋体" w:cs="宋体"/>
                <w:kern w:val="0"/>
                <w:sz w:val="24"/>
                <w:lang w:val="en-US" w:eastAsia="zh-CN"/>
              </w:rPr>
              <w:t>2</w:t>
            </w:r>
            <w:r>
              <w:rPr>
                <w:rFonts w:hint="eastAsia" w:ascii="宋体" w:hAnsi="宋体" w:cs="宋体"/>
                <w:kern w:val="0"/>
                <w:sz w:val="24"/>
              </w:rPr>
              <w:t>分，满分</w:t>
            </w:r>
            <w:r>
              <w:rPr>
                <w:rFonts w:hint="eastAsia" w:ascii="宋体" w:hAnsi="宋体" w:cs="宋体"/>
                <w:kern w:val="0"/>
                <w:sz w:val="24"/>
                <w:lang w:val="en-US" w:eastAsia="zh-CN"/>
              </w:rPr>
              <w:t>6</w:t>
            </w:r>
            <w:r>
              <w:rPr>
                <w:rFonts w:hint="eastAsia" w:ascii="宋体" w:hAnsi="宋体" w:cs="宋体"/>
                <w:kern w:val="0"/>
                <w:sz w:val="24"/>
              </w:rPr>
              <w:t>分。</w:t>
            </w:r>
            <w:r>
              <w:rPr>
                <w:rFonts w:hint="eastAsia" w:ascii="宋体" w:hAnsi="宋体" w:cs="宋体"/>
                <w:kern w:val="0"/>
                <w:sz w:val="24"/>
                <w:lang w:val="en-US" w:eastAsia="zh-CN"/>
              </w:rPr>
              <w:t>证明材料以合同复印件或中标（成交）通知书为准。</w:t>
            </w:r>
          </w:p>
        </w:tc>
      </w:tr>
      <w:tr w14:paraId="12F1E58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1095"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3FD0FCBC">
            <w:pPr>
              <w:widowControl/>
              <w:spacing w:line="360" w:lineRule="auto"/>
              <w:jc w:val="center"/>
              <w:rPr>
                <w:rFonts w:hint="eastAsia" w:ascii="宋体" w:hAnsi="宋体" w:cs="宋体"/>
                <w:kern w:val="0"/>
                <w:sz w:val="24"/>
              </w:rPr>
            </w:pPr>
            <w:r>
              <w:rPr>
                <w:rFonts w:hint="eastAsia" w:ascii="宋体" w:hAnsi="宋体" w:cs="宋体"/>
                <w:kern w:val="0"/>
                <w:sz w:val="24"/>
                <w:lang w:val="en-US" w:eastAsia="zh-CN"/>
              </w:rPr>
              <w:t>1</w:t>
            </w:r>
            <w:r>
              <w:rPr>
                <w:rFonts w:hint="eastAsia" w:ascii="宋体" w:hAnsi="宋体" w:cs="宋体"/>
                <w:kern w:val="0"/>
                <w:sz w:val="24"/>
              </w:rPr>
              <w:t>3</w:t>
            </w:r>
            <w:r>
              <w:rPr>
                <w:rFonts w:hint="eastAsia" w:ascii="宋体" w:hAnsi="宋体" w:cs="宋体"/>
                <w:kern w:val="0"/>
                <w:sz w:val="24"/>
                <w:lang w:val="en-US" w:eastAsia="zh-CN"/>
              </w:rPr>
              <w:t>.</w:t>
            </w:r>
            <w:r>
              <w:rPr>
                <w:rFonts w:hint="eastAsia" w:ascii="宋体" w:hAnsi="宋体" w:cs="宋体"/>
                <w:kern w:val="0"/>
                <w:sz w:val="24"/>
              </w:rPr>
              <w:t>考证情况</w:t>
            </w:r>
          </w:p>
        </w:tc>
        <w:tc>
          <w:tcPr>
            <w:tcW w:w="1267"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678AFC75">
            <w:pPr>
              <w:widowControl/>
              <w:spacing w:line="360" w:lineRule="auto"/>
              <w:jc w:val="center"/>
              <w:rPr>
                <w:rFonts w:hint="eastAsia" w:ascii="宋体" w:hAnsi="宋体" w:cs="宋体"/>
                <w:kern w:val="0"/>
                <w:sz w:val="24"/>
              </w:rPr>
            </w:pPr>
            <w:r>
              <w:rPr>
                <w:rFonts w:hint="eastAsia" w:ascii="宋体" w:hAnsi="宋体" w:cs="宋体"/>
                <w:kern w:val="0"/>
                <w:sz w:val="24"/>
              </w:rPr>
              <w:t>3</w:t>
            </w:r>
          </w:p>
        </w:tc>
        <w:tc>
          <w:tcPr>
            <w:tcW w:w="6990" w:type="dxa"/>
            <w:tcBorders>
              <w:top w:val="single" w:color="666666" w:sz="6" w:space="0"/>
              <w:left w:val="single" w:color="666666" w:sz="6" w:space="0"/>
              <w:bottom w:val="single" w:color="666666" w:sz="6" w:space="0"/>
              <w:right w:val="single" w:color="666666" w:sz="6" w:space="0"/>
            </w:tcBorders>
            <w:shd w:val="clear" w:color="auto" w:fill="FFFFFF"/>
            <w:noWrap/>
            <w:vAlign w:val="center"/>
          </w:tcPr>
          <w:p w14:paraId="227FBD67">
            <w:pPr>
              <w:widowControl/>
              <w:spacing w:line="360" w:lineRule="auto"/>
              <w:jc w:val="left"/>
              <w:rPr>
                <w:rFonts w:hint="eastAsia" w:ascii="宋体" w:hAnsi="宋体" w:cs="宋体"/>
                <w:kern w:val="0"/>
                <w:sz w:val="24"/>
              </w:rPr>
            </w:pPr>
            <w:r>
              <w:rPr>
                <w:rFonts w:hint="eastAsia" w:ascii="宋体" w:hAnsi="宋体" w:cs="宋体"/>
                <w:kern w:val="0"/>
                <w:sz w:val="24"/>
              </w:rPr>
              <w:t>根据供应商提供的承诺：培训人员《多旋翼无人机装调与操控课程》考试</w:t>
            </w:r>
            <w:r>
              <w:rPr>
                <w:rFonts w:hint="eastAsia" w:ascii="宋体" w:hAnsi="宋体" w:cs="宋体"/>
                <w:sz w:val="24"/>
              </w:rPr>
              <w:t>通过率</w:t>
            </w:r>
            <w:r>
              <w:rPr>
                <w:rFonts w:hint="eastAsia" w:ascii="宋体" w:hAnsi="宋体" w:cs="宋体"/>
                <w:kern w:val="0"/>
                <w:sz w:val="24"/>
              </w:rPr>
              <w:t>比例达到99%以上得</w:t>
            </w:r>
            <w:r>
              <w:rPr>
                <w:rFonts w:hint="eastAsia" w:ascii="宋体" w:hAnsi="宋体" w:cs="宋体"/>
                <w:kern w:val="0"/>
                <w:sz w:val="24"/>
                <w:lang w:val="en-US" w:eastAsia="zh-CN"/>
              </w:rPr>
              <w:t>2</w:t>
            </w:r>
            <w:r>
              <w:rPr>
                <w:rFonts w:hint="eastAsia" w:ascii="宋体" w:hAnsi="宋体" w:cs="宋体"/>
                <w:kern w:val="0"/>
                <w:sz w:val="24"/>
              </w:rPr>
              <w:t>分，100%得3分。未提供承诺不得分。</w:t>
            </w:r>
          </w:p>
        </w:tc>
      </w:tr>
    </w:tbl>
    <w:p w14:paraId="1C0031F5">
      <w:pPr>
        <w:pStyle w:val="2"/>
        <w:ind w:left="0" w:leftChars="0" w:firstLine="0" w:firstLineChars="0"/>
        <w:rPr>
          <w:rFonts w:ascii="宋体" w:hAnsi="宋体" w:cs="宋体"/>
          <w:b/>
          <w:bCs/>
          <w:color w:val="auto"/>
          <w:szCs w:val="24"/>
        </w:rPr>
        <w:sectPr>
          <w:pgSz w:w="11906" w:h="16838"/>
          <w:pgMar w:top="1418" w:right="1418" w:bottom="1418" w:left="1418" w:header="851" w:footer="850" w:gutter="0"/>
          <w:pgNumType w:fmt="upperRoman" w:start="1"/>
          <w:cols w:space="425" w:num="1"/>
          <w:docGrid w:type="linesAndChars" w:linePitch="326" w:charSpace="0"/>
        </w:sectPr>
      </w:pPr>
    </w:p>
    <w:bookmarkEnd w:id="0"/>
    <w:p w14:paraId="35CCC46B">
      <w:pPr>
        <w:spacing w:before="50" w:after="120" w:afterLines="50" w:line="360" w:lineRule="auto"/>
        <w:jc w:val="center"/>
        <w:rPr>
          <w:rFonts w:ascii="仿宋" w:hAnsi="仿宋" w:eastAsia="仿宋"/>
          <w:b/>
          <w:color w:val="auto"/>
          <w:sz w:val="32"/>
          <w:szCs w:val="32"/>
        </w:rPr>
      </w:pPr>
      <w:r>
        <w:rPr>
          <w:rFonts w:hint="eastAsia" w:ascii="仿宋" w:hAnsi="仿宋" w:eastAsia="仿宋"/>
          <w:b/>
          <w:color w:val="auto"/>
          <w:sz w:val="32"/>
          <w:szCs w:val="32"/>
        </w:rPr>
        <w:t>附件</w:t>
      </w:r>
      <w:r>
        <w:rPr>
          <w:rFonts w:hint="eastAsia" w:ascii="仿宋" w:hAnsi="仿宋" w:eastAsia="仿宋"/>
          <w:b/>
          <w:color w:val="auto"/>
          <w:sz w:val="32"/>
          <w:szCs w:val="32"/>
          <w:lang w:val="en-US" w:eastAsia="zh-CN"/>
        </w:rPr>
        <w:t>3</w:t>
      </w:r>
      <w:r>
        <w:rPr>
          <w:rFonts w:hint="eastAsia" w:ascii="仿宋" w:hAnsi="仿宋" w:eastAsia="仿宋"/>
          <w:b/>
          <w:color w:val="auto"/>
          <w:sz w:val="32"/>
          <w:szCs w:val="32"/>
        </w:rPr>
        <w:t>：</w:t>
      </w:r>
      <w:r>
        <w:rPr>
          <w:rFonts w:hint="eastAsia" w:ascii="仿宋" w:hAnsi="仿宋" w:eastAsia="仿宋"/>
          <w:b/>
          <w:color w:val="auto"/>
          <w:sz w:val="32"/>
          <w:szCs w:val="32"/>
          <w:lang w:val="en-US" w:eastAsia="zh-CN"/>
        </w:rPr>
        <w:t>供应商</w:t>
      </w:r>
      <w:r>
        <w:rPr>
          <w:rFonts w:hint="eastAsia" w:ascii="仿宋" w:hAnsi="仿宋" w:eastAsia="仿宋"/>
          <w:b/>
          <w:color w:val="auto"/>
          <w:sz w:val="32"/>
          <w:szCs w:val="32"/>
        </w:rPr>
        <w:t>直接控股、管理关系信息表</w:t>
      </w:r>
    </w:p>
    <w:tbl>
      <w:tblPr>
        <w:tblStyle w:val="18"/>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09"/>
        <w:gridCol w:w="1384"/>
        <w:gridCol w:w="2410"/>
        <w:gridCol w:w="3934"/>
      </w:tblGrid>
      <w:tr w14:paraId="0554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6EAD5214">
            <w:pPr>
              <w:spacing w:before="120" w:beforeLines="50" w:after="50"/>
              <w:jc w:val="center"/>
              <w:rPr>
                <w:rFonts w:ascii="仿宋" w:hAnsi="仿宋" w:eastAsia="仿宋"/>
                <w:b/>
                <w:color w:val="auto"/>
              </w:rPr>
            </w:pPr>
            <w:r>
              <w:rPr>
                <w:rFonts w:hint="eastAsia" w:ascii="仿宋" w:hAnsi="仿宋" w:eastAsia="仿宋"/>
                <w:b/>
                <w:color w:val="auto"/>
                <w:lang w:val="en-US" w:eastAsia="zh-CN"/>
              </w:rPr>
              <w:t>供应商</w:t>
            </w:r>
            <w:r>
              <w:rPr>
                <w:rFonts w:ascii="仿宋" w:hAnsi="仿宋" w:eastAsia="仿宋"/>
                <w:b/>
                <w:color w:val="auto"/>
              </w:rPr>
              <w:t>直接控股股东信息表</w:t>
            </w:r>
          </w:p>
        </w:tc>
        <w:tc>
          <w:tcPr>
            <w:tcW w:w="3934" w:type="dxa"/>
            <w:shd w:val="clear" w:color="auto" w:fill="F2DBDB"/>
            <w:vAlign w:val="center"/>
          </w:tcPr>
          <w:p w14:paraId="38C845B2">
            <w:pPr>
              <w:spacing w:before="120" w:beforeLines="50" w:after="50"/>
              <w:jc w:val="center"/>
              <w:rPr>
                <w:rFonts w:ascii="仿宋" w:hAnsi="仿宋" w:eastAsia="仿宋"/>
                <w:b/>
                <w:color w:val="auto"/>
              </w:rPr>
            </w:pPr>
            <w:r>
              <w:rPr>
                <w:rFonts w:ascii="仿宋" w:hAnsi="仿宋" w:eastAsia="仿宋"/>
                <w:b/>
                <w:color w:val="auto"/>
              </w:rPr>
              <w:t>说明</w:t>
            </w:r>
          </w:p>
        </w:tc>
      </w:tr>
      <w:tr w14:paraId="5699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4F8EE96C">
            <w:pPr>
              <w:spacing w:line="360" w:lineRule="exact"/>
              <w:jc w:val="center"/>
              <w:rPr>
                <w:rFonts w:ascii="仿宋" w:hAnsi="仿宋" w:eastAsia="仿宋" w:cs="宋体"/>
                <w:b/>
                <w:bCs/>
                <w:color w:val="auto"/>
              </w:rPr>
            </w:pPr>
            <w:r>
              <w:rPr>
                <w:rFonts w:ascii="仿宋" w:hAnsi="仿宋" w:eastAsia="仿宋" w:cs="宋体"/>
                <w:b/>
                <w:bCs/>
                <w:color w:val="auto"/>
              </w:rPr>
              <w:t>序号</w:t>
            </w:r>
          </w:p>
        </w:tc>
        <w:tc>
          <w:tcPr>
            <w:tcW w:w="1309" w:type="dxa"/>
            <w:vAlign w:val="center"/>
          </w:tcPr>
          <w:p w14:paraId="66241925">
            <w:pPr>
              <w:spacing w:line="360" w:lineRule="exact"/>
              <w:jc w:val="center"/>
              <w:rPr>
                <w:rFonts w:ascii="仿宋" w:hAnsi="仿宋" w:eastAsia="仿宋" w:cs="宋体"/>
                <w:b/>
                <w:bCs/>
                <w:color w:val="auto"/>
              </w:rPr>
            </w:pPr>
            <w:r>
              <w:rPr>
                <w:rFonts w:ascii="仿宋" w:hAnsi="仿宋" w:eastAsia="仿宋" w:cs="宋体"/>
                <w:b/>
                <w:bCs/>
                <w:color w:val="auto"/>
              </w:rPr>
              <w:t>直接控股股东名称</w:t>
            </w:r>
          </w:p>
        </w:tc>
        <w:tc>
          <w:tcPr>
            <w:tcW w:w="1384" w:type="dxa"/>
            <w:vAlign w:val="center"/>
          </w:tcPr>
          <w:p w14:paraId="0FB91B62">
            <w:pPr>
              <w:spacing w:line="360" w:lineRule="exact"/>
              <w:jc w:val="center"/>
              <w:rPr>
                <w:rFonts w:ascii="仿宋" w:hAnsi="仿宋" w:eastAsia="仿宋" w:cs="宋体"/>
                <w:b/>
                <w:bCs/>
                <w:color w:val="auto"/>
              </w:rPr>
            </w:pPr>
            <w:r>
              <w:rPr>
                <w:rFonts w:ascii="仿宋" w:hAnsi="仿宋" w:eastAsia="仿宋" w:cs="宋体"/>
                <w:b/>
                <w:bCs/>
                <w:color w:val="auto"/>
              </w:rPr>
              <w:t>出资比例</w:t>
            </w:r>
          </w:p>
        </w:tc>
        <w:tc>
          <w:tcPr>
            <w:tcW w:w="2410" w:type="dxa"/>
            <w:vAlign w:val="center"/>
          </w:tcPr>
          <w:p w14:paraId="3F987B76">
            <w:pPr>
              <w:spacing w:line="360" w:lineRule="exact"/>
              <w:jc w:val="center"/>
              <w:rPr>
                <w:rFonts w:ascii="仿宋" w:hAnsi="仿宋" w:eastAsia="仿宋" w:cs="宋体"/>
                <w:b/>
                <w:bCs/>
                <w:color w:val="auto"/>
              </w:rPr>
            </w:pPr>
            <w:r>
              <w:rPr>
                <w:rFonts w:ascii="仿宋" w:hAnsi="仿宋" w:eastAsia="仿宋" w:cs="宋体"/>
                <w:b/>
                <w:bCs/>
                <w:color w:val="auto"/>
              </w:rPr>
              <w:t>身份证号码或者统一社会信用代码</w:t>
            </w:r>
          </w:p>
        </w:tc>
        <w:tc>
          <w:tcPr>
            <w:tcW w:w="3934" w:type="dxa"/>
            <w:vMerge w:val="restart"/>
            <w:vAlign w:val="center"/>
          </w:tcPr>
          <w:p w14:paraId="40B714D3">
            <w:pPr>
              <w:rPr>
                <w:rFonts w:ascii="仿宋" w:hAnsi="仿宋" w:eastAsia="仿宋"/>
                <w:color w:val="auto"/>
              </w:rPr>
            </w:pPr>
            <w:r>
              <w:rPr>
                <w:rFonts w:ascii="仿宋" w:hAnsi="仿宋" w:eastAsia="仿宋"/>
                <w:color w:val="auto"/>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125FB31">
            <w:pPr>
              <w:rPr>
                <w:rFonts w:ascii="仿宋" w:hAnsi="仿宋" w:eastAsia="仿宋"/>
                <w:color w:val="auto"/>
              </w:rPr>
            </w:pPr>
            <w:r>
              <w:rPr>
                <w:rFonts w:ascii="仿宋" w:hAnsi="仿宋" w:eastAsia="仿宋"/>
                <w:color w:val="auto"/>
              </w:rPr>
              <w:t>2.本表所指的控股关系仅限于直接控股关系，不包括间接的控股关系。公司实际控制人与公司之间的关系不属于本表所指的直接控股关系。</w:t>
            </w:r>
          </w:p>
          <w:p w14:paraId="0D600C99">
            <w:pPr>
              <w:rPr>
                <w:rFonts w:ascii="仿宋" w:hAnsi="仿宋" w:eastAsia="仿宋" w:cs="宋体"/>
                <w:b/>
                <w:bCs/>
                <w:color w:val="auto"/>
              </w:rPr>
            </w:pPr>
            <w:r>
              <w:rPr>
                <w:rFonts w:ascii="仿宋" w:hAnsi="仿宋" w:eastAsia="仿宋"/>
                <w:color w:val="auto"/>
              </w:rPr>
              <w:t>3.供应商不存在直接控股股东的，则填“无”。</w:t>
            </w:r>
          </w:p>
        </w:tc>
      </w:tr>
      <w:tr w14:paraId="40FF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545DE153">
            <w:pPr>
              <w:spacing w:before="120" w:beforeLines="50" w:after="50"/>
              <w:jc w:val="center"/>
              <w:rPr>
                <w:rFonts w:ascii="仿宋" w:hAnsi="仿宋" w:eastAsia="仿宋"/>
                <w:b/>
                <w:color w:val="auto"/>
              </w:rPr>
            </w:pPr>
            <w:r>
              <w:rPr>
                <w:rFonts w:ascii="仿宋" w:hAnsi="仿宋" w:eastAsia="仿宋"/>
                <w:b/>
                <w:color w:val="auto"/>
              </w:rPr>
              <w:t>1</w:t>
            </w:r>
          </w:p>
        </w:tc>
        <w:tc>
          <w:tcPr>
            <w:tcW w:w="1309" w:type="dxa"/>
          </w:tcPr>
          <w:p w14:paraId="3C262ECB">
            <w:pPr>
              <w:spacing w:before="120" w:beforeLines="50" w:after="50"/>
              <w:rPr>
                <w:rFonts w:ascii="仿宋" w:hAnsi="仿宋" w:eastAsia="仿宋"/>
                <w:b/>
                <w:color w:val="auto"/>
              </w:rPr>
            </w:pPr>
          </w:p>
        </w:tc>
        <w:tc>
          <w:tcPr>
            <w:tcW w:w="1384" w:type="dxa"/>
          </w:tcPr>
          <w:p w14:paraId="2CC377B7">
            <w:pPr>
              <w:spacing w:before="120" w:beforeLines="50" w:after="50"/>
              <w:rPr>
                <w:rFonts w:ascii="仿宋" w:hAnsi="仿宋" w:eastAsia="仿宋"/>
                <w:b/>
                <w:color w:val="auto"/>
              </w:rPr>
            </w:pPr>
          </w:p>
        </w:tc>
        <w:tc>
          <w:tcPr>
            <w:tcW w:w="2410" w:type="dxa"/>
          </w:tcPr>
          <w:p w14:paraId="6D7B5F18">
            <w:pPr>
              <w:spacing w:before="120" w:beforeLines="50" w:after="50"/>
              <w:rPr>
                <w:rFonts w:ascii="仿宋" w:hAnsi="仿宋" w:eastAsia="仿宋"/>
                <w:b/>
                <w:color w:val="auto"/>
              </w:rPr>
            </w:pPr>
          </w:p>
        </w:tc>
        <w:tc>
          <w:tcPr>
            <w:tcW w:w="3934" w:type="dxa"/>
            <w:vMerge w:val="continue"/>
          </w:tcPr>
          <w:p w14:paraId="627C94A0">
            <w:pPr>
              <w:rPr>
                <w:rFonts w:ascii="仿宋" w:hAnsi="仿宋" w:eastAsia="仿宋"/>
                <w:color w:val="auto"/>
              </w:rPr>
            </w:pPr>
          </w:p>
        </w:tc>
      </w:tr>
      <w:tr w14:paraId="2158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2964A72E">
            <w:pPr>
              <w:spacing w:before="120" w:beforeLines="50" w:after="50"/>
              <w:jc w:val="center"/>
              <w:rPr>
                <w:rFonts w:ascii="仿宋" w:hAnsi="仿宋" w:eastAsia="仿宋"/>
                <w:b/>
                <w:color w:val="auto"/>
              </w:rPr>
            </w:pPr>
            <w:r>
              <w:rPr>
                <w:rFonts w:ascii="仿宋" w:hAnsi="仿宋" w:eastAsia="仿宋"/>
                <w:b/>
                <w:color w:val="auto"/>
              </w:rPr>
              <w:t>2</w:t>
            </w:r>
          </w:p>
        </w:tc>
        <w:tc>
          <w:tcPr>
            <w:tcW w:w="1309" w:type="dxa"/>
          </w:tcPr>
          <w:p w14:paraId="2392F662">
            <w:pPr>
              <w:spacing w:before="120" w:beforeLines="50" w:after="50"/>
              <w:rPr>
                <w:rFonts w:ascii="仿宋" w:hAnsi="仿宋" w:eastAsia="仿宋"/>
                <w:b/>
                <w:color w:val="auto"/>
              </w:rPr>
            </w:pPr>
          </w:p>
        </w:tc>
        <w:tc>
          <w:tcPr>
            <w:tcW w:w="1384" w:type="dxa"/>
          </w:tcPr>
          <w:p w14:paraId="168C3D78">
            <w:pPr>
              <w:spacing w:before="120" w:beforeLines="50" w:after="50"/>
              <w:rPr>
                <w:rFonts w:ascii="仿宋" w:hAnsi="仿宋" w:eastAsia="仿宋"/>
                <w:b/>
                <w:color w:val="auto"/>
              </w:rPr>
            </w:pPr>
          </w:p>
        </w:tc>
        <w:tc>
          <w:tcPr>
            <w:tcW w:w="2410" w:type="dxa"/>
          </w:tcPr>
          <w:p w14:paraId="3788166D">
            <w:pPr>
              <w:spacing w:before="120" w:beforeLines="50" w:after="50"/>
              <w:rPr>
                <w:rFonts w:ascii="仿宋" w:hAnsi="仿宋" w:eastAsia="仿宋"/>
                <w:b/>
                <w:color w:val="auto"/>
              </w:rPr>
            </w:pPr>
          </w:p>
        </w:tc>
        <w:tc>
          <w:tcPr>
            <w:tcW w:w="3934" w:type="dxa"/>
            <w:vMerge w:val="continue"/>
          </w:tcPr>
          <w:p w14:paraId="659C7384">
            <w:pPr>
              <w:spacing w:before="120" w:beforeLines="50" w:after="50"/>
              <w:rPr>
                <w:rFonts w:ascii="仿宋" w:hAnsi="仿宋" w:eastAsia="仿宋"/>
                <w:b/>
                <w:color w:val="auto"/>
              </w:rPr>
            </w:pPr>
          </w:p>
        </w:tc>
      </w:tr>
      <w:tr w14:paraId="44AA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bottom w:val="single" w:color="auto" w:sz="4" w:space="0"/>
            </w:tcBorders>
          </w:tcPr>
          <w:p w14:paraId="524A8C27">
            <w:pPr>
              <w:spacing w:before="120" w:beforeLines="50" w:after="50"/>
              <w:jc w:val="center"/>
              <w:rPr>
                <w:rFonts w:ascii="仿宋" w:hAnsi="仿宋" w:eastAsia="仿宋"/>
                <w:b/>
                <w:color w:val="auto"/>
              </w:rPr>
            </w:pPr>
            <w:r>
              <w:rPr>
                <w:rFonts w:ascii="仿宋" w:hAnsi="仿宋" w:eastAsia="仿宋" w:cs="宋体"/>
                <w:color w:val="auto"/>
              </w:rPr>
              <w:t>……</w:t>
            </w:r>
          </w:p>
        </w:tc>
        <w:tc>
          <w:tcPr>
            <w:tcW w:w="1309" w:type="dxa"/>
            <w:tcBorders>
              <w:bottom w:val="single" w:color="auto" w:sz="4" w:space="0"/>
            </w:tcBorders>
          </w:tcPr>
          <w:p w14:paraId="61A53F65">
            <w:pPr>
              <w:spacing w:before="120" w:beforeLines="50" w:after="50"/>
              <w:rPr>
                <w:rFonts w:ascii="仿宋" w:hAnsi="仿宋" w:eastAsia="仿宋"/>
                <w:b/>
                <w:color w:val="auto"/>
              </w:rPr>
            </w:pPr>
          </w:p>
        </w:tc>
        <w:tc>
          <w:tcPr>
            <w:tcW w:w="1384" w:type="dxa"/>
            <w:tcBorders>
              <w:bottom w:val="single" w:color="auto" w:sz="4" w:space="0"/>
            </w:tcBorders>
          </w:tcPr>
          <w:p w14:paraId="22FECB21">
            <w:pPr>
              <w:spacing w:before="120" w:beforeLines="50" w:after="50"/>
              <w:rPr>
                <w:rFonts w:ascii="仿宋" w:hAnsi="仿宋" w:eastAsia="仿宋"/>
                <w:b/>
                <w:color w:val="auto"/>
              </w:rPr>
            </w:pPr>
          </w:p>
        </w:tc>
        <w:tc>
          <w:tcPr>
            <w:tcW w:w="2410" w:type="dxa"/>
            <w:tcBorders>
              <w:bottom w:val="single" w:color="auto" w:sz="4" w:space="0"/>
            </w:tcBorders>
          </w:tcPr>
          <w:p w14:paraId="77684265">
            <w:pPr>
              <w:spacing w:before="120" w:beforeLines="50" w:after="50"/>
              <w:rPr>
                <w:rFonts w:ascii="仿宋" w:hAnsi="仿宋" w:eastAsia="仿宋"/>
                <w:b/>
                <w:color w:val="auto"/>
              </w:rPr>
            </w:pPr>
          </w:p>
        </w:tc>
        <w:tc>
          <w:tcPr>
            <w:tcW w:w="3934" w:type="dxa"/>
            <w:vMerge w:val="continue"/>
            <w:tcBorders>
              <w:bottom w:val="single" w:color="auto" w:sz="4" w:space="0"/>
            </w:tcBorders>
          </w:tcPr>
          <w:p w14:paraId="418D138F">
            <w:pPr>
              <w:spacing w:before="120" w:beforeLines="50" w:after="50"/>
              <w:rPr>
                <w:rFonts w:ascii="仿宋" w:hAnsi="仿宋" w:eastAsia="仿宋"/>
                <w:b/>
                <w:color w:val="auto"/>
              </w:rPr>
            </w:pPr>
          </w:p>
        </w:tc>
      </w:tr>
      <w:tr w14:paraId="0858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576AF5A0">
            <w:pPr>
              <w:spacing w:before="120" w:beforeLines="50" w:after="50"/>
              <w:jc w:val="center"/>
              <w:rPr>
                <w:rFonts w:ascii="仿宋" w:hAnsi="仿宋" w:eastAsia="仿宋"/>
                <w:b/>
                <w:color w:val="auto"/>
              </w:rPr>
            </w:pPr>
            <w:r>
              <w:rPr>
                <w:rFonts w:hint="eastAsia" w:ascii="仿宋" w:hAnsi="仿宋" w:eastAsia="仿宋"/>
                <w:b/>
                <w:color w:val="auto"/>
                <w:lang w:val="en-US" w:eastAsia="zh-CN"/>
              </w:rPr>
              <w:t>供应商</w:t>
            </w:r>
            <w:r>
              <w:rPr>
                <w:rFonts w:ascii="仿宋" w:hAnsi="仿宋" w:eastAsia="仿宋"/>
                <w:b/>
                <w:color w:val="auto"/>
              </w:rPr>
              <w:t>直接管理关系信息表</w:t>
            </w:r>
          </w:p>
        </w:tc>
        <w:tc>
          <w:tcPr>
            <w:tcW w:w="3934" w:type="dxa"/>
            <w:shd w:val="clear" w:color="auto" w:fill="F2DBDB"/>
            <w:vAlign w:val="center"/>
          </w:tcPr>
          <w:p w14:paraId="1B0D6E18">
            <w:pPr>
              <w:spacing w:before="120" w:beforeLines="50" w:after="50"/>
              <w:jc w:val="center"/>
              <w:rPr>
                <w:rFonts w:ascii="仿宋" w:hAnsi="仿宋" w:eastAsia="仿宋"/>
                <w:b/>
                <w:color w:val="auto"/>
              </w:rPr>
            </w:pPr>
            <w:r>
              <w:rPr>
                <w:rFonts w:ascii="仿宋" w:hAnsi="仿宋" w:eastAsia="仿宋"/>
                <w:b/>
                <w:color w:val="auto"/>
              </w:rPr>
              <w:t>说明</w:t>
            </w:r>
          </w:p>
        </w:tc>
      </w:tr>
      <w:tr w14:paraId="012D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24DF59EF">
            <w:pPr>
              <w:spacing w:before="120" w:beforeLines="50" w:after="50"/>
              <w:jc w:val="center"/>
              <w:rPr>
                <w:rFonts w:ascii="仿宋" w:hAnsi="仿宋" w:eastAsia="仿宋"/>
                <w:b/>
                <w:color w:val="auto"/>
              </w:rPr>
            </w:pPr>
            <w:r>
              <w:rPr>
                <w:rFonts w:ascii="仿宋" w:hAnsi="仿宋" w:eastAsia="仿宋" w:cs="宋体"/>
                <w:b/>
                <w:bCs/>
                <w:color w:val="auto"/>
              </w:rPr>
              <w:t>序号</w:t>
            </w:r>
          </w:p>
        </w:tc>
        <w:tc>
          <w:tcPr>
            <w:tcW w:w="2693" w:type="dxa"/>
            <w:gridSpan w:val="2"/>
            <w:vAlign w:val="center"/>
          </w:tcPr>
          <w:p w14:paraId="44F918C6">
            <w:pPr>
              <w:spacing w:before="120" w:beforeLines="50" w:after="50"/>
              <w:jc w:val="center"/>
              <w:rPr>
                <w:rFonts w:ascii="仿宋" w:hAnsi="仿宋" w:eastAsia="仿宋"/>
                <w:b/>
                <w:color w:val="auto"/>
              </w:rPr>
            </w:pPr>
            <w:r>
              <w:rPr>
                <w:rFonts w:ascii="仿宋" w:hAnsi="仿宋" w:eastAsia="仿宋" w:cs="宋体"/>
                <w:b/>
                <w:bCs/>
                <w:color w:val="auto"/>
              </w:rPr>
              <w:t>直接管理关系单位名称</w:t>
            </w:r>
          </w:p>
        </w:tc>
        <w:tc>
          <w:tcPr>
            <w:tcW w:w="2410" w:type="dxa"/>
            <w:vAlign w:val="center"/>
          </w:tcPr>
          <w:p w14:paraId="1FE4034D">
            <w:pPr>
              <w:spacing w:before="120" w:beforeLines="50" w:after="50"/>
              <w:jc w:val="center"/>
              <w:rPr>
                <w:rFonts w:ascii="仿宋" w:hAnsi="仿宋" w:eastAsia="仿宋"/>
                <w:b/>
                <w:color w:val="auto"/>
              </w:rPr>
            </w:pPr>
            <w:r>
              <w:rPr>
                <w:rFonts w:ascii="仿宋" w:hAnsi="仿宋" w:eastAsia="仿宋" w:cs="宋体"/>
                <w:b/>
                <w:bCs/>
                <w:color w:val="auto"/>
              </w:rPr>
              <w:t>统一社会信用代码</w:t>
            </w:r>
          </w:p>
        </w:tc>
        <w:tc>
          <w:tcPr>
            <w:tcW w:w="3934" w:type="dxa"/>
            <w:vMerge w:val="restart"/>
            <w:vAlign w:val="center"/>
          </w:tcPr>
          <w:p w14:paraId="616E87FA">
            <w:pPr>
              <w:rPr>
                <w:rFonts w:ascii="仿宋" w:hAnsi="仿宋" w:eastAsia="仿宋"/>
                <w:color w:val="auto"/>
              </w:rPr>
            </w:pPr>
            <w:r>
              <w:rPr>
                <w:rFonts w:ascii="仿宋" w:hAnsi="仿宋" w:eastAsia="仿宋"/>
                <w:color w:val="auto"/>
              </w:rPr>
              <w:t>1.管理关系：是指不具有出资持股关系的其他单位之间存在的管理与被管理关系，如一些上下级关系的事业单位和团体组织。</w:t>
            </w:r>
          </w:p>
          <w:p w14:paraId="788019E1">
            <w:pPr>
              <w:rPr>
                <w:rFonts w:ascii="仿宋" w:hAnsi="仿宋" w:eastAsia="仿宋"/>
                <w:color w:val="auto"/>
              </w:rPr>
            </w:pPr>
            <w:r>
              <w:rPr>
                <w:rFonts w:ascii="仿宋" w:hAnsi="仿宋" w:eastAsia="仿宋"/>
                <w:color w:val="auto"/>
              </w:rPr>
              <w:t>2.本表所指的管理关系仅限于直接管理关系，不包括间接的管理关系。</w:t>
            </w:r>
          </w:p>
          <w:p w14:paraId="7F3D2EE9">
            <w:pPr>
              <w:rPr>
                <w:rFonts w:ascii="仿宋" w:hAnsi="仿宋" w:eastAsia="仿宋"/>
                <w:color w:val="auto"/>
              </w:rPr>
            </w:pPr>
            <w:r>
              <w:rPr>
                <w:rFonts w:ascii="仿宋" w:hAnsi="仿宋" w:eastAsia="仿宋"/>
                <w:color w:val="auto"/>
              </w:rPr>
              <w:t>3.供应商不存在直接管理关系的，则填“无”。</w:t>
            </w:r>
          </w:p>
        </w:tc>
      </w:tr>
      <w:tr w14:paraId="09A9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10EDA838">
            <w:pPr>
              <w:spacing w:before="120" w:beforeLines="50" w:after="50"/>
              <w:jc w:val="center"/>
              <w:rPr>
                <w:rFonts w:ascii="仿宋" w:hAnsi="仿宋" w:eastAsia="仿宋"/>
                <w:b/>
                <w:color w:val="auto"/>
              </w:rPr>
            </w:pPr>
            <w:r>
              <w:rPr>
                <w:rFonts w:ascii="仿宋" w:hAnsi="仿宋" w:eastAsia="仿宋"/>
                <w:b/>
                <w:color w:val="auto"/>
              </w:rPr>
              <w:t>1</w:t>
            </w:r>
          </w:p>
        </w:tc>
        <w:tc>
          <w:tcPr>
            <w:tcW w:w="2693" w:type="dxa"/>
            <w:gridSpan w:val="2"/>
            <w:vAlign w:val="center"/>
          </w:tcPr>
          <w:p w14:paraId="73F49C44">
            <w:pPr>
              <w:spacing w:before="120" w:beforeLines="50" w:after="50"/>
              <w:jc w:val="center"/>
              <w:rPr>
                <w:rFonts w:ascii="仿宋" w:hAnsi="仿宋" w:eastAsia="仿宋" w:cs="宋体"/>
                <w:b/>
                <w:bCs/>
                <w:color w:val="auto"/>
              </w:rPr>
            </w:pPr>
          </w:p>
        </w:tc>
        <w:tc>
          <w:tcPr>
            <w:tcW w:w="2410" w:type="dxa"/>
            <w:vAlign w:val="center"/>
          </w:tcPr>
          <w:p w14:paraId="47C762D9">
            <w:pPr>
              <w:spacing w:before="120" w:beforeLines="50" w:after="50"/>
              <w:jc w:val="center"/>
              <w:rPr>
                <w:rFonts w:ascii="仿宋" w:hAnsi="仿宋" w:eastAsia="仿宋" w:cs="宋体"/>
                <w:b/>
                <w:bCs/>
                <w:color w:val="auto"/>
              </w:rPr>
            </w:pPr>
          </w:p>
        </w:tc>
        <w:tc>
          <w:tcPr>
            <w:tcW w:w="3934" w:type="dxa"/>
            <w:vMerge w:val="continue"/>
            <w:vAlign w:val="center"/>
          </w:tcPr>
          <w:p w14:paraId="32367F80">
            <w:pPr>
              <w:rPr>
                <w:rFonts w:ascii="仿宋" w:hAnsi="仿宋" w:eastAsia="仿宋"/>
                <w:color w:val="auto"/>
              </w:rPr>
            </w:pPr>
          </w:p>
        </w:tc>
      </w:tr>
      <w:tr w14:paraId="1BB0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2D27CEDA">
            <w:pPr>
              <w:spacing w:before="120" w:beforeLines="50" w:after="50"/>
              <w:jc w:val="center"/>
              <w:rPr>
                <w:rFonts w:ascii="仿宋" w:hAnsi="仿宋" w:eastAsia="仿宋"/>
                <w:b/>
                <w:color w:val="auto"/>
              </w:rPr>
            </w:pPr>
            <w:r>
              <w:rPr>
                <w:rFonts w:ascii="仿宋" w:hAnsi="仿宋" w:eastAsia="仿宋"/>
                <w:b/>
                <w:color w:val="auto"/>
              </w:rPr>
              <w:t>2</w:t>
            </w:r>
          </w:p>
        </w:tc>
        <w:tc>
          <w:tcPr>
            <w:tcW w:w="2693" w:type="dxa"/>
            <w:gridSpan w:val="2"/>
            <w:vAlign w:val="center"/>
          </w:tcPr>
          <w:p w14:paraId="05944D0B">
            <w:pPr>
              <w:spacing w:before="120" w:beforeLines="50" w:after="50"/>
              <w:jc w:val="center"/>
              <w:rPr>
                <w:rFonts w:ascii="仿宋" w:hAnsi="仿宋" w:eastAsia="仿宋" w:cs="宋体"/>
                <w:b/>
                <w:bCs/>
                <w:color w:val="auto"/>
              </w:rPr>
            </w:pPr>
          </w:p>
        </w:tc>
        <w:tc>
          <w:tcPr>
            <w:tcW w:w="2410" w:type="dxa"/>
            <w:vAlign w:val="center"/>
          </w:tcPr>
          <w:p w14:paraId="0B995D22">
            <w:pPr>
              <w:spacing w:before="120" w:beforeLines="50" w:after="50"/>
              <w:jc w:val="center"/>
              <w:rPr>
                <w:rFonts w:ascii="仿宋" w:hAnsi="仿宋" w:eastAsia="仿宋" w:cs="宋体"/>
                <w:b/>
                <w:bCs/>
                <w:color w:val="auto"/>
              </w:rPr>
            </w:pPr>
          </w:p>
        </w:tc>
        <w:tc>
          <w:tcPr>
            <w:tcW w:w="3934" w:type="dxa"/>
            <w:vMerge w:val="continue"/>
            <w:vAlign w:val="center"/>
          </w:tcPr>
          <w:p w14:paraId="7BCF9FAF">
            <w:pPr>
              <w:rPr>
                <w:rFonts w:ascii="仿宋" w:hAnsi="仿宋" w:eastAsia="仿宋"/>
                <w:color w:val="auto"/>
              </w:rPr>
            </w:pPr>
          </w:p>
        </w:tc>
      </w:tr>
      <w:tr w14:paraId="1F17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3B704ABA">
            <w:pPr>
              <w:spacing w:before="120" w:beforeLines="50" w:after="50"/>
              <w:jc w:val="center"/>
              <w:rPr>
                <w:rFonts w:ascii="仿宋" w:hAnsi="仿宋" w:eastAsia="仿宋"/>
                <w:b/>
                <w:color w:val="auto"/>
              </w:rPr>
            </w:pPr>
            <w:r>
              <w:rPr>
                <w:rFonts w:ascii="仿宋" w:hAnsi="仿宋" w:eastAsia="仿宋" w:cs="宋体"/>
                <w:color w:val="auto"/>
              </w:rPr>
              <w:t>……</w:t>
            </w:r>
          </w:p>
        </w:tc>
        <w:tc>
          <w:tcPr>
            <w:tcW w:w="2693" w:type="dxa"/>
            <w:gridSpan w:val="2"/>
            <w:vAlign w:val="center"/>
          </w:tcPr>
          <w:p w14:paraId="74DA90E3">
            <w:pPr>
              <w:spacing w:before="120" w:beforeLines="50" w:after="50"/>
              <w:jc w:val="center"/>
              <w:rPr>
                <w:rFonts w:ascii="仿宋" w:hAnsi="仿宋" w:eastAsia="仿宋" w:cs="宋体"/>
                <w:b/>
                <w:bCs/>
                <w:color w:val="auto"/>
              </w:rPr>
            </w:pPr>
          </w:p>
        </w:tc>
        <w:tc>
          <w:tcPr>
            <w:tcW w:w="2410" w:type="dxa"/>
            <w:vAlign w:val="center"/>
          </w:tcPr>
          <w:p w14:paraId="7422AFE7">
            <w:pPr>
              <w:spacing w:before="120" w:beforeLines="50" w:after="50"/>
              <w:jc w:val="center"/>
              <w:rPr>
                <w:rFonts w:ascii="仿宋" w:hAnsi="仿宋" w:eastAsia="仿宋" w:cs="宋体"/>
                <w:b/>
                <w:bCs/>
                <w:color w:val="auto"/>
              </w:rPr>
            </w:pPr>
          </w:p>
        </w:tc>
        <w:tc>
          <w:tcPr>
            <w:tcW w:w="3934" w:type="dxa"/>
            <w:vMerge w:val="continue"/>
            <w:vAlign w:val="center"/>
          </w:tcPr>
          <w:p w14:paraId="7C436802">
            <w:pPr>
              <w:rPr>
                <w:rFonts w:ascii="仿宋" w:hAnsi="仿宋" w:eastAsia="仿宋"/>
                <w:color w:val="auto"/>
              </w:rPr>
            </w:pPr>
          </w:p>
        </w:tc>
      </w:tr>
    </w:tbl>
    <w:p w14:paraId="0FC7E1F7">
      <w:pPr>
        <w:spacing w:line="360" w:lineRule="auto"/>
        <w:rPr>
          <w:rFonts w:ascii="仿宋" w:hAnsi="仿宋" w:eastAsia="仿宋"/>
          <w:color w:val="auto"/>
        </w:rPr>
      </w:pPr>
    </w:p>
    <w:p w14:paraId="0218A5D5">
      <w:pPr>
        <w:spacing w:line="360" w:lineRule="auto"/>
        <w:rPr>
          <w:rFonts w:ascii="仿宋" w:hAnsi="仿宋" w:eastAsia="仿宋"/>
          <w:color w:val="auto"/>
        </w:rPr>
      </w:pPr>
    </w:p>
    <w:p w14:paraId="5787A884">
      <w:pPr>
        <w:spacing w:line="360" w:lineRule="auto"/>
        <w:ind w:firstLine="4620" w:firstLineChars="2100"/>
        <w:rPr>
          <w:rFonts w:ascii="仿宋" w:hAnsi="仿宋" w:eastAsia="仿宋" w:cs="方正仿宋_GB2312"/>
          <w:color w:val="auto"/>
          <w:sz w:val="22"/>
          <w:u w:val="single"/>
        </w:rPr>
      </w:pPr>
      <w:r>
        <w:rPr>
          <w:rFonts w:hint="eastAsia" w:ascii="仿宋" w:hAnsi="仿宋" w:eastAsia="仿宋" w:cs="方正仿宋_GB2312"/>
          <w:color w:val="auto"/>
          <w:sz w:val="22"/>
          <w:lang w:val="en-US" w:eastAsia="zh-CN"/>
        </w:rPr>
        <w:t>供应商</w:t>
      </w:r>
      <w:r>
        <w:rPr>
          <w:rFonts w:hint="eastAsia" w:ascii="仿宋" w:hAnsi="仿宋" w:eastAsia="仿宋" w:cs="方正仿宋_GB2312"/>
          <w:color w:val="auto"/>
          <w:sz w:val="22"/>
          <w:lang w:val="zh-CN"/>
        </w:rPr>
        <w:t>名称(</w:t>
      </w:r>
      <w:r>
        <w:rPr>
          <w:rFonts w:hint="eastAsia" w:ascii="仿宋" w:hAnsi="仿宋" w:eastAsia="仿宋" w:cs="方正仿宋_GB2312"/>
          <w:color w:val="auto"/>
          <w:sz w:val="22"/>
        </w:rPr>
        <w:t>公章</w:t>
      </w:r>
      <w:r>
        <w:rPr>
          <w:rFonts w:hint="eastAsia" w:ascii="仿宋" w:hAnsi="仿宋" w:eastAsia="仿宋" w:cs="方正仿宋_GB2312"/>
          <w:color w:val="auto"/>
          <w:sz w:val="22"/>
          <w:lang w:val="zh-CN"/>
        </w:rPr>
        <w:t>)：</w:t>
      </w:r>
      <w:r>
        <w:rPr>
          <w:rFonts w:hint="eastAsia" w:ascii="仿宋" w:hAnsi="仿宋" w:eastAsia="仿宋" w:cs="方正仿宋_GB2312"/>
          <w:color w:val="auto"/>
          <w:sz w:val="22"/>
          <w:u w:val="single"/>
          <w:lang w:val="zh-CN"/>
        </w:rPr>
        <w:t xml:space="preserve"> </w:t>
      </w:r>
      <w:r>
        <w:rPr>
          <w:rFonts w:ascii="仿宋" w:hAnsi="仿宋" w:eastAsia="仿宋" w:cs="方正仿宋_GB2312"/>
          <w:color w:val="auto"/>
          <w:sz w:val="22"/>
          <w:u w:val="single"/>
          <w:lang w:val="zh-CN"/>
        </w:rPr>
        <w:t xml:space="preserve">         </w:t>
      </w:r>
    </w:p>
    <w:p w14:paraId="4B2DBBF4">
      <w:pPr>
        <w:spacing w:line="360" w:lineRule="auto"/>
        <w:ind w:firstLine="4730" w:firstLineChars="2150"/>
        <w:rPr>
          <w:rFonts w:ascii="宋体" w:hAnsi="宋体" w:cs="宋体"/>
          <w:b/>
          <w:bCs/>
          <w:color w:val="auto"/>
          <w:szCs w:val="24"/>
        </w:rPr>
      </w:pPr>
      <w:r>
        <w:rPr>
          <w:rFonts w:hint="eastAsia" w:ascii="仿宋" w:hAnsi="仿宋" w:eastAsia="仿宋" w:cs="方正仿宋_GB2312"/>
          <w:color w:val="auto"/>
          <w:sz w:val="22"/>
          <w:lang w:val="zh-CN"/>
        </w:rPr>
        <w:t>日期</w:t>
      </w:r>
      <w:r>
        <w:rPr>
          <w:rFonts w:hint="eastAsia" w:ascii="仿宋" w:hAnsi="仿宋" w:eastAsia="仿宋" w:cs="方正仿宋_GB2312"/>
          <w:color w:val="auto"/>
          <w:sz w:val="22"/>
        </w:rPr>
        <w:t xml:space="preserve">：  年  </w:t>
      </w:r>
      <w:r>
        <w:rPr>
          <w:rFonts w:hint="eastAsia" w:ascii="仿宋" w:hAnsi="仿宋" w:eastAsia="仿宋" w:cs="方正仿宋_GB2312"/>
          <w:color w:val="auto"/>
          <w:sz w:val="22"/>
          <w:lang w:val="zh-CN"/>
        </w:rPr>
        <w:t>月</w:t>
      </w:r>
      <w:r>
        <w:rPr>
          <w:rFonts w:hint="eastAsia" w:ascii="仿宋" w:hAnsi="仿宋" w:eastAsia="仿宋" w:cs="方正仿宋_GB2312"/>
          <w:color w:val="auto"/>
          <w:sz w:val="22"/>
        </w:rPr>
        <w:t xml:space="preserve">   </w:t>
      </w:r>
      <w:r>
        <w:rPr>
          <w:rFonts w:hint="eastAsia" w:ascii="仿宋" w:hAnsi="仿宋" w:eastAsia="仿宋" w:cs="方正仿宋_GB2312"/>
          <w:color w:val="auto"/>
          <w:sz w:val="22"/>
          <w:lang w:val="zh-CN"/>
        </w:rPr>
        <w:t>日</w:t>
      </w:r>
    </w:p>
    <w:p w14:paraId="06626D42">
      <w:pPr>
        <w:pStyle w:val="15"/>
        <w:spacing w:beforeAutospacing="0" w:afterAutospacing="0" w:line="520" w:lineRule="exact"/>
        <w:jc w:val="both"/>
        <w:rPr>
          <w:rFonts w:hint="eastAsia" w:ascii="宋体" w:hAnsi="宋体" w:cs="宋体"/>
          <w:color w:val="auto"/>
          <w:szCs w:val="24"/>
          <w:shd w:val="clear" w:color="auto" w:fill="FFFFFF"/>
        </w:rPr>
      </w:pPr>
    </w:p>
    <w:p w14:paraId="67ACF72A">
      <w:pPr>
        <w:spacing w:line="520" w:lineRule="exact"/>
        <w:jc w:val="both"/>
        <w:rPr>
          <w:rFonts w:ascii="宋体" w:hAnsi="宋体" w:cs="宋体"/>
          <w:color w:val="auto"/>
          <w:szCs w:val="24"/>
        </w:rPr>
      </w:pP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_GB2312"/>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9B557">
    <w:pPr>
      <w:pStyle w:val="11"/>
      <w:ind w:firstLine="480"/>
      <w:rPr>
        <w:sz w:val="24"/>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FB85B">
    <w:pPr>
      <w:pStyle w:val="11"/>
      <w:rPr>
        <w:sz w:val="24"/>
        <w:szCs w:val="28"/>
      </w:rPr>
    </w:pPr>
    <w:r>
      <w:rPr>
        <w:rFonts w:hint="eastAsia"/>
        <w:sz w:val="24"/>
        <w:szCs w:val="28"/>
      </w:rPr>
      <w:t>—</w:t>
    </w:r>
    <w:r>
      <w:rPr>
        <w:sz w:val="24"/>
        <w:szCs w:val="28"/>
      </w:rPr>
      <w:fldChar w:fldCharType="begin"/>
    </w:r>
    <w:r>
      <w:rPr>
        <w:sz w:val="24"/>
        <w:szCs w:val="28"/>
      </w:rPr>
      <w:instrText xml:space="preserve">PAGE   \* MERGEFORMAT</w:instrText>
    </w:r>
    <w:r>
      <w:rPr>
        <w:sz w:val="24"/>
        <w:szCs w:val="28"/>
      </w:rPr>
      <w:fldChar w:fldCharType="separate"/>
    </w:r>
    <w:r>
      <w:rPr>
        <w:sz w:val="24"/>
        <w:szCs w:val="28"/>
        <w:lang w:val="zh-CN"/>
      </w:rPr>
      <w:t>10</w:t>
    </w:r>
    <w:r>
      <w:rPr>
        <w:sz w:val="24"/>
        <w:szCs w:val="28"/>
      </w:rPr>
      <w:fldChar w:fldCharType="end"/>
    </w:r>
    <w:r>
      <w:rPr>
        <w:rFonts w:hint="eastAsia"/>
        <w:sz w:val="24"/>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273D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6774B">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CF9C9">
    <w:pPr>
      <w:pStyle w:val="1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64F432"/>
    <w:multiLevelType w:val="singleLevel"/>
    <w:tmpl w:val="3F64F432"/>
    <w:lvl w:ilvl="0" w:tentative="0">
      <w:start w:val="1"/>
      <w:numFmt w:val="chineseCounting"/>
      <w:suff w:val="nothing"/>
      <w:lvlText w:val="%1、"/>
      <w:lvlJc w:val="left"/>
      <w:rPr>
        <w:rFonts w:hint="eastAsia"/>
      </w:rPr>
    </w:lvl>
  </w:abstractNum>
  <w:abstractNum w:abstractNumId="1">
    <w:nsid w:val="5127590E"/>
    <w:multiLevelType w:val="singleLevel"/>
    <w:tmpl w:val="5127590E"/>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2Njc3Y2YwZjIzNjU0NGNmZDhiMmM2YzA4NGE5MjEifQ=="/>
  </w:docVars>
  <w:rsids>
    <w:rsidRoot w:val="009A1D84"/>
    <w:rsid w:val="000632C7"/>
    <w:rsid w:val="001B61FE"/>
    <w:rsid w:val="00296E1B"/>
    <w:rsid w:val="002C497A"/>
    <w:rsid w:val="003F2F88"/>
    <w:rsid w:val="00472FCD"/>
    <w:rsid w:val="00574D7A"/>
    <w:rsid w:val="00634229"/>
    <w:rsid w:val="0069166C"/>
    <w:rsid w:val="0070136D"/>
    <w:rsid w:val="00703594"/>
    <w:rsid w:val="00715FDF"/>
    <w:rsid w:val="007537BD"/>
    <w:rsid w:val="008F6A16"/>
    <w:rsid w:val="009A1D84"/>
    <w:rsid w:val="009C314F"/>
    <w:rsid w:val="00AF2D5D"/>
    <w:rsid w:val="00CF037C"/>
    <w:rsid w:val="01C25065"/>
    <w:rsid w:val="01ED6A83"/>
    <w:rsid w:val="02B240F8"/>
    <w:rsid w:val="080C30FA"/>
    <w:rsid w:val="081B2B32"/>
    <w:rsid w:val="084131A2"/>
    <w:rsid w:val="09EC7123"/>
    <w:rsid w:val="0AA52950"/>
    <w:rsid w:val="0AD33307"/>
    <w:rsid w:val="0B5F1461"/>
    <w:rsid w:val="0C3A179C"/>
    <w:rsid w:val="0C5C3FFF"/>
    <w:rsid w:val="0C640D76"/>
    <w:rsid w:val="0CA37841"/>
    <w:rsid w:val="0CB03EC9"/>
    <w:rsid w:val="0CDB6F07"/>
    <w:rsid w:val="112A26A6"/>
    <w:rsid w:val="12584CB9"/>
    <w:rsid w:val="12B01938"/>
    <w:rsid w:val="12FC629A"/>
    <w:rsid w:val="130D310F"/>
    <w:rsid w:val="137B32C6"/>
    <w:rsid w:val="13F53078"/>
    <w:rsid w:val="14356AAB"/>
    <w:rsid w:val="143C5FF9"/>
    <w:rsid w:val="159F4E8D"/>
    <w:rsid w:val="15C72899"/>
    <w:rsid w:val="165275C4"/>
    <w:rsid w:val="178367B1"/>
    <w:rsid w:val="17AF353E"/>
    <w:rsid w:val="180833CC"/>
    <w:rsid w:val="1A4A739A"/>
    <w:rsid w:val="1B4848F3"/>
    <w:rsid w:val="1C105709"/>
    <w:rsid w:val="1CA83733"/>
    <w:rsid w:val="1D8965DF"/>
    <w:rsid w:val="1EFF1A3F"/>
    <w:rsid w:val="1F6410B2"/>
    <w:rsid w:val="1FEB5F80"/>
    <w:rsid w:val="208657A5"/>
    <w:rsid w:val="20D37767"/>
    <w:rsid w:val="218B1D89"/>
    <w:rsid w:val="22166A7B"/>
    <w:rsid w:val="230A30AA"/>
    <w:rsid w:val="2383647E"/>
    <w:rsid w:val="23945FA1"/>
    <w:rsid w:val="26DB348E"/>
    <w:rsid w:val="26DC74C0"/>
    <w:rsid w:val="27FC457D"/>
    <w:rsid w:val="297E18EB"/>
    <w:rsid w:val="2A7035BA"/>
    <w:rsid w:val="2B915045"/>
    <w:rsid w:val="2C524329"/>
    <w:rsid w:val="2DA03BFD"/>
    <w:rsid w:val="2DFE5702"/>
    <w:rsid w:val="2E6A7D67"/>
    <w:rsid w:val="2E801900"/>
    <w:rsid w:val="2F5A0B58"/>
    <w:rsid w:val="30282266"/>
    <w:rsid w:val="303269F5"/>
    <w:rsid w:val="30DC4843"/>
    <w:rsid w:val="313C1E8F"/>
    <w:rsid w:val="318B634B"/>
    <w:rsid w:val="32345A12"/>
    <w:rsid w:val="337E5C2D"/>
    <w:rsid w:val="348953EB"/>
    <w:rsid w:val="34F85D17"/>
    <w:rsid w:val="35700359"/>
    <w:rsid w:val="35ED034B"/>
    <w:rsid w:val="362D1E01"/>
    <w:rsid w:val="369915A3"/>
    <w:rsid w:val="37D87716"/>
    <w:rsid w:val="38AA300C"/>
    <w:rsid w:val="391A5826"/>
    <w:rsid w:val="3AF410E4"/>
    <w:rsid w:val="3C055F1F"/>
    <w:rsid w:val="3D1B331C"/>
    <w:rsid w:val="3D8A5B15"/>
    <w:rsid w:val="3EC97404"/>
    <w:rsid w:val="3F184D91"/>
    <w:rsid w:val="3F433CFA"/>
    <w:rsid w:val="3F822DE4"/>
    <w:rsid w:val="3FE604E4"/>
    <w:rsid w:val="40026051"/>
    <w:rsid w:val="40976F94"/>
    <w:rsid w:val="40E4190F"/>
    <w:rsid w:val="423942D4"/>
    <w:rsid w:val="4264474B"/>
    <w:rsid w:val="433F6EE1"/>
    <w:rsid w:val="435117C9"/>
    <w:rsid w:val="443A04B0"/>
    <w:rsid w:val="447B4A86"/>
    <w:rsid w:val="44BE3175"/>
    <w:rsid w:val="45412397"/>
    <w:rsid w:val="456C67E4"/>
    <w:rsid w:val="46EF569F"/>
    <w:rsid w:val="48462F2E"/>
    <w:rsid w:val="488570E6"/>
    <w:rsid w:val="4A6873F9"/>
    <w:rsid w:val="4AD00929"/>
    <w:rsid w:val="4AF75449"/>
    <w:rsid w:val="4B3A2B43"/>
    <w:rsid w:val="4CC307BC"/>
    <w:rsid w:val="4DA846DC"/>
    <w:rsid w:val="4DCA7EE2"/>
    <w:rsid w:val="4E2313EB"/>
    <w:rsid w:val="4F4F687F"/>
    <w:rsid w:val="50204905"/>
    <w:rsid w:val="51143E36"/>
    <w:rsid w:val="516106F8"/>
    <w:rsid w:val="51AB552C"/>
    <w:rsid w:val="51B41622"/>
    <w:rsid w:val="526A2C4E"/>
    <w:rsid w:val="52BA4C95"/>
    <w:rsid w:val="53207B19"/>
    <w:rsid w:val="53552B55"/>
    <w:rsid w:val="53796510"/>
    <w:rsid w:val="53E7515D"/>
    <w:rsid w:val="55006289"/>
    <w:rsid w:val="551D5A65"/>
    <w:rsid w:val="5639410B"/>
    <w:rsid w:val="56AE39B3"/>
    <w:rsid w:val="57C47E0F"/>
    <w:rsid w:val="587850EB"/>
    <w:rsid w:val="59305AC2"/>
    <w:rsid w:val="5B1E6CC5"/>
    <w:rsid w:val="5B326E69"/>
    <w:rsid w:val="5BE03293"/>
    <w:rsid w:val="5CDA2160"/>
    <w:rsid w:val="5D3A4C25"/>
    <w:rsid w:val="5DA077CF"/>
    <w:rsid w:val="5FFEFFBF"/>
    <w:rsid w:val="604C78A9"/>
    <w:rsid w:val="606F2D34"/>
    <w:rsid w:val="60B63B00"/>
    <w:rsid w:val="60F23E5F"/>
    <w:rsid w:val="6209447F"/>
    <w:rsid w:val="62744735"/>
    <w:rsid w:val="62AB48E3"/>
    <w:rsid w:val="6435296A"/>
    <w:rsid w:val="64514064"/>
    <w:rsid w:val="64B21544"/>
    <w:rsid w:val="65A03519"/>
    <w:rsid w:val="65EE47FE"/>
    <w:rsid w:val="6626777D"/>
    <w:rsid w:val="666D7522"/>
    <w:rsid w:val="66795D12"/>
    <w:rsid w:val="67387F90"/>
    <w:rsid w:val="67452B44"/>
    <w:rsid w:val="685E2658"/>
    <w:rsid w:val="689F0032"/>
    <w:rsid w:val="692F585A"/>
    <w:rsid w:val="69BA5C11"/>
    <w:rsid w:val="69C97A5C"/>
    <w:rsid w:val="69D96491"/>
    <w:rsid w:val="6A75729C"/>
    <w:rsid w:val="6AAD2EDA"/>
    <w:rsid w:val="6ABC5093"/>
    <w:rsid w:val="6AED3C1F"/>
    <w:rsid w:val="6B2F7D93"/>
    <w:rsid w:val="6CD27F47"/>
    <w:rsid w:val="6D500D6A"/>
    <w:rsid w:val="6DB12CE1"/>
    <w:rsid w:val="6E113780"/>
    <w:rsid w:val="6E5B2C4D"/>
    <w:rsid w:val="6F382294"/>
    <w:rsid w:val="72214F74"/>
    <w:rsid w:val="72E476B5"/>
    <w:rsid w:val="749A169F"/>
    <w:rsid w:val="751A73BE"/>
    <w:rsid w:val="76070F80"/>
    <w:rsid w:val="76172A46"/>
    <w:rsid w:val="761A73D1"/>
    <w:rsid w:val="767318FC"/>
    <w:rsid w:val="76B57238"/>
    <w:rsid w:val="76D27B8A"/>
    <w:rsid w:val="77324802"/>
    <w:rsid w:val="777D3BB6"/>
    <w:rsid w:val="780E2ADE"/>
    <w:rsid w:val="78B65CA8"/>
    <w:rsid w:val="79A44345"/>
    <w:rsid w:val="7AB66663"/>
    <w:rsid w:val="7AE33054"/>
    <w:rsid w:val="7B2138CA"/>
    <w:rsid w:val="7B441319"/>
    <w:rsid w:val="7D1846E5"/>
    <w:rsid w:val="7E843AFA"/>
    <w:rsid w:val="7E925393"/>
    <w:rsid w:val="7FB75E28"/>
    <w:rsid w:val="BE5F7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宋体" w:cs="Arial"/>
      <w:snapToGrid w:val="0"/>
      <w:color w:val="000000"/>
      <w:sz w:val="24"/>
      <w:szCs w:val="21"/>
      <w:lang w:val="en-US" w:eastAsia="zh-CN" w:bidi="ar-SA"/>
    </w:rPr>
  </w:style>
  <w:style w:type="paragraph" w:styleId="4">
    <w:name w:val="heading 1"/>
    <w:basedOn w:val="1"/>
    <w:next w:val="1"/>
    <w:qFormat/>
    <w:uiPriority w:val="0"/>
    <w:pPr>
      <w:keepNext/>
      <w:keepLines/>
      <w:spacing w:before="340" w:after="330" w:line="576" w:lineRule="auto"/>
      <w:jc w:val="center"/>
      <w:outlineLvl w:val="0"/>
    </w:pPr>
    <w:rPr>
      <w:b/>
      <w:kern w:val="44"/>
      <w:sz w:val="44"/>
    </w:rPr>
  </w:style>
  <w:style w:type="paragraph" w:styleId="5">
    <w:name w:val="heading 2"/>
    <w:basedOn w:val="1"/>
    <w:next w:val="1"/>
    <w:link w:val="25"/>
    <w:semiHidden/>
    <w:unhideWhenUsed/>
    <w:qFormat/>
    <w:uiPriority w:val="0"/>
    <w:pPr>
      <w:keepNext/>
      <w:keepLines/>
      <w:spacing w:before="260" w:after="260" w:line="416" w:lineRule="auto"/>
      <w:jc w:val="center"/>
      <w:outlineLvl w:val="1"/>
    </w:pPr>
    <w:rPr>
      <w:rFonts w:ascii="等线 Light" w:hAnsi="等线 Light"/>
      <w:b/>
      <w:bCs/>
      <w:sz w:val="30"/>
      <w:szCs w:val="32"/>
    </w:rPr>
  </w:style>
  <w:style w:type="paragraph" w:styleId="6">
    <w:name w:val="heading 4"/>
    <w:basedOn w:val="1"/>
    <w:next w:val="1"/>
    <w:unhideWhenUsed/>
    <w:qFormat/>
    <w:uiPriority w:val="0"/>
    <w:pPr>
      <w:keepNext/>
      <w:keepLines/>
      <w:spacing w:before="280" w:after="290" w:line="372" w:lineRule="auto"/>
      <w:jc w:val="center"/>
      <w:outlineLvl w:val="3"/>
    </w:pPr>
    <w:rPr>
      <w:rFonts w:cs="Times New Roman"/>
      <w:b/>
      <w:szCs w:val="2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semiHidden/>
    <w:unhideWhenUsed/>
    <w:uiPriority w:val="99"/>
    <w:pPr>
      <w:ind w:firstLine="420" w:firstLineChars="100"/>
    </w:pPr>
  </w:style>
  <w:style w:type="paragraph" w:styleId="3">
    <w:name w:val="Body Text"/>
    <w:basedOn w:val="1"/>
    <w:unhideWhenUsed/>
    <w:qFormat/>
    <w:uiPriority w:val="0"/>
    <w:pPr>
      <w:spacing w:after="120"/>
    </w:pPr>
  </w:style>
  <w:style w:type="paragraph" w:styleId="7">
    <w:name w:val="annotation text"/>
    <w:basedOn w:val="1"/>
    <w:link w:val="33"/>
    <w:qFormat/>
    <w:uiPriority w:val="0"/>
  </w:style>
  <w:style w:type="paragraph" w:styleId="8">
    <w:name w:val="toc 3"/>
    <w:basedOn w:val="1"/>
    <w:next w:val="1"/>
    <w:qFormat/>
    <w:uiPriority w:val="39"/>
    <w:pPr>
      <w:ind w:left="200" w:leftChars="200"/>
    </w:pPr>
    <w:rPr>
      <w:sz w:val="28"/>
    </w:rPr>
  </w:style>
  <w:style w:type="paragraph" w:styleId="9">
    <w:name w:val="Plain Text"/>
    <w:basedOn w:val="1"/>
    <w:next w:val="1"/>
    <w:qFormat/>
    <w:uiPriority w:val="0"/>
    <w:rPr>
      <w:rFonts w:ascii="宋体" w:hAnsi="Courier New"/>
      <w:szCs w:val="20"/>
    </w:rPr>
  </w:style>
  <w:style w:type="paragraph" w:styleId="10">
    <w:name w:val="Balloon Text"/>
    <w:basedOn w:val="1"/>
    <w:link w:val="32"/>
    <w:qFormat/>
    <w:uiPriority w:val="0"/>
    <w:rPr>
      <w:sz w:val="18"/>
      <w:szCs w:val="18"/>
    </w:rPr>
  </w:style>
  <w:style w:type="paragraph" w:styleId="11">
    <w:name w:val="footer"/>
    <w:basedOn w:val="1"/>
    <w:qFormat/>
    <w:uiPriority w:val="0"/>
    <w:pPr>
      <w:tabs>
        <w:tab w:val="center" w:pos="4153"/>
        <w:tab w:val="right" w:pos="8306"/>
      </w:tabs>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3">
    <w:name w:val="toc 1"/>
    <w:basedOn w:val="1"/>
    <w:next w:val="1"/>
    <w:qFormat/>
    <w:uiPriority w:val="0"/>
    <w:pPr>
      <w:tabs>
        <w:tab w:val="right" w:leader="dot" w:pos="8296"/>
        <w:tab w:val="right" w:leader="dot" w:pos="8398"/>
      </w:tabs>
      <w:spacing w:before="120" w:after="120" w:line="320" w:lineRule="exact"/>
      <w:ind w:firstLine="840" w:firstLineChars="400"/>
    </w:pPr>
    <w:rPr>
      <w:rFonts w:ascii="方正仿宋_GB2312" w:hAnsi="宋体" w:eastAsia="方正仿宋_GB2312" w:cs="Courier New"/>
      <w:bCs/>
      <w:caps/>
    </w:rPr>
  </w:style>
  <w:style w:type="paragraph" w:styleId="14">
    <w:name w:val="toc 2"/>
    <w:basedOn w:val="1"/>
    <w:next w:val="1"/>
    <w:qFormat/>
    <w:uiPriority w:val="39"/>
    <w:pPr>
      <w:tabs>
        <w:tab w:val="right" w:leader="dot" w:pos="8296"/>
      </w:tabs>
    </w:pPr>
    <w:rPr>
      <w:sz w:val="28"/>
    </w:rPr>
  </w:style>
  <w:style w:type="paragraph" w:styleId="15">
    <w:name w:val="Normal (Web)"/>
    <w:basedOn w:val="1"/>
    <w:qFormat/>
    <w:uiPriority w:val="0"/>
    <w:pPr>
      <w:spacing w:beforeAutospacing="1" w:afterAutospacing="1"/>
    </w:pPr>
    <w:rPr>
      <w:rFonts w:cs="Times New Roman"/>
    </w:rPr>
  </w:style>
  <w:style w:type="paragraph" w:styleId="16">
    <w:name w:val="Title"/>
    <w:basedOn w:val="1"/>
    <w:next w:val="1"/>
    <w:qFormat/>
    <w:uiPriority w:val="0"/>
    <w:pPr>
      <w:spacing w:before="240" w:after="60"/>
      <w:jc w:val="center"/>
      <w:outlineLvl w:val="0"/>
    </w:pPr>
    <w:rPr>
      <w:rFonts w:asciiTheme="majorHAnsi" w:hAnsiTheme="majorHAnsi" w:eastAsiaTheme="majorEastAsia" w:cstheme="majorBidi"/>
      <w:b/>
      <w:bCs/>
      <w:sz w:val="32"/>
      <w:szCs w:val="32"/>
    </w:rPr>
  </w:style>
  <w:style w:type="paragraph" w:styleId="17">
    <w:name w:val="annotation subject"/>
    <w:basedOn w:val="7"/>
    <w:next w:val="7"/>
    <w:link w:val="34"/>
    <w:qFormat/>
    <w:uiPriority w:val="0"/>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annotation reference"/>
    <w:basedOn w:val="20"/>
    <w:qFormat/>
    <w:uiPriority w:val="0"/>
    <w:rPr>
      <w:sz w:val="21"/>
      <w:szCs w:val="21"/>
    </w:rPr>
  </w:style>
  <w:style w:type="paragraph" w:customStyle="1" w:styleId="24">
    <w:name w:val="Title1"/>
    <w:basedOn w:val="1"/>
    <w:next w:val="1"/>
    <w:qFormat/>
    <w:uiPriority w:val="99"/>
    <w:pPr>
      <w:jc w:val="center"/>
      <w:outlineLvl w:val="0"/>
    </w:pPr>
    <w:rPr>
      <w:rFonts w:ascii="Calibri Light" w:hAnsi="Calibri Light"/>
      <w:b/>
    </w:rPr>
  </w:style>
  <w:style w:type="character" w:customStyle="1" w:styleId="25">
    <w:name w:val="标题 2 字符"/>
    <w:link w:val="5"/>
    <w:qFormat/>
    <w:uiPriority w:val="99"/>
    <w:rPr>
      <w:rFonts w:ascii="等线 Light" w:hAnsi="等线 Light" w:eastAsia="宋体" w:cs="Times New Roman"/>
      <w:sz w:val="30"/>
    </w:rPr>
  </w:style>
  <w:style w:type="paragraph" w:customStyle="1" w:styleId="26">
    <w:name w:val="p0"/>
    <w:basedOn w:val="1"/>
    <w:qFormat/>
    <w:uiPriority w:val="0"/>
    <w:rPr>
      <w:rFonts w:eastAsia="Times New Roman" w:cs="宋体"/>
    </w:rPr>
  </w:style>
  <w:style w:type="paragraph" w:customStyle="1" w:styleId="27">
    <w:name w:val="Default"/>
    <w:next w:val="28"/>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8">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29">
    <w:name w:val="自定义标题1"/>
    <w:qFormat/>
    <w:uiPriority w:val="0"/>
    <w:pPr>
      <w:spacing w:before="50" w:beforeLines="50" w:after="50" w:afterLines="50" w:line="360" w:lineRule="auto"/>
      <w:outlineLvl w:val="0"/>
    </w:pPr>
    <w:rPr>
      <w:rFonts w:ascii="Times New Roman" w:hAnsi="Times New Roman" w:eastAsia="黑体" w:cs="Times New Roman"/>
      <w:b/>
      <w:snapToGrid w:val="0"/>
      <w:kern w:val="44"/>
      <w:sz w:val="30"/>
      <w:lang w:val="en-US" w:eastAsia="zh-CN" w:bidi="ar-SA"/>
    </w:rPr>
  </w:style>
  <w:style w:type="paragraph" w:customStyle="1" w:styleId="30">
    <w:name w:val="自定义正文"/>
    <w:basedOn w:val="1"/>
    <w:qFormat/>
    <w:uiPriority w:val="0"/>
    <w:pPr>
      <w:snapToGrid/>
      <w:contextualSpacing/>
    </w:pPr>
  </w:style>
  <w:style w:type="paragraph" w:customStyle="1" w:styleId="31">
    <w:name w:val="自定义标题2"/>
    <w:qFormat/>
    <w:uiPriority w:val="0"/>
    <w:pPr>
      <w:spacing w:line="360" w:lineRule="auto"/>
      <w:jc w:val="both"/>
      <w:outlineLvl w:val="1"/>
    </w:pPr>
    <w:rPr>
      <w:rFonts w:ascii="Arial" w:hAnsi="Arial" w:eastAsia="宋体" w:cs="Times New Roman"/>
      <w:b/>
      <w:snapToGrid w:val="0"/>
      <w:kern w:val="44"/>
      <w:sz w:val="28"/>
      <w:lang w:val="en-US" w:eastAsia="zh-CN" w:bidi="ar-SA"/>
    </w:rPr>
  </w:style>
  <w:style w:type="character" w:customStyle="1" w:styleId="32">
    <w:name w:val="批注框文本 字符"/>
    <w:basedOn w:val="20"/>
    <w:link w:val="10"/>
    <w:qFormat/>
    <w:uiPriority w:val="0"/>
    <w:rPr>
      <w:rFonts w:ascii="Arial" w:hAnsi="Arial" w:cs="Arial"/>
      <w:snapToGrid w:val="0"/>
      <w:color w:val="000000"/>
      <w:sz w:val="18"/>
      <w:szCs w:val="18"/>
    </w:rPr>
  </w:style>
  <w:style w:type="character" w:customStyle="1" w:styleId="33">
    <w:name w:val="批注文字 字符"/>
    <w:basedOn w:val="20"/>
    <w:link w:val="7"/>
    <w:qFormat/>
    <w:uiPriority w:val="0"/>
    <w:rPr>
      <w:rFonts w:ascii="Arial" w:hAnsi="Arial" w:cs="Arial"/>
      <w:snapToGrid w:val="0"/>
      <w:color w:val="000000"/>
      <w:sz w:val="24"/>
      <w:szCs w:val="21"/>
    </w:rPr>
  </w:style>
  <w:style w:type="character" w:customStyle="1" w:styleId="34">
    <w:name w:val="批注主题 字符"/>
    <w:basedOn w:val="33"/>
    <w:link w:val="17"/>
    <w:qFormat/>
    <w:uiPriority w:val="0"/>
    <w:rPr>
      <w:rFonts w:ascii="Arial" w:hAnsi="Arial" w:cs="Arial"/>
      <w:b/>
      <w:bCs/>
      <w:snapToGrid w:val="0"/>
      <w:color w:val="000000"/>
      <w:sz w:val="24"/>
      <w:szCs w:val="21"/>
    </w:rPr>
  </w:style>
  <w:style w:type="paragraph" w:customStyle="1" w:styleId="35">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列出段落1"/>
    <w:basedOn w:val="1"/>
    <w:qFormat/>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9</Pages>
  <Words>1706</Words>
  <Characters>1820</Characters>
  <Lines>95</Lines>
  <Paragraphs>26</Paragraphs>
  <TotalTime>6</TotalTime>
  <ScaleCrop>false</ScaleCrop>
  <LinksUpToDate>false</LinksUpToDate>
  <CharactersWithSpaces>1847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2023-02-20T17:34:00Z</dcterms:created>
  <dc:creator>GXTT</dc:creator>
  <cp:lastModifiedBy>李建波</cp:lastModifiedBy>
  <cp:lastPrinted>2024-10-15T01:11:00Z</cp:lastPrinted>
  <dcterms:modified xsi:type="dcterms:W3CDTF">2026-10-21T07:08:41Z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61548C3561F24658BF1AFBD96107F0CF_13</vt:lpwstr>
  </property>
  <property fmtid="{D5CDD505-2E9C-101B-9397-08002B2CF9AE}" pid="4" name="KSOTemplateDocerSaveRecord">
    <vt:lpwstr>eyJoZGlkIjoiYWU0ZTY2MzNiOGEyZGQ2MzllNTA0Nzk4MmU4MWVkZTQiLCJ1c2VySWQiOiIxNzIxNjA5MjIwIn0=</vt:lpwstr>
  </property>
</Properties>
</file>