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F79D1">
      <w:pPr>
        <w:pStyle w:val="2"/>
        <w:keepNext w:val="0"/>
        <w:keepLines w:val="0"/>
        <w:widowControl/>
        <w:suppressLineNumbers w:val="0"/>
        <w:spacing w:line="500" w:lineRule="exact"/>
        <w:jc w:val="center"/>
        <w:rPr>
          <w:rFonts w:hint="eastAsia"/>
          <w:color w:val="auto"/>
          <w:lang w:val="en-US" w:eastAsia="zh-CN"/>
        </w:rPr>
      </w:pPr>
      <w:r>
        <w:rPr>
          <w:color w:val="auto"/>
        </w:rPr>
        <w:t>广西艺术学院</w:t>
      </w:r>
      <w:r>
        <w:rPr>
          <w:rFonts w:hint="eastAsia"/>
          <w:color w:val="auto"/>
          <w:lang w:eastAsia="zh-CN"/>
        </w:rPr>
        <w:t>2026</w:t>
      </w:r>
      <w:r>
        <w:rPr>
          <w:color w:val="auto"/>
        </w:rPr>
        <w:t>年</w:t>
      </w:r>
      <w:r>
        <w:rPr>
          <w:rFonts w:hint="eastAsia"/>
          <w:color w:val="auto"/>
          <w:lang w:val="en-US" w:eastAsia="zh-CN"/>
        </w:rPr>
        <w:t>度</w:t>
      </w:r>
      <w:r>
        <w:rPr>
          <w:color w:val="auto"/>
        </w:rPr>
        <w:t>审计服务项目采购</w:t>
      </w:r>
      <w:r>
        <w:rPr>
          <w:rFonts w:hint="eastAsia"/>
          <w:color w:val="auto"/>
          <w:lang w:val="en-US" w:eastAsia="zh-CN"/>
        </w:rPr>
        <w:t>文件</w:t>
      </w:r>
    </w:p>
    <w:p w14:paraId="3B1C18AD">
      <w:pPr>
        <w:rPr>
          <w:rFonts w:hint="eastAsia"/>
          <w:color w:val="auto"/>
          <w:lang w:eastAsia="zh-CN"/>
        </w:rPr>
      </w:pPr>
    </w:p>
    <w:p w14:paraId="170373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b/>
          <w:bCs/>
          <w:color w:val="auto"/>
          <w:highlight w:val="none"/>
        </w:rPr>
      </w:pPr>
      <w:r>
        <w:rPr>
          <w:rFonts w:hint="eastAsia" w:ascii="宋体" w:hAnsi="宋体" w:eastAsia="宋体" w:cs="宋体"/>
          <w:b/>
          <w:bCs/>
          <w:color w:val="auto"/>
          <w:spacing w:val="0"/>
          <w:sz w:val="28"/>
          <w:szCs w:val="28"/>
          <w:highlight w:val="none"/>
        </w:rPr>
        <w:t>一、项目</w:t>
      </w:r>
      <w:r>
        <w:rPr>
          <w:rFonts w:hint="eastAsia" w:ascii="宋体" w:hAnsi="宋体" w:eastAsia="宋体" w:cs="宋体"/>
          <w:b/>
          <w:bCs/>
          <w:color w:val="auto"/>
          <w:spacing w:val="0"/>
          <w:sz w:val="28"/>
          <w:szCs w:val="28"/>
          <w:highlight w:val="none"/>
          <w:lang w:val="en-US" w:eastAsia="zh-CN"/>
        </w:rPr>
        <w:t>基本情</w:t>
      </w:r>
      <w:r>
        <w:rPr>
          <w:rFonts w:hint="eastAsia" w:ascii="宋体" w:hAnsi="宋体" w:eastAsia="宋体" w:cs="宋体"/>
          <w:b/>
          <w:bCs/>
          <w:color w:val="auto"/>
          <w:spacing w:val="0"/>
          <w:sz w:val="28"/>
          <w:szCs w:val="28"/>
          <w:highlight w:val="none"/>
        </w:rPr>
        <w:t>况</w:t>
      </w:r>
    </w:p>
    <w:p w14:paraId="0A6D76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420"/>
        <w:rPr>
          <w:color w:val="auto"/>
        </w:rPr>
      </w:pPr>
      <w:r>
        <w:rPr>
          <w:rFonts w:hint="eastAsia" w:ascii="宋体" w:hAnsi="宋体" w:eastAsia="宋体" w:cs="宋体"/>
          <w:color w:val="auto"/>
          <w:spacing w:val="0"/>
          <w:sz w:val="28"/>
          <w:szCs w:val="28"/>
        </w:rPr>
        <w:t>（一）项目名称：广西艺术学院</w:t>
      </w:r>
      <w:r>
        <w:rPr>
          <w:rFonts w:hint="eastAsia" w:ascii="宋体" w:hAnsi="宋体" w:eastAsia="宋体" w:cs="宋体"/>
          <w:color w:val="auto"/>
          <w:spacing w:val="0"/>
          <w:sz w:val="28"/>
          <w:szCs w:val="28"/>
          <w:lang w:eastAsia="zh-CN"/>
        </w:rPr>
        <w:t>2026</w:t>
      </w:r>
      <w:r>
        <w:rPr>
          <w:rFonts w:hint="eastAsia" w:ascii="宋体" w:hAnsi="宋体" w:eastAsia="宋体" w:cs="宋体"/>
          <w:color w:val="auto"/>
          <w:spacing w:val="0"/>
          <w:sz w:val="28"/>
          <w:szCs w:val="28"/>
        </w:rPr>
        <w:t>年度审计服务采购。</w:t>
      </w:r>
    </w:p>
    <w:p w14:paraId="4C7D556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420"/>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（二）项目地点：南宁市教育路7号广西艺术学院南湖校区。</w:t>
      </w:r>
    </w:p>
    <w:p w14:paraId="2F8C60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color w:val="auto"/>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三）</w:t>
      </w:r>
      <w:r>
        <w:rPr>
          <w:rFonts w:hint="eastAsia" w:ascii="宋体" w:hAnsi="宋体" w:eastAsia="宋体" w:cs="宋体"/>
          <w:color w:val="auto"/>
          <w:spacing w:val="0"/>
          <w:sz w:val="28"/>
          <w:szCs w:val="28"/>
        </w:rPr>
        <w:t>合同履行期限：自合同签订之日起至项目验收合格</w:t>
      </w:r>
      <w:r>
        <w:rPr>
          <w:rFonts w:hint="eastAsia" w:ascii="宋体" w:hAnsi="宋体" w:eastAsia="宋体" w:cs="宋体"/>
          <w:color w:val="auto"/>
          <w:spacing w:val="0"/>
          <w:sz w:val="28"/>
          <w:szCs w:val="28"/>
          <w:lang w:eastAsia="zh-CN"/>
        </w:rPr>
        <w:t>之日止</w:t>
      </w:r>
      <w:r>
        <w:rPr>
          <w:rFonts w:hint="eastAsia" w:ascii="宋体" w:hAnsi="宋体" w:eastAsia="宋体" w:cs="宋体"/>
          <w:color w:val="auto"/>
          <w:spacing w:val="0"/>
          <w:sz w:val="28"/>
          <w:szCs w:val="28"/>
        </w:rPr>
        <w:t>。</w:t>
      </w:r>
    </w:p>
    <w:p w14:paraId="4EC71CC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420"/>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四）</w:t>
      </w:r>
      <w:r>
        <w:rPr>
          <w:rFonts w:hint="eastAsia" w:ascii="宋体" w:hAnsi="宋体" w:eastAsia="宋体" w:cs="宋体"/>
          <w:color w:val="auto"/>
          <w:spacing w:val="0"/>
          <w:sz w:val="28"/>
          <w:szCs w:val="28"/>
        </w:rPr>
        <w:t>控制价：¥1</w:t>
      </w:r>
      <w:r>
        <w:rPr>
          <w:rFonts w:hint="eastAsia" w:ascii="宋体" w:hAnsi="宋体" w:eastAsia="宋体" w:cs="宋体"/>
          <w:color w:val="auto"/>
          <w:spacing w:val="0"/>
          <w:sz w:val="28"/>
          <w:szCs w:val="28"/>
          <w:lang w:val="en-US" w:eastAsia="zh-CN"/>
        </w:rPr>
        <w:t>05</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6</w:t>
      </w:r>
      <w:r>
        <w:rPr>
          <w:rFonts w:hint="eastAsia" w:ascii="宋体" w:hAnsi="宋体" w:eastAsia="宋体" w:cs="宋体"/>
          <w:color w:val="auto"/>
          <w:spacing w:val="0"/>
          <w:sz w:val="28"/>
          <w:szCs w:val="28"/>
        </w:rPr>
        <w:t>00.00元（大写金额</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壹拾万</w:t>
      </w:r>
      <w:r>
        <w:rPr>
          <w:rFonts w:hint="eastAsia" w:ascii="宋体" w:hAnsi="宋体" w:eastAsia="宋体" w:cs="宋体"/>
          <w:color w:val="auto"/>
          <w:spacing w:val="0"/>
          <w:sz w:val="28"/>
          <w:szCs w:val="28"/>
          <w:lang w:val="en-US" w:eastAsia="zh-CN"/>
        </w:rPr>
        <w:t>零伍仟陆佰</w:t>
      </w:r>
      <w:r>
        <w:rPr>
          <w:rFonts w:hint="eastAsia" w:ascii="宋体" w:hAnsi="宋体" w:eastAsia="宋体" w:cs="宋体"/>
          <w:color w:val="auto"/>
          <w:spacing w:val="0"/>
          <w:sz w:val="28"/>
          <w:szCs w:val="28"/>
        </w:rPr>
        <w:t>元整）。</w:t>
      </w:r>
    </w:p>
    <w:p w14:paraId="68F696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420"/>
        <w:rPr>
          <w:rFonts w:hint="eastAsia" w:ascii="宋体" w:hAnsi="宋体" w:eastAsia="宋体" w:cs="宋体"/>
          <w:b/>
          <w:bCs/>
          <w:color w:val="auto"/>
          <w:spacing w:val="0"/>
          <w:sz w:val="28"/>
          <w:szCs w:val="28"/>
          <w:lang w:val="en-US" w:eastAsia="zh-CN"/>
        </w:rPr>
      </w:pPr>
      <w:r>
        <w:rPr>
          <w:rFonts w:hint="eastAsia" w:ascii="宋体" w:hAnsi="宋体" w:eastAsia="宋体" w:cs="宋体"/>
          <w:b/>
          <w:bCs/>
          <w:color w:val="auto"/>
          <w:spacing w:val="0"/>
          <w:sz w:val="28"/>
          <w:szCs w:val="28"/>
          <w:lang w:val="en-US" w:eastAsia="zh-CN"/>
        </w:rPr>
        <w:t>二、采购需求</w:t>
      </w:r>
    </w:p>
    <w:p w14:paraId="06B6BB9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420"/>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一</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eastAsia="zh-CN"/>
        </w:rPr>
        <w:t>审计服务范围及内容</w:t>
      </w:r>
    </w:p>
    <w:p w14:paraId="78022C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color w:val="auto"/>
        </w:rPr>
      </w:pPr>
      <w:r>
        <w:rPr>
          <w:rFonts w:hint="eastAsia" w:ascii="宋体" w:hAnsi="宋体" w:eastAsia="宋体" w:cs="宋体"/>
          <w:color w:val="auto"/>
          <w:spacing w:val="0"/>
          <w:sz w:val="28"/>
          <w:szCs w:val="28"/>
          <w:lang w:eastAsia="zh-CN"/>
        </w:rPr>
        <w:t>1.经济责任审计：对</w:t>
      </w:r>
      <w:r>
        <w:rPr>
          <w:rFonts w:hint="eastAsia" w:ascii="宋体" w:hAnsi="宋体" w:eastAsia="宋体" w:cs="宋体"/>
          <w:color w:val="auto"/>
          <w:spacing w:val="0"/>
          <w:sz w:val="28"/>
          <w:szCs w:val="28"/>
          <w:lang w:val="en-US" w:eastAsia="zh-CN"/>
        </w:rPr>
        <w:t>5位中层主要领导干部开展经济责任审计，审计对象覆盖</w:t>
      </w:r>
      <w:r>
        <w:rPr>
          <w:rFonts w:hint="eastAsia" w:ascii="宋体" w:hAnsi="宋体" w:eastAsia="宋体" w:cs="宋体"/>
          <w:color w:val="auto"/>
          <w:spacing w:val="0"/>
          <w:sz w:val="28"/>
          <w:szCs w:val="28"/>
          <w:highlight w:val="none"/>
          <w:lang w:val="en-US" w:eastAsia="zh-CN"/>
        </w:rPr>
        <w:t>3</w:t>
      </w:r>
      <w:r>
        <w:rPr>
          <w:rFonts w:hint="eastAsia" w:ascii="宋体" w:hAnsi="宋体" w:eastAsia="宋体" w:cs="宋体"/>
          <w:color w:val="auto"/>
          <w:spacing w:val="0"/>
          <w:sz w:val="28"/>
          <w:szCs w:val="28"/>
          <w:lang w:val="en-US" w:eastAsia="zh-CN"/>
        </w:rPr>
        <w:t>个二级学院及1</w:t>
      </w:r>
      <w:r>
        <w:rPr>
          <w:rFonts w:hint="eastAsia" w:ascii="宋体" w:hAnsi="宋体" w:eastAsia="宋体" w:cs="宋体"/>
          <w:color w:val="auto"/>
          <w:spacing w:val="0"/>
          <w:sz w:val="28"/>
          <w:szCs w:val="28"/>
          <w:highlight w:val="none"/>
          <w:lang w:val="en-US" w:eastAsia="zh-CN"/>
        </w:rPr>
        <w:t>个部门。审计内容包括：</w:t>
      </w:r>
      <w:r>
        <w:rPr>
          <w:rFonts w:hint="eastAsia" w:ascii="宋体" w:hAnsi="宋体" w:eastAsia="宋体" w:cs="宋体"/>
          <w:color w:val="auto"/>
          <w:spacing w:val="0"/>
          <w:sz w:val="28"/>
          <w:szCs w:val="28"/>
        </w:rPr>
        <w:t>贯彻执行党和国家经济方针政策、决策部署情况；本部门重要发展规划和政策措施的制定、执行和效果情况；重大经济事项的决策、执行和效果情况；财务管理和经济风险防范情况，资金管理使用和效益情况；在经济活动中落实有关党风廉政建设责任和遵守廉洁从业规定情况；以往审计中发现问题的整改情况；其他需要审计的</w:t>
      </w:r>
      <w:r>
        <w:rPr>
          <w:rFonts w:hint="eastAsia" w:ascii="宋体" w:hAnsi="宋体" w:eastAsia="宋体" w:cs="宋体"/>
          <w:color w:val="auto"/>
          <w:spacing w:val="0"/>
          <w:sz w:val="28"/>
          <w:szCs w:val="28"/>
          <w:lang w:val="en-US" w:eastAsia="zh-CN"/>
        </w:rPr>
        <w:t>相关</w:t>
      </w:r>
      <w:r>
        <w:rPr>
          <w:rFonts w:hint="eastAsia" w:ascii="宋体" w:hAnsi="宋体" w:eastAsia="宋体" w:cs="宋体"/>
          <w:color w:val="auto"/>
          <w:spacing w:val="0"/>
          <w:sz w:val="28"/>
          <w:szCs w:val="28"/>
        </w:rPr>
        <w:t>内容。</w:t>
      </w:r>
    </w:p>
    <w:p w14:paraId="3EB7A4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rFonts w:hint="eastAsia" w:eastAsiaTheme="minorEastAsia"/>
          <w:color w:val="auto"/>
          <w:lang w:eastAsia="zh-CN"/>
        </w:rPr>
      </w:pPr>
      <w:r>
        <w:rPr>
          <w:rFonts w:hint="eastAsia" w:ascii="宋体" w:hAnsi="宋体" w:eastAsia="宋体" w:cs="宋体"/>
          <w:color w:val="auto"/>
          <w:spacing w:val="0"/>
          <w:sz w:val="28"/>
          <w:szCs w:val="28"/>
          <w:lang w:eastAsia="zh-CN"/>
        </w:rPr>
        <w:t>2.党费审计：对8个二层机构党组织202</w:t>
      </w:r>
      <w:r>
        <w:rPr>
          <w:rFonts w:hint="eastAsia" w:ascii="宋体" w:hAnsi="宋体" w:eastAsia="宋体" w:cs="宋体"/>
          <w:color w:val="auto"/>
          <w:spacing w:val="0"/>
          <w:sz w:val="28"/>
          <w:szCs w:val="28"/>
          <w:lang w:val="en-US" w:eastAsia="zh-CN"/>
        </w:rPr>
        <w:t>4-2025年度党费收缴、管理及使用情况，开展专项审计核查。</w:t>
      </w:r>
      <w:r>
        <w:rPr>
          <w:rFonts w:hint="eastAsia" w:ascii="宋体" w:hAnsi="宋体" w:eastAsia="宋体" w:cs="宋体"/>
          <w:color w:val="auto"/>
          <w:spacing w:val="0"/>
          <w:sz w:val="28"/>
          <w:szCs w:val="28"/>
          <w:highlight w:val="none"/>
          <w:lang w:val="en-US" w:eastAsia="zh-CN"/>
        </w:rPr>
        <w:t>审计内容包括：</w:t>
      </w:r>
      <w:r>
        <w:rPr>
          <w:rFonts w:hint="eastAsia" w:ascii="宋体" w:hAnsi="宋体" w:eastAsia="宋体" w:cs="宋体"/>
          <w:color w:val="auto"/>
          <w:spacing w:val="0"/>
          <w:sz w:val="28"/>
          <w:szCs w:val="28"/>
        </w:rPr>
        <w:t>审核党费是否按标准收缴，是否及时足额上缴，核查党费使用和管理全流程是否符合相关规章制度。</w:t>
      </w:r>
    </w:p>
    <w:p w14:paraId="5310DE5B">
      <w:pPr>
        <w:keepNext w:val="0"/>
        <w:keepLines w:val="0"/>
        <w:widowControl/>
        <w:suppressLineNumbers w:val="0"/>
        <w:spacing w:line="500" w:lineRule="exact"/>
        <w:ind w:firstLine="560" w:firstLineChars="20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pacing w:val="0"/>
          <w:sz w:val="28"/>
          <w:szCs w:val="28"/>
          <w:highlight w:val="none"/>
          <w:lang w:val="en-US" w:eastAsia="zh-CN"/>
        </w:rPr>
        <w:t>3.</w:t>
      </w:r>
      <w:r>
        <w:rPr>
          <w:rFonts w:hint="eastAsia" w:ascii="宋体" w:hAnsi="宋体" w:eastAsia="宋体" w:cs="宋体"/>
          <w:color w:val="auto"/>
          <w:spacing w:val="0"/>
          <w:kern w:val="0"/>
          <w:sz w:val="28"/>
          <w:szCs w:val="28"/>
          <w:highlight w:val="none"/>
          <w:lang w:val="en-US" w:eastAsia="zh-CN" w:bidi="ar"/>
        </w:rPr>
        <w:t>内部控制及风险管理审计：围绕学校2024—2025年内部控制及风险管理工作开展审计，重点评价和审查学校采购与资产业务，核查项目立项、招标采购、竣工验收、款项支付、合同履约等关键环节；同时，对以往年度内部控制及风险管理审计中，</w:t>
      </w:r>
      <w:r>
        <w:rPr>
          <w:rFonts w:hint="eastAsia" w:ascii="宋体" w:hAnsi="宋体" w:eastAsia="宋体" w:cs="宋体"/>
          <w:color w:val="auto"/>
          <w:kern w:val="0"/>
          <w:sz w:val="28"/>
          <w:szCs w:val="28"/>
          <w:highlight w:val="none"/>
          <w:lang w:bidi="ar"/>
        </w:rPr>
        <w:t>涉及采购、资产管理领域问题的整改落实情况开展“回头看”，核验整改成效。</w:t>
      </w:r>
      <w:r>
        <w:rPr>
          <w:rFonts w:hint="eastAsia" w:ascii="宋体" w:hAnsi="宋体" w:eastAsia="宋体" w:cs="宋体"/>
          <w:color w:val="auto"/>
          <w:kern w:val="0"/>
          <w:sz w:val="28"/>
          <w:szCs w:val="28"/>
          <w:highlight w:val="none"/>
          <w:lang w:val="en-US" w:eastAsia="zh-CN" w:bidi="ar"/>
        </w:rPr>
        <w:t>另需协助开展学校2025年度内部控制评价工作。</w:t>
      </w:r>
    </w:p>
    <w:p w14:paraId="5EEF4056">
      <w:pPr>
        <w:pStyle w:val="6"/>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210" w:line="500" w:lineRule="exact"/>
        <w:ind w:firstLine="560" w:firstLineChars="200"/>
        <w:textAlignment w:val="auto"/>
        <w:rPr>
          <w:rFonts w:hint="default" w:ascii="宋体" w:hAnsi="宋体" w:eastAsia="宋体" w:cs="宋体"/>
          <w:color w:val="auto"/>
          <w:spacing w:val="0"/>
          <w:kern w:val="0"/>
          <w:sz w:val="28"/>
          <w:szCs w:val="28"/>
          <w:lang w:val="en-US" w:eastAsia="zh-CN" w:bidi="ar"/>
        </w:rPr>
      </w:pPr>
      <w:r>
        <w:rPr>
          <w:rFonts w:hint="eastAsia" w:ascii="宋体" w:hAnsi="宋体" w:eastAsia="宋体" w:cs="宋体"/>
          <w:bCs w:val="0"/>
          <w:color w:val="auto"/>
          <w:sz w:val="28"/>
          <w:szCs w:val="28"/>
          <w:u w:color="000000"/>
          <w:lang w:val="en-US" w:eastAsia="zh-CN"/>
        </w:rPr>
        <w:t>4.专项资金绩效审计：</w:t>
      </w:r>
      <w:r>
        <w:rPr>
          <w:rFonts w:hint="eastAsia" w:ascii="宋体" w:hAnsi="宋体" w:eastAsia="宋体" w:cs="宋体"/>
          <w:color w:val="auto"/>
          <w:spacing w:val="0"/>
          <w:kern w:val="0"/>
          <w:sz w:val="28"/>
          <w:szCs w:val="28"/>
          <w:lang w:val="en-US" w:eastAsia="zh-CN" w:bidi="ar"/>
        </w:rPr>
        <w:t>对学校中国-东盟舞蹈艺术交流会专项资金开展绩效审计，重点审查专项资金的统筹性、合规性、经济性、效率性及效果性。</w:t>
      </w:r>
    </w:p>
    <w:p w14:paraId="5A0F18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exact"/>
        <w:ind w:left="0" w:right="0" w:firstLine="555"/>
        <w:rPr>
          <w:color w:val="auto"/>
        </w:rPr>
      </w:pP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二</w:t>
      </w:r>
      <w:r>
        <w:rPr>
          <w:rFonts w:hint="eastAsia" w:ascii="宋体" w:hAnsi="宋体" w:eastAsia="宋体" w:cs="宋体"/>
          <w:color w:val="auto"/>
          <w:spacing w:val="0"/>
          <w:sz w:val="28"/>
          <w:szCs w:val="28"/>
        </w:rPr>
        <w:t>）技术要求</w:t>
      </w:r>
    </w:p>
    <w:p w14:paraId="365CA5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具有合法、有效的营业执照，具有与政府采购、资产管理相关内部控制及风险管理项目经验，熟悉政府采购和资产管理全流程相关内部控制审计重点，能够按照要求制定相关的审计实施方案，以及委派具有专业胜任能力且有相关项目审计经验的人员实施项目。现场审计负责人必须具有企事业单位内部控制审计经验并提供报告首页及签字页复印件作为证明材料。</w:t>
      </w:r>
    </w:p>
    <w:p w14:paraId="33D2C4A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color w:val="auto"/>
          <w:highlight w:val="cyan"/>
        </w:rPr>
      </w:pPr>
      <w:r>
        <w:rPr>
          <w:rFonts w:hint="eastAsia" w:ascii="宋体" w:hAnsi="宋体" w:eastAsia="宋体" w:cs="宋体"/>
          <w:color w:val="auto"/>
          <w:spacing w:val="0"/>
          <w:sz w:val="28"/>
          <w:szCs w:val="28"/>
        </w:rPr>
        <w:t>2.信誉要求</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供应商信誉良好，无违约、违法、违规等不良市场行为</w:t>
      </w:r>
      <w:r>
        <w:rPr>
          <w:rFonts w:hint="eastAsia" w:ascii="宋体" w:hAnsi="宋体" w:eastAsia="宋体" w:cs="宋体"/>
          <w:color w:val="auto"/>
          <w:spacing w:val="0"/>
          <w:sz w:val="28"/>
          <w:szCs w:val="28"/>
          <w:highlight w:val="none"/>
        </w:rPr>
        <w:t>，未被列入失信被执行人、重大税收违法失信主体及政府采购严重违法失信行为记录名单。</w:t>
      </w:r>
    </w:p>
    <w:p w14:paraId="0C2DC6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3.人员要求</w:t>
      </w:r>
      <w:r>
        <w:rPr>
          <w:rFonts w:hint="eastAsia" w:ascii="宋体" w:hAnsi="宋体" w:eastAsia="宋体" w:cs="宋体"/>
          <w:color w:val="auto"/>
          <w:spacing w:val="0"/>
          <w:sz w:val="28"/>
          <w:szCs w:val="28"/>
          <w:lang w:eastAsia="zh-CN"/>
        </w:rPr>
        <w:t>：供应商</w:t>
      </w:r>
      <w:r>
        <w:rPr>
          <w:rFonts w:hint="eastAsia" w:ascii="宋体" w:hAnsi="宋体" w:eastAsia="宋体" w:cs="宋体"/>
          <w:color w:val="auto"/>
          <w:spacing w:val="0"/>
          <w:sz w:val="28"/>
          <w:szCs w:val="28"/>
        </w:rPr>
        <w:t>委派的审计人员应具备良好的职业道德、较强的协调沟通能力，兼具高度的工作责任感与敬业精神；须严格服从委托人（采购人）管理，保质保量完成各项审计服务工作。根据项目实施需要，项目组专业人员需在约定响应时间内到达现场，配合委托人处理各类专业问题；未经委托人（采购人）书面同意，不得擅自变更或减少审计团队人员。</w:t>
      </w:r>
    </w:p>
    <w:p w14:paraId="3D83610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color w:val="auto"/>
        </w:rPr>
      </w:pPr>
      <w:r>
        <w:rPr>
          <w:rFonts w:hint="eastAsia" w:ascii="宋体" w:hAnsi="宋体" w:eastAsia="宋体" w:cs="宋体"/>
          <w:color w:val="auto"/>
          <w:spacing w:val="0"/>
          <w:sz w:val="28"/>
          <w:szCs w:val="28"/>
        </w:rPr>
        <w:t>4.项目组人员严格遵守职业道德，不徇私舞弊，不接受贿赂，不接受吃请，积极维护委托方权益，优质完成委托方所委托的审计业务，严格按合同开展审计工作。</w:t>
      </w:r>
    </w:p>
    <w:p w14:paraId="49CF377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color w:val="auto"/>
        </w:rPr>
      </w:pP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三</w:t>
      </w:r>
      <w:r>
        <w:rPr>
          <w:rFonts w:hint="eastAsia" w:ascii="宋体" w:hAnsi="宋体" w:eastAsia="宋体" w:cs="宋体"/>
          <w:color w:val="auto"/>
          <w:spacing w:val="0"/>
          <w:sz w:val="28"/>
          <w:szCs w:val="28"/>
        </w:rPr>
        <w:t>）服务质量要求</w:t>
      </w:r>
    </w:p>
    <w:p w14:paraId="2F71AE9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color w:val="auto"/>
          <w:highlight w:val="cyan"/>
        </w:rPr>
      </w:pPr>
      <w:r>
        <w:rPr>
          <w:rFonts w:hint="eastAsia" w:ascii="宋体" w:hAnsi="宋体" w:eastAsia="宋体" w:cs="宋体"/>
          <w:color w:val="auto"/>
          <w:spacing w:val="0"/>
          <w:sz w:val="28"/>
          <w:szCs w:val="28"/>
        </w:rPr>
        <w:t>供应商提供的审计服务须严格符合国家相关法律法规及行业规范，秉持公正客观、实事求是原则，依规开展离任（或任中）经济责任审计、党费专项审计、内部控制及风险管理审计</w:t>
      </w:r>
      <w:r>
        <w:rPr>
          <w:rFonts w:hint="eastAsia" w:ascii="宋体" w:hAnsi="宋体" w:eastAsia="宋体" w:cs="宋体"/>
          <w:color w:val="auto"/>
          <w:spacing w:val="0"/>
          <w:sz w:val="28"/>
          <w:szCs w:val="28"/>
          <w:lang w:val="en-US" w:eastAsia="zh-CN"/>
        </w:rPr>
        <w:t>和</w:t>
      </w:r>
      <w:r>
        <w:rPr>
          <w:rFonts w:hint="eastAsia" w:ascii="宋体" w:hAnsi="宋体" w:eastAsia="宋体" w:cs="宋体"/>
          <w:color w:val="auto"/>
          <w:spacing w:val="0"/>
          <w:sz w:val="28"/>
          <w:szCs w:val="28"/>
        </w:rPr>
        <w:t>专项资金绩效审计全流程工作，确保审计过程规范、审计结论真实可靠。</w:t>
      </w:r>
    </w:p>
    <w:p w14:paraId="651C23F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exact"/>
        <w:ind w:left="0" w:right="0" w:firstLine="555"/>
        <w:rPr>
          <w:color w:val="auto"/>
        </w:rPr>
      </w:pP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四</w:t>
      </w:r>
      <w:r>
        <w:rPr>
          <w:rFonts w:hint="eastAsia" w:ascii="宋体" w:hAnsi="宋体" w:eastAsia="宋体" w:cs="宋体"/>
          <w:color w:val="auto"/>
          <w:spacing w:val="0"/>
          <w:sz w:val="28"/>
          <w:szCs w:val="28"/>
        </w:rPr>
        <w:t>）项目组人员要求</w:t>
      </w:r>
    </w:p>
    <w:p w14:paraId="0AE852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exact"/>
        <w:ind w:left="0" w:right="0" w:firstLine="555"/>
        <w:rPr>
          <w:strike/>
          <w:color w:val="auto"/>
        </w:rPr>
      </w:pPr>
      <w:r>
        <w:rPr>
          <w:rFonts w:hint="eastAsia" w:ascii="宋体" w:hAnsi="宋体" w:eastAsia="宋体" w:cs="宋体"/>
          <w:color w:val="auto"/>
          <w:spacing w:val="0"/>
          <w:sz w:val="28"/>
          <w:szCs w:val="28"/>
        </w:rPr>
        <w:t>本项目进驻现场审计的项目组人员不少于</w:t>
      </w:r>
      <w:r>
        <w:rPr>
          <w:rFonts w:hint="eastAsia" w:ascii="宋体" w:hAnsi="宋体" w:eastAsia="宋体" w:cs="宋体"/>
          <w:color w:val="auto"/>
          <w:spacing w:val="0"/>
          <w:sz w:val="28"/>
          <w:szCs w:val="28"/>
          <w:highlight w:val="none"/>
          <w:lang w:val="en-US" w:eastAsia="zh-CN"/>
        </w:rPr>
        <w:t>5</w:t>
      </w:r>
      <w:r>
        <w:rPr>
          <w:rFonts w:hint="eastAsia" w:ascii="宋体" w:hAnsi="宋体" w:eastAsia="宋体" w:cs="宋体"/>
          <w:color w:val="auto"/>
          <w:spacing w:val="0"/>
          <w:sz w:val="28"/>
          <w:szCs w:val="28"/>
        </w:rPr>
        <w:t>人，且具有与审计事项相适应的专业技能和资格。进驻现场审计的项目组需指定除项目合伙人外的项目现场负责人</w:t>
      </w:r>
      <w:r>
        <w:rPr>
          <w:rFonts w:hint="eastAsia" w:ascii="宋体" w:hAnsi="宋体" w:eastAsia="宋体" w:cs="宋体"/>
          <w:color w:val="auto"/>
          <w:spacing w:val="0"/>
          <w:sz w:val="28"/>
          <w:szCs w:val="28"/>
          <w:lang w:val="en-US" w:eastAsia="zh-CN"/>
        </w:rPr>
        <w:t>1</w:t>
      </w:r>
      <w:r>
        <w:rPr>
          <w:rFonts w:hint="eastAsia" w:ascii="宋体" w:hAnsi="宋体" w:eastAsia="宋体" w:cs="宋体"/>
          <w:color w:val="auto"/>
          <w:spacing w:val="0"/>
          <w:sz w:val="28"/>
          <w:szCs w:val="28"/>
        </w:rPr>
        <w:t>名，项目现场负责人必须持有有效的注册会计师证书，除项目现场负责人外，同时项目组至少必须派持有中级职称证书以上的审计人员</w:t>
      </w:r>
      <w:r>
        <w:rPr>
          <w:rFonts w:hint="eastAsia" w:ascii="宋体" w:hAnsi="宋体" w:eastAsia="宋体" w:cs="宋体"/>
          <w:color w:val="auto"/>
          <w:spacing w:val="0"/>
          <w:sz w:val="28"/>
          <w:szCs w:val="28"/>
          <w:lang w:val="en-US" w:eastAsia="zh-CN"/>
        </w:rPr>
        <w:t>3</w:t>
      </w:r>
      <w:r>
        <w:rPr>
          <w:rFonts w:hint="eastAsia" w:ascii="宋体" w:hAnsi="宋体" w:eastAsia="宋体" w:cs="宋体"/>
          <w:color w:val="auto"/>
          <w:spacing w:val="0"/>
          <w:sz w:val="28"/>
          <w:szCs w:val="28"/>
        </w:rPr>
        <w:t>人。项目现场负责人专职从事审计工作年限不少于10年（需提供相关社保证明材料），其余人员从事审计工作年限不少于3年（需提供相关社保证明材料）。</w:t>
      </w:r>
    </w:p>
    <w:p w14:paraId="559FC8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Autospacing="0" w:after="120" w:afterAutospacing="0" w:line="500" w:lineRule="exact"/>
        <w:ind w:left="0" w:firstLine="555"/>
        <w:rPr>
          <w:rFonts w:hint="eastAsia" w:ascii="宋体" w:hAnsi="宋体" w:eastAsia="宋体" w:cs="宋体"/>
          <w:color w:val="auto"/>
          <w:sz w:val="28"/>
          <w:szCs w:val="28"/>
        </w:rPr>
      </w:pPr>
      <w:r>
        <w:rPr>
          <w:rFonts w:hint="eastAsia" w:ascii="宋体" w:hAnsi="宋体" w:eastAsia="宋体" w:cs="宋体"/>
          <w:color w:val="auto"/>
          <w:spacing w:val="0"/>
          <w:sz w:val="28"/>
          <w:szCs w:val="28"/>
        </w:rPr>
        <w:t>注：拟投入人员数量必须为</w:t>
      </w:r>
      <w:r>
        <w:rPr>
          <w:rFonts w:hint="eastAsia" w:ascii="宋体" w:hAnsi="宋体" w:eastAsia="宋体" w:cs="宋体"/>
          <w:color w:val="auto"/>
          <w:spacing w:val="0"/>
          <w:sz w:val="28"/>
          <w:szCs w:val="28"/>
          <w:lang w:eastAsia="zh-CN"/>
        </w:rPr>
        <w:t>供应</w:t>
      </w:r>
      <w:r>
        <w:rPr>
          <w:rFonts w:hint="eastAsia" w:ascii="宋体" w:hAnsi="宋体" w:eastAsia="宋体" w:cs="宋体"/>
          <w:color w:val="auto"/>
          <w:spacing w:val="0"/>
          <w:sz w:val="28"/>
          <w:szCs w:val="28"/>
          <w:lang w:val="en-US" w:eastAsia="zh-CN"/>
        </w:rPr>
        <w:t>商</w:t>
      </w:r>
      <w:r>
        <w:rPr>
          <w:rFonts w:hint="eastAsia" w:ascii="宋体" w:hAnsi="宋体" w:eastAsia="宋体" w:cs="宋体"/>
          <w:color w:val="auto"/>
          <w:spacing w:val="0"/>
          <w:sz w:val="28"/>
          <w:szCs w:val="28"/>
        </w:rPr>
        <w:t>单位正式员工，</w:t>
      </w:r>
      <w:r>
        <w:rPr>
          <w:rFonts w:hint="eastAsia" w:ascii="宋体" w:hAnsi="宋体" w:eastAsia="宋体" w:cs="宋体"/>
          <w:color w:val="auto"/>
          <w:spacing w:val="0"/>
          <w:sz w:val="28"/>
          <w:szCs w:val="28"/>
          <w:lang w:val="en-US" w:eastAsia="zh-CN"/>
        </w:rPr>
        <w:t>须</w:t>
      </w:r>
      <w:r>
        <w:rPr>
          <w:rStyle w:val="9"/>
          <w:rFonts w:hint="eastAsia" w:ascii="宋体" w:hAnsi="宋体" w:eastAsia="宋体" w:cs="宋体"/>
          <w:color w:val="auto"/>
          <w:spacing w:val="0"/>
          <w:sz w:val="28"/>
          <w:szCs w:val="28"/>
        </w:rPr>
        <w:t>提供以上人员聘用合同相关材料复印件</w:t>
      </w:r>
      <w:r>
        <w:rPr>
          <w:rFonts w:hint="eastAsia" w:ascii="宋体" w:hAnsi="宋体" w:eastAsia="宋体" w:cs="宋体"/>
          <w:color w:val="auto"/>
          <w:spacing w:val="0"/>
          <w:sz w:val="28"/>
          <w:szCs w:val="28"/>
          <w:lang w:val="en-US" w:eastAsia="zh-CN"/>
        </w:rPr>
        <w:t>或</w:t>
      </w:r>
      <w:r>
        <w:rPr>
          <w:rFonts w:hint="eastAsia" w:ascii="宋体" w:hAnsi="宋体" w:eastAsia="宋体" w:cs="宋体"/>
          <w:color w:val="auto"/>
          <w:spacing w:val="0"/>
          <w:sz w:val="28"/>
          <w:szCs w:val="28"/>
        </w:rPr>
        <w:t>自投标截止半年内至少连续三个月的社保相关证明材料（须经社保部门盖章确认）。注册会计师必须是在注册有效期内执业，注册有效期以执业资格印章上注明的期限为准，须提供有效的注册会计师注册证书、执业印章等相关材料复印件。负责过的审计项目以项目合同复印件为准。</w:t>
      </w:r>
    </w:p>
    <w:p w14:paraId="35A3D3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exact"/>
        <w:ind w:left="0" w:right="0" w:firstLine="555"/>
        <w:rPr>
          <w:color w:val="auto"/>
        </w:rPr>
      </w:pP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五</w:t>
      </w:r>
      <w:r>
        <w:rPr>
          <w:rFonts w:hint="eastAsia" w:ascii="宋体" w:hAnsi="宋体" w:eastAsia="宋体" w:cs="宋体"/>
          <w:color w:val="auto"/>
          <w:spacing w:val="0"/>
          <w:sz w:val="28"/>
          <w:szCs w:val="28"/>
        </w:rPr>
        <w:t>）其他要求</w:t>
      </w:r>
    </w:p>
    <w:p w14:paraId="08976C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exact"/>
        <w:ind w:left="0" w:right="0" w:firstLine="555"/>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1</w:t>
      </w:r>
      <w:r>
        <w:rPr>
          <w:rFonts w:hint="eastAsia" w:ascii="宋体" w:hAnsi="宋体" w:eastAsia="宋体" w:cs="宋体"/>
          <w:color w:val="auto"/>
          <w:spacing w:val="0"/>
          <w:sz w:val="28"/>
          <w:szCs w:val="28"/>
        </w:rPr>
        <w:t>.</w:t>
      </w:r>
      <w:r>
        <w:rPr>
          <w:rFonts w:hint="eastAsia" w:ascii="宋体" w:hAnsi="宋体" w:eastAsia="宋体" w:cs="宋体"/>
          <w:color w:val="auto"/>
          <w:spacing w:val="0"/>
          <w:sz w:val="28"/>
          <w:szCs w:val="28"/>
          <w:lang w:val="en-US" w:eastAsia="zh-CN"/>
        </w:rPr>
        <w:t>成交公告期结束</w:t>
      </w:r>
      <w:r>
        <w:rPr>
          <w:rFonts w:hint="eastAsia" w:ascii="宋体" w:hAnsi="宋体" w:eastAsia="宋体" w:cs="宋体"/>
          <w:color w:val="auto"/>
          <w:spacing w:val="0"/>
          <w:sz w:val="28"/>
          <w:szCs w:val="28"/>
        </w:rPr>
        <w:t>之日起七个工作日内全部审计人员需进点完毕。</w:t>
      </w:r>
    </w:p>
    <w:p w14:paraId="1F4228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00" w:lineRule="exact"/>
        <w:ind w:left="0" w:right="0" w:firstLine="555"/>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2</w:t>
      </w:r>
      <w:r>
        <w:rPr>
          <w:rFonts w:hint="eastAsia" w:ascii="宋体" w:hAnsi="宋体" w:eastAsia="宋体" w:cs="宋体"/>
          <w:color w:val="auto"/>
          <w:spacing w:val="0"/>
          <w:sz w:val="28"/>
          <w:szCs w:val="28"/>
        </w:rPr>
        <w:t>.项目进点之日起三个月内出具</w:t>
      </w:r>
      <w:r>
        <w:rPr>
          <w:rFonts w:hint="eastAsia" w:ascii="宋体" w:hAnsi="宋体" w:eastAsia="宋体" w:cs="宋体"/>
          <w:color w:val="auto"/>
          <w:spacing w:val="0"/>
          <w:sz w:val="28"/>
          <w:szCs w:val="28"/>
          <w:lang w:val="en-US" w:eastAsia="zh-CN"/>
        </w:rPr>
        <w:t>上述项目的</w:t>
      </w:r>
      <w:r>
        <w:rPr>
          <w:rFonts w:hint="eastAsia" w:ascii="宋体" w:hAnsi="宋体" w:eastAsia="宋体" w:cs="宋体"/>
          <w:color w:val="auto"/>
          <w:spacing w:val="0"/>
          <w:sz w:val="28"/>
          <w:szCs w:val="28"/>
        </w:rPr>
        <w:t>审计报告初稿</w:t>
      </w:r>
      <w:r>
        <w:rPr>
          <w:rFonts w:hint="eastAsia" w:ascii="宋体" w:hAnsi="宋体" w:eastAsia="宋体" w:cs="宋体"/>
          <w:color w:val="auto"/>
          <w:spacing w:val="0"/>
          <w:sz w:val="28"/>
          <w:szCs w:val="28"/>
          <w:lang w:eastAsia="zh-CN"/>
        </w:rPr>
        <w:t>。</w:t>
      </w:r>
    </w:p>
    <w:p w14:paraId="46A126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color w:val="auto"/>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六）</w:t>
      </w:r>
      <w:r>
        <w:rPr>
          <w:rFonts w:hint="eastAsia" w:ascii="宋体" w:hAnsi="宋体" w:eastAsia="宋体" w:cs="宋体"/>
          <w:color w:val="auto"/>
          <w:spacing w:val="0"/>
          <w:sz w:val="28"/>
          <w:szCs w:val="28"/>
        </w:rPr>
        <w:t>报价要求</w:t>
      </w:r>
    </w:p>
    <w:p w14:paraId="668961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rFonts w:ascii="宋体" w:hAnsi="宋体" w:eastAsia="宋体" w:cs="宋体"/>
          <w:color w:val="auto"/>
          <w:sz w:val="28"/>
          <w:szCs w:val="28"/>
        </w:rPr>
      </w:pPr>
      <w:r>
        <w:rPr>
          <w:rFonts w:hint="eastAsia" w:ascii="宋体" w:hAnsi="宋体" w:eastAsia="宋体" w:cs="宋体"/>
          <w:color w:val="auto"/>
          <w:spacing w:val="0"/>
          <w:sz w:val="28"/>
          <w:szCs w:val="28"/>
        </w:rPr>
        <w:t>1.供应商的报价应为完成采购项目规定的工作内容的所有可能发生的费用。</w:t>
      </w:r>
      <w:r>
        <w:rPr>
          <w:rFonts w:ascii="宋体" w:hAnsi="宋体" w:eastAsia="宋体" w:cs="宋体"/>
          <w:color w:val="auto"/>
          <w:sz w:val="28"/>
          <w:szCs w:val="28"/>
        </w:rPr>
        <w:t>供应商应结合服务成本、市场行情及</w:t>
      </w:r>
      <w:r>
        <w:rPr>
          <w:rStyle w:val="10"/>
          <w:rFonts w:ascii="宋体" w:hAnsi="宋体" w:eastAsia="宋体" w:cs="宋体"/>
          <w:b w:val="0"/>
          <w:bCs w:val="0"/>
          <w:color w:val="auto"/>
          <w:sz w:val="28"/>
          <w:szCs w:val="28"/>
        </w:rPr>
        <w:t>全国注册会计师行业自律管理相关要求</w:t>
      </w:r>
      <w:r>
        <w:rPr>
          <w:rFonts w:ascii="宋体" w:hAnsi="宋体" w:eastAsia="宋体" w:cs="宋体"/>
          <w:color w:val="auto"/>
          <w:sz w:val="28"/>
          <w:szCs w:val="28"/>
        </w:rPr>
        <w:t>，在本项目最高限价内自主合理报价，报价不得低于服务成本，不得存在恶意低价竞争行为。</w:t>
      </w:r>
    </w:p>
    <w:p w14:paraId="65E12C3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color w:val="auto"/>
        </w:rPr>
      </w:pPr>
      <w:r>
        <w:rPr>
          <w:rFonts w:hint="eastAsia" w:ascii="宋体" w:hAnsi="宋体" w:eastAsia="宋体" w:cs="宋体"/>
          <w:color w:val="auto"/>
          <w:spacing w:val="0"/>
          <w:sz w:val="28"/>
          <w:szCs w:val="28"/>
        </w:rPr>
        <w:t>2.报价应为一次性报价，报价应包含完成本项目审计服务所需的技术服务、办公设施、办公物资、软件、资料、档案、人员工资、人员福利、人员保险、提交工作成果、交通差旅、通讯、加班补贴、附加工作酬金和额外工作酬金、管理费、利润、税金等一切费用。</w:t>
      </w:r>
    </w:p>
    <w:p w14:paraId="31FF74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b/>
          <w:bCs/>
          <w:color w:val="auto"/>
        </w:rPr>
      </w:pPr>
      <w:r>
        <w:rPr>
          <w:rFonts w:hint="eastAsia" w:ascii="宋体" w:hAnsi="宋体" w:eastAsia="宋体" w:cs="宋体"/>
          <w:b/>
          <w:bCs/>
          <w:color w:val="auto"/>
          <w:spacing w:val="0"/>
          <w:sz w:val="28"/>
          <w:szCs w:val="28"/>
          <w:lang w:val="en-US" w:eastAsia="zh-CN"/>
        </w:rPr>
        <w:t>三</w:t>
      </w:r>
      <w:r>
        <w:rPr>
          <w:rFonts w:hint="eastAsia" w:ascii="宋体" w:hAnsi="宋体" w:eastAsia="宋体" w:cs="宋体"/>
          <w:b/>
          <w:bCs/>
          <w:color w:val="auto"/>
          <w:spacing w:val="0"/>
          <w:sz w:val="28"/>
          <w:szCs w:val="28"/>
        </w:rPr>
        <w:t>、</w:t>
      </w:r>
      <w:r>
        <w:rPr>
          <w:rFonts w:hint="eastAsia" w:ascii="宋体" w:hAnsi="宋体" w:eastAsia="宋体" w:cs="宋体"/>
          <w:b/>
          <w:bCs/>
          <w:color w:val="auto"/>
          <w:spacing w:val="0"/>
          <w:sz w:val="28"/>
          <w:szCs w:val="28"/>
          <w:lang w:eastAsia="zh-CN"/>
        </w:rPr>
        <w:t>供应</w:t>
      </w:r>
      <w:r>
        <w:rPr>
          <w:rFonts w:hint="eastAsia" w:ascii="宋体" w:hAnsi="宋体" w:eastAsia="宋体" w:cs="宋体"/>
          <w:b/>
          <w:bCs/>
          <w:color w:val="auto"/>
          <w:spacing w:val="0"/>
          <w:sz w:val="28"/>
          <w:szCs w:val="28"/>
          <w:lang w:val="en-US" w:eastAsia="zh-CN"/>
        </w:rPr>
        <w:t>商的</w:t>
      </w:r>
      <w:r>
        <w:rPr>
          <w:rFonts w:hint="eastAsia" w:ascii="宋体" w:hAnsi="宋体" w:eastAsia="宋体" w:cs="宋体"/>
          <w:b/>
          <w:bCs/>
          <w:color w:val="auto"/>
          <w:spacing w:val="0"/>
          <w:sz w:val="28"/>
          <w:szCs w:val="28"/>
        </w:rPr>
        <w:t>资格条件</w:t>
      </w:r>
    </w:p>
    <w:p w14:paraId="732A62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color w:val="auto"/>
        </w:rPr>
      </w:pPr>
      <w:r>
        <w:rPr>
          <w:rFonts w:hint="eastAsia" w:ascii="宋体" w:hAnsi="宋体" w:eastAsia="宋体" w:cs="宋体"/>
          <w:color w:val="auto"/>
          <w:spacing w:val="0"/>
          <w:sz w:val="28"/>
          <w:szCs w:val="28"/>
        </w:rPr>
        <w:t>1.经财政部门批准设立的具有国家注册会计师行业主管部门颁发执业资格的会计事务所；</w:t>
      </w:r>
    </w:p>
    <w:p w14:paraId="2C7BB1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被列入失信被执行人、重大税收违法案件当事人名单、政府采购严重违法失信行为记录名单及其他不符合《中华人民共和国政府采购法》第二十二条规定条件的供应商，将被拒绝其参与本次采购活动。供应商可在“信用中国”网站、中国政府采购网查询相关供应商主体信用记录，投标时请提供相关截图证明材料。</w:t>
      </w:r>
    </w:p>
    <w:p w14:paraId="322C7B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“信用中国”网站查询方法：投标人在本项目投标截止时间前10日内,进入投标人基本信息页面，点击“下载信用报告”后点击“下载”。</w:t>
      </w:r>
    </w:p>
    <w:p w14:paraId="24614F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中国政府采购网”的查询方法：点击“政府采购严重违法失信行为记录名单”进行查询。页面中的处罚日期不设置起始时间，只能设置截止时间，截止时间为本项目投标截止时间前10日至投标截止时间中任意一天。</w:t>
      </w:r>
    </w:p>
    <w:p w14:paraId="54DC32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5D4CB895">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exact"/>
        <w:ind w:left="0" w:right="0" w:firstLine="480"/>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rPr>
        <w:t>单位负责人为同一人或者存在直接控股、管理关系的不同供应商，不得参加同一合同项下的采购活动。本项目不接受联合体。</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lang w:val="en-US" w:eastAsia="zh-CN"/>
        </w:rPr>
        <w:t>提供附件2</w:t>
      </w:r>
      <w:r>
        <w:rPr>
          <w:rFonts w:hint="eastAsia" w:ascii="宋体" w:hAnsi="宋体" w:eastAsia="宋体" w:cs="宋体"/>
          <w:i w:val="0"/>
          <w:iCs w:val="0"/>
          <w:caps w:val="0"/>
          <w:color w:val="auto"/>
          <w:spacing w:val="0"/>
          <w:sz w:val="28"/>
          <w:szCs w:val="28"/>
          <w:shd w:val="clear" w:fill="FFFFFF"/>
          <w:lang w:eastAsia="zh-CN"/>
        </w:rPr>
        <w:t>）</w:t>
      </w:r>
    </w:p>
    <w:p w14:paraId="38405BBA">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exact"/>
        <w:ind w:left="0" w:right="0" w:firstLine="480"/>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color w:val="auto"/>
          <w:spacing w:val="0"/>
          <w:sz w:val="28"/>
          <w:szCs w:val="28"/>
        </w:rPr>
        <w:t>本项目不接受联合体。</w:t>
      </w:r>
    </w:p>
    <w:p w14:paraId="6D1B741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b/>
          <w:bCs/>
          <w:color w:val="auto"/>
        </w:rPr>
      </w:pPr>
      <w:r>
        <w:rPr>
          <w:rFonts w:hint="eastAsia" w:ascii="宋体" w:hAnsi="宋体" w:eastAsia="宋体" w:cs="宋体"/>
          <w:b/>
          <w:bCs/>
          <w:color w:val="auto"/>
          <w:spacing w:val="0"/>
          <w:sz w:val="28"/>
          <w:szCs w:val="28"/>
          <w:lang w:val="en-US" w:eastAsia="zh-CN"/>
        </w:rPr>
        <w:t>四</w:t>
      </w:r>
      <w:r>
        <w:rPr>
          <w:rFonts w:hint="eastAsia" w:ascii="宋体" w:hAnsi="宋体" w:eastAsia="宋体" w:cs="宋体"/>
          <w:b/>
          <w:bCs/>
          <w:color w:val="auto"/>
          <w:spacing w:val="0"/>
          <w:sz w:val="28"/>
          <w:szCs w:val="28"/>
        </w:rPr>
        <w:t>、</w:t>
      </w:r>
      <w:r>
        <w:rPr>
          <w:rFonts w:hint="eastAsia" w:ascii="宋体" w:hAnsi="宋体" w:eastAsia="宋体" w:cs="宋体"/>
          <w:b/>
          <w:bCs/>
          <w:color w:val="auto"/>
          <w:spacing w:val="0"/>
          <w:sz w:val="28"/>
          <w:szCs w:val="28"/>
          <w:lang w:eastAsia="zh-CN"/>
        </w:rPr>
        <w:t>响</w:t>
      </w:r>
      <w:r>
        <w:rPr>
          <w:rFonts w:hint="eastAsia" w:ascii="宋体" w:hAnsi="宋体" w:eastAsia="宋体" w:cs="宋体"/>
          <w:b/>
          <w:bCs/>
          <w:color w:val="auto"/>
          <w:spacing w:val="0"/>
          <w:sz w:val="28"/>
          <w:szCs w:val="28"/>
          <w:lang w:val="en-US" w:eastAsia="zh-CN"/>
        </w:rPr>
        <w:t>应文件提交</w:t>
      </w:r>
      <w:r>
        <w:rPr>
          <w:rFonts w:hint="eastAsia" w:ascii="宋体" w:hAnsi="宋体" w:eastAsia="宋体" w:cs="宋体"/>
          <w:b/>
          <w:bCs/>
          <w:color w:val="auto"/>
          <w:spacing w:val="0"/>
          <w:sz w:val="28"/>
          <w:szCs w:val="28"/>
        </w:rPr>
        <w:t>： </w:t>
      </w:r>
    </w:p>
    <w:p w14:paraId="0909490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rFonts w:hint="eastAsia" w:ascii="宋体" w:hAnsi="宋体" w:eastAsia="宋体" w:cs="宋体"/>
          <w:color w:val="auto"/>
          <w:sz w:val="28"/>
          <w:szCs w:val="28"/>
        </w:rPr>
      </w:pPr>
      <w:r>
        <w:rPr>
          <w:rFonts w:hint="eastAsia" w:ascii="宋体" w:hAnsi="宋体" w:eastAsia="宋体" w:cs="宋体"/>
          <w:color w:val="auto"/>
          <w:spacing w:val="0"/>
          <w:sz w:val="28"/>
          <w:szCs w:val="28"/>
        </w:rPr>
        <w:t>1.企业资质证书</w:t>
      </w:r>
      <w:r>
        <w:rPr>
          <w:rFonts w:hint="eastAsia" w:ascii="宋体" w:hAnsi="宋体" w:eastAsia="宋体" w:cs="宋体"/>
          <w:color w:val="auto"/>
          <w:sz w:val="28"/>
          <w:szCs w:val="28"/>
        </w:rPr>
        <w:t>复印件</w:t>
      </w:r>
      <w:r>
        <w:rPr>
          <w:rFonts w:hint="eastAsia" w:ascii="宋体" w:hAnsi="宋体" w:eastAsia="宋体" w:cs="宋体"/>
          <w:color w:val="auto"/>
          <w:spacing w:val="0"/>
          <w:sz w:val="28"/>
          <w:szCs w:val="28"/>
        </w:rPr>
        <w:t>；</w:t>
      </w:r>
    </w:p>
    <w:p w14:paraId="3F42D2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color w:val="auto"/>
        </w:rPr>
      </w:pPr>
      <w:r>
        <w:rPr>
          <w:rFonts w:hint="eastAsia" w:ascii="宋体" w:hAnsi="宋体" w:eastAsia="宋体" w:cs="宋体"/>
          <w:color w:val="auto"/>
          <w:spacing w:val="0"/>
          <w:sz w:val="28"/>
          <w:szCs w:val="28"/>
        </w:rPr>
        <w:t>2.企业营业执照</w:t>
      </w:r>
      <w:r>
        <w:rPr>
          <w:rFonts w:hint="eastAsia" w:ascii="宋体" w:hAnsi="宋体" w:eastAsia="宋体" w:cs="宋体"/>
          <w:color w:val="auto"/>
          <w:sz w:val="28"/>
          <w:szCs w:val="28"/>
        </w:rPr>
        <w:t>复印件</w:t>
      </w:r>
      <w:r>
        <w:rPr>
          <w:rFonts w:hint="eastAsia" w:ascii="宋体" w:hAnsi="宋体" w:eastAsia="宋体" w:cs="宋体"/>
          <w:color w:val="auto"/>
          <w:spacing w:val="0"/>
          <w:sz w:val="28"/>
          <w:szCs w:val="28"/>
        </w:rPr>
        <w:t>；</w:t>
      </w:r>
    </w:p>
    <w:p w14:paraId="09BB8A6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color w:val="auto"/>
        </w:rPr>
      </w:pPr>
      <w:r>
        <w:rPr>
          <w:rFonts w:hint="eastAsia" w:ascii="宋体" w:hAnsi="宋体" w:eastAsia="宋体" w:cs="宋体"/>
          <w:color w:val="auto"/>
          <w:spacing w:val="0"/>
          <w:sz w:val="28"/>
          <w:szCs w:val="28"/>
        </w:rPr>
        <w:t>3.法人代表授权书、法定代表人身份证复印件、被授权人身份证复印件；</w:t>
      </w:r>
    </w:p>
    <w:p w14:paraId="5A6EE9C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color w:val="auto"/>
        </w:rPr>
      </w:pPr>
      <w:r>
        <w:rPr>
          <w:rFonts w:hint="eastAsia" w:ascii="宋体" w:hAnsi="宋体" w:eastAsia="宋体" w:cs="宋体"/>
          <w:color w:val="auto"/>
          <w:spacing w:val="0"/>
          <w:sz w:val="28"/>
          <w:szCs w:val="28"/>
        </w:rPr>
        <w:t>4.供应商简介，并提供资格条件里要求的证明材料，供应商简介应包括单位名称、经营范围、单位地址、法人代表、工商和税务登记号、银行帐号及开户行、经济类型、联系电话、类似项目业绩、拟投入项目组人员情况、企业信誉情况，以及该机构成立年限资质情况，营业执照和经营许可证的批准时间，截止时间，经营状况，有关单位资信评价，办公地点，是否购买或租用、面积多少，办公条件（车辆、电脑等硬件），有无违反国家政策、法规情况，是否有过不良记录等内容；</w:t>
      </w:r>
    </w:p>
    <w:p w14:paraId="0CFC63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color w:val="auto"/>
        </w:rPr>
      </w:pPr>
      <w:r>
        <w:rPr>
          <w:rFonts w:hint="eastAsia" w:ascii="宋体" w:hAnsi="宋体" w:eastAsia="宋体" w:cs="宋体"/>
          <w:color w:val="auto"/>
          <w:spacing w:val="0"/>
          <w:sz w:val="28"/>
          <w:szCs w:val="28"/>
        </w:rPr>
        <w:t>5.报价表</w:t>
      </w:r>
      <w:r>
        <w:rPr>
          <w:rFonts w:hint="eastAsia" w:ascii="宋体" w:hAnsi="宋体" w:eastAsia="宋体" w:cs="宋体"/>
          <w:b w:val="0"/>
          <w:bCs w:val="0"/>
          <w:color w:val="auto"/>
          <w:sz w:val="28"/>
          <w:szCs w:val="28"/>
          <w:lang w:val="en-US" w:eastAsia="zh-CN"/>
        </w:rPr>
        <w:t>（格式自拟）</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并加盖单位公章；</w:t>
      </w:r>
    </w:p>
    <w:p w14:paraId="7A2A3B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color w:val="auto"/>
        </w:rPr>
      </w:pPr>
      <w:r>
        <w:rPr>
          <w:rFonts w:hint="eastAsia" w:ascii="宋体" w:hAnsi="宋体" w:eastAsia="宋体" w:cs="宋体"/>
          <w:color w:val="auto"/>
          <w:spacing w:val="0"/>
          <w:sz w:val="28"/>
          <w:szCs w:val="28"/>
        </w:rPr>
        <w:t>6.审计服务方案和服务承诺书；</w:t>
      </w:r>
    </w:p>
    <w:p w14:paraId="57C282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7.</w:t>
      </w:r>
      <w:r>
        <w:rPr>
          <w:rFonts w:hint="eastAsia" w:ascii="宋体" w:hAnsi="宋体" w:eastAsia="宋体" w:cs="宋体"/>
          <w:color w:val="auto"/>
          <w:spacing w:val="0"/>
          <w:sz w:val="28"/>
          <w:szCs w:val="28"/>
          <w:lang w:val="en-US" w:eastAsia="zh-CN"/>
        </w:rPr>
        <w:t>须</w:t>
      </w:r>
      <w:r>
        <w:rPr>
          <w:rFonts w:hint="eastAsia" w:ascii="宋体" w:hAnsi="宋体" w:eastAsia="宋体" w:cs="宋体"/>
          <w:color w:val="auto"/>
          <w:spacing w:val="0"/>
          <w:sz w:val="28"/>
          <w:szCs w:val="28"/>
        </w:rPr>
        <w:t>提供</w:t>
      </w:r>
      <w:r>
        <w:rPr>
          <w:rFonts w:hint="eastAsia" w:ascii="宋体" w:hAnsi="宋体" w:eastAsia="宋体" w:cs="宋体"/>
          <w:color w:val="auto"/>
          <w:spacing w:val="0"/>
          <w:sz w:val="28"/>
          <w:szCs w:val="28"/>
          <w:lang w:val="en-US" w:eastAsia="zh-CN"/>
        </w:rPr>
        <w:t>采购需求中“</w:t>
      </w:r>
      <w:r>
        <w:rPr>
          <w:rFonts w:hint="eastAsia" w:ascii="宋体" w:hAnsi="宋体" w:eastAsia="宋体" w:cs="宋体"/>
          <w:color w:val="auto"/>
          <w:spacing w:val="0"/>
          <w:sz w:val="28"/>
          <w:szCs w:val="28"/>
        </w:rPr>
        <w:t>项目组人员要求</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的相关证明材料；</w:t>
      </w:r>
    </w:p>
    <w:p w14:paraId="3FF210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color w:val="auto"/>
        </w:rPr>
      </w:pPr>
      <w:r>
        <w:rPr>
          <w:rFonts w:hint="eastAsia" w:ascii="宋体" w:hAnsi="宋体" w:eastAsia="宋体" w:cs="宋体"/>
          <w:color w:val="auto"/>
          <w:spacing w:val="0"/>
          <w:sz w:val="28"/>
          <w:szCs w:val="28"/>
        </w:rPr>
        <w:t>8.根据评分办法需要准备的相关材料。</w:t>
      </w:r>
    </w:p>
    <w:p w14:paraId="4B88756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00" w:lineRule="exact"/>
        <w:ind w:left="0" w:right="0" w:firstLine="555"/>
        <w:rPr>
          <w:rFonts w:hint="eastAsia" w:ascii="宋体" w:hAnsi="宋体" w:eastAsia="宋体" w:cs="宋体"/>
          <w:b/>
          <w:bCs/>
          <w:color w:val="auto"/>
          <w:spacing w:val="0"/>
          <w:sz w:val="28"/>
          <w:szCs w:val="28"/>
          <w:lang w:eastAsia="zh-CN"/>
        </w:rPr>
      </w:pPr>
      <w:r>
        <w:rPr>
          <w:rFonts w:hint="eastAsia" w:ascii="宋体" w:hAnsi="宋体" w:eastAsia="宋体" w:cs="宋体"/>
          <w:b/>
          <w:bCs/>
          <w:color w:val="auto"/>
          <w:spacing w:val="0"/>
          <w:sz w:val="28"/>
          <w:szCs w:val="28"/>
          <w:lang w:val="en-US" w:eastAsia="zh-CN"/>
        </w:rPr>
        <w:t>注：响应</w:t>
      </w:r>
      <w:r>
        <w:rPr>
          <w:rFonts w:hint="eastAsia" w:ascii="宋体" w:hAnsi="宋体" w:eastAsia="宋体" w:cs="宋体"/>
          <w:b/>
          <w:bCs/>
          <w:color w:val="auto"/>
          <w:spacing w:val="0"/>
          <w:sz w:val="28"/>
          <w:szCs w:val="28"/>
        </w:rPr>
        <w:t>材料必须一正</w:t>
      </w:r>
      <w:r>
        <w:rPr>
          <w:rFonts w:hint="eastAsia" w:ascii="宋体" w:hAnsi="宋体" w:eastAsia="宋体" w:cs="宋体"/>
          <w:b/>
          <w:bCs/>
          <w:color w:val="auto"/>
          <w:spacing w:val="0"/>
          <w:sz w:val="28"/>
          <w:szCs w:val="28"/>
          <w:lang w:val="en-US" w:eastAsia="zh-CN"/>
        </w:rPr>
        <w:t>一</w:t>
      </w:r>
      <w:r>
        <w:rPr>
          <w:rFonts w:hint="eastAsia" w:ascii="宋体" w:hAnsi="宋体" w:eastAsia="宋体" w:cs="宋体"/>
          <w:b/>
          <w:bCs/>
          <w:color w:val="auto"/>
          <w:spacing w:val="0"/>
          <w:sz w:val="28"/>
          <w:szCs w:val="28"/>
        </w:rPr>
        <w:t>副</w:t>
      </w:r>
      <w:r>
        <w:rPr>
          <w:rFonts w:hint="eastAsia" w:ascii="宋体" w:hAnsi="宋体" w:eastAsia="宋体" w:cs="宋体"/>
          <w:b/>
          <w:bCs/>
          <w:color w:val="auto"/>
          <w:spacing w:val="0"/>
          <w:sz w:val="28"/>
          <w:szCs w:val="28"/>
          <w:lang w:eastAsia="zh-CN"/>
        </w:rPr>
        <w:t>，</w:t>
      </w:r>
      <w:r>
        <w:rPr>
          <w:rFonts w:hint="eastAsia" w:ascii="宋体" w:hAnsi="宋体" w:eastAsia="宋体" w:cs="宋体"/>
          <w:b/>
          <w:bCs/>
          <w:color w:val="auto"/>
          <w:spacing w:val="0"/>
          <w:sz w:val="28"/>
          <w:szCs w:val="28"/>
          <w:lang w:val="en-US" w:eastAsia="zh-CN"/>
        </w:rPr>
        <w:t>密封加盖公章，</w:t>
      </w:r>
      <w:r>
        <w:rPr>
          <w:rFonts w:hint="eastAsia" w:ascii="宋体" w:hAnsi="宋体" w:eastAsia="宋体" w:cs="宋体"/>
          <w:b/>
          <w:bCs/>
          <w:color w:val="auto"/>
          <w:spacing w:val="0"/>
          <w:sz w:val="28"/>
          <w:szCs w:val="28"/>
        </w:rPr>
        <w:t>外包装袋上注明标的名称并加盖单位公章，外包装袋所有密封口需加盖骑缝章，否则视为无效</w:t>
      </w:r>
      <w:r>
        <w:rPr>
          <w:rFonts w:hint="eastAsia" w:ascii="宋体" w:hAnsi="宋体" w:eastAsia="宋体" w:cs="宋体"/>
          <w:b/>
          <w:bCs/>
          <w:color w:val="auto"/>
          <w:spacing w:val="0"/>
          <w:sz w:val="28"/>
          <w:szCs w:val="28"/>
          <w:lang w:val="en-US" w:eastAsia="zh-CN"/>
        </w:rPr>
        <w:t>响应</w:t>
      </w:r>
      <w:r>
        <w:rPr>
          <w:rFonts w:hint="eastAsia" w:ascii="宋体" w:hAnsi="宋体" w:eastAsia="宋体" w:cs="宋体"/>
          <w:b/>
          <w:bCs/>
          <w:color w:val="auto"/>
          <w:spacing w:val="0"/>
          <w:sz w:val="28"/>
          <w:szCs w:val="28"/>
          <w:lang w:eastAsia="zh-CN"/>
        </w:rPr>
        <w:t>。</w:t>
      </w:r>
    </w:p>
    <w:p w14:paraId="626F9BB5">
      <w:pPr>
        <w:pStyle w:val="6"/>
        <w:widowControl/>
        <w:pBdr>
          <w:top w:val="none" w:color="auto" w:sz="0" w:space="0"/>
          <w:left w:val="none" w:color="auto" w:sz="0" w:space="0"/>
          <w:bottom w:val="none" w:color="auto" w:sz="0" w:space="0"/>
          <w:right w:val="none" w:color="auto" w:sz="0" w:space="0"/>
        </w:pBdr>
        <w:snapToGrid w:val="0"/>
        <w:spacing w:after="210" w:line="500" w:lineRule="exact"/>
        <w:ind w:firstLine="562" w:firstLineChars="200"/>
        <w:textAlignment w:val="baseline"/>
        <w:rPr>
          <w:rFonts w:hint="eastAsia" w:ascii="宋体" w:hAnsi="宋体" w:eastAsia="宋体" w:cs="宋体"/>
          <w:b/>
          <w:bCs/>
          <w:color w:val="auto"/>
          <w:spacing w:val="0"/>
          <w:sz w:val="28"/>
          <w:szCs w:val="28"/>
          <w:shd w:val="clear" w:color="auto" w:fill="FFFFFF"/>
        </w:rPr>
      </w:pPr>
      <w:r>
        <w:rPr>
          <w:rFonts w:hint="eastAsia" w:ascii="宋体" w:hAnsi="宋体" w:eastAsia="宋体" w:cs="宋体"/>
          <w:b/>
          <w:bCs/>
          <w:color w:val="auto"/>
          <w:spacing w:val="0"/>
          <w:sz w:val="28"/>
          <w:szCs w:val="28"/>
          <w:lang w:val="en-US" w:eastAsia="zh-CN"/>
        </w:rPr>
        <w:t>五、</w:t>
      </w:r>
      <w:r>
        <w:rPr>
          <w:rFonts w:hint="eastAsia" w:ascii="宋体" w:hAnsi="宋体" w:eastAsia="宋体" w:cs="宋体"/>
          <w:b/>
          <w:bCs/>
          <w:color w:val="auto"/>
          <w:spacing w:val="0"/>
          <w:sz w:val="28"/>
          <w:szCs w:val="28"/>
          <w:shd w:val="clear" w:color="auto" w:fill="FFFFFF"/>
        </w:rPr>
        <w:t>提交响应文件截止时间和地点</w:t>
      </w:r>
    </w:p>
    <w:p w14:paraId="0FA3897C">
      <w:pPr>
        <w:adjustRightInd/>
        <w:snapToGrid/>
        <w:spacing w:after="0" w:line="500" w:lineRule="exact"/>
        <w:ind w:firstLine="480"/>
        <w:jc w:val="both"/>
        <w:rPr>
          <w:rFonts w:hint="eastAsia" w:ascii="宋体" w:hAnsi="宋体" w:eastAsia="宋体" w:cs="宋体"/>
          <w:color w:val="auto"/>
          <w:kern w:val="0"/>
          <w:sz w:val="28"/>
          <w:szCs w:val="28"/>
          <w:lang w:bidi="ar"/>
        </w:rPr>
      </w:pPr>
      <w:r>
        <w:rPr>
          <w:rFonts w:hint="eastAsia" w:ascii="宋体" w:hAnsi="宋体" w:eastAsia="宋体" w:cs="宋体"/>
          <w:color w:val="auto"/>
          <w:kern w:val="0"/>
          <w:sz w:val="28"/>
          <w:szCs w:val="28"/>
          <w:lang w:eastAsia="zh-CN" w:bidi="ar"/>
        </w:rPr>
        <w:t>（</w:t>
      </w:r>
      <w:r>
        <w:rPr>
          <w:rFonts w:hint="eastAsia" w:ascii="宋体" w:hAnsi="宋体" w:eastAsia="宋体" w:cs="宋体"/>
          <w:color w:val="auto"/>
          <w:kern w:val="0"/>
          <w:sz w:val="28"/>
          <w:szCs w:val="28"/>
          <w:lang w:val="en-US" w:eastAsia="zh-CN" w:bidi="ar"/>
        </w:rPr>
        <w:t>一）提交时间：</w:t>
      </w:r>
      <w:r>
        <w:rPr>
          <w:rFonts w:hint="eastAsia" w:ascii="宋体" w:hAnsi="宋体" w:eastAsia="宋体" w:cs="宋体"/>
          <w:color w:val="auto"/>
          <w:kern w:val="0"/>
          <w:sz w:val="28"/>
          <w:szCs w:val="28"/>
          <w:lang w:bidi="ar"/>
        </w:rPr>
        <w:t>凡愿意且符合条件</w:t>
      </w:r>
      <w:r>
        <w:rPr>
          <w:rFonts w:hint="eastAsia" w:ascii="宋体" w:hAnsi="宋体" w:eastAsia="宋体" w:cs="宋体"/>
          <w:color w:val="auto"/>
          <w:kern w:val="0"/>
          <w:sz w:val="28"/>
          <w:szCs w:val="28"/>
          <w:lang w:val="en-US" w:eastAsia="zh-CN" w:bidi="ar"/>
        </w:rPr>
        <w:t>供应商</w:t>
      </w:r>
      <w:r>
        <w:rPr>
          <w:rFonts w:hint="eastAsia" w:ascii="宋体" w:hAnsi="宋体" w:eastAsia="宋体" w:cs="宋体"/>
          <w:color w:val="auto"/>
          <w:kern w:val="0"/>
          <w:sz w:val="28"/>
          <w:szCs w:val="28"/>
          <w:lang w:bidi="ar"/>
        </w:rPr>
        <w:t>，</w:t>
      </w:r>
      <w:r>
        <w:rPr>
          <w:rFonts w:hint="eastAsia" w:ascii="宋体" w:hAnsi="宋体" w:eastAsia="宋体" w:cs="宋体"/>
          <w:bCs w:val="0"/>
          <w:color w:val="auto"/>
          <w:kern w:val="0"/>
          <w:sz w:val="28"/>
          <w:szCs w:val="28"/>
          <w:lang w:bidi="ar"/>
        </w:rPr>
        <w:t>请于</w:t>
      </w:r>
      <w:r>
        <w:rPr>
          <w:rFonts w:hint="eastAsia" w:ascii="宋体" w:hAnsi="宋体" w:eastAsia="宋体" w:cs="宋体"/>
          <w:b/>
          <w:bCs/>
          <w:color w:val="auto"/>
          <w:kern w:val="0"/>
          <w:sz w:val="28"/>
          <w:szCs w:val="28"/>
          <w:lang w:bidi="ar"/>
        </w:rPr>
        <w:t>202</w:t>
      </w:r>
      <w:r>
        <w:rPr>
          <w:rFonts w:hint="eastAsia" w:ascii="宋体" w:hAnsi="宋体" w:eastAsia="宋体" w:cs="宋体"/>
          <w:b/>
          <w:bCs/>
          <w:color w:val="auto"/>
          <w:kern w:val="0"/>
          <w:sz w:val="28"/>
          <w:szCs w:val="28"/>
          <w:lang w:val="en-US" w:eastAsia="zh-CN" w:bidi="ar"/>
        </w:rPr>
        <w:t>6</w:t>
      </w:r>
      <w:r>
        <w:rPr>
          <w:rFonts w:hint="eastAsia" w:ascii="宋体" w:hAnsi="宋体" w:eastAsia="宋体" w:cs="宋体"/>
          <w:b/>
          <w:bCs/>
          <w:color w:val="auto"/>
          <w:kern w:val="0"/>
          <w:sz w:val="28"/>
          <w:szCs w:val="28"/>
          <w:lang w:bidi="ar"/>
        </w:rPr>
        <w:t>年</w:t>
      </w:r>
      <w:r>
        <w:rPr>
          <w:rFonts w:hint="eastAsia" w:ascii="宋体" w:hAnsi="宋体" w:eastAsia="宋体" w:cs="宋体"/>
          <w:b/>
          <w:bCs/>
          <w:color w:val="auto"/>
          <w:spacing w:val="0"/>
          <w:kern w:val="0"/>
          <w:sz w:val="28"/>
          <w:szCs w:val="28"/>
          <w:lang w:val="en-US" w:eastAsia="zh-CN" w:bidi="ar"/>
        </w:rPr>
        <w:t>4</w:t>
      </w:r>
      <w:r>
        <w:rPr>
          <w:rFonts w:hint="eastAsia" w:ascii="宋体" w:hAnsi="宋体" w:eastAsia="宋体" w:cs="宋体"/>
          <w:b/>
          <w:bCs/>
          <w:color w:val="auto"/>
          <w:kern w:val="0"/>
          <w:sz w:val="28"/>
          <w:szCs w:val="28"/>
          <w:lang w:bidi="ar"/>
        </w:rPr>
        <w:t>月</w:t>
      </w:r>
      <w:r>
        <w:rPr>
          <w:rFonts w:hint="eastAsia" w:ascii="宋体" w:hAnsi="宋体" w:eastAsia="宋体" w:cs="宋体"/>
          <w:b/>
          <w:bCs/>
          <w:color w:val="auto"/>
          <w:spacing w:val="0"/>
          <w:kern w:val="0"/>
          <w:sz w:val="28"/>
          <w:szCs w:val="28"/>
          <w:lang w:val="en-US" w:eastAsia="zh-CN" w:bidi="ar"/>
        </w:rPr>
        <w:t>8</w:t>
      </w:r>
      <w:r>
        <w:rPr>
          <w:rFonts w:hint="eastAsia" w:ascii="宋体" w:hAnsi="宋体" w:eastAsia="宋体" w:cs="宋体"/>
          <w:b/>
          <w:bCs/>
          <w:color w:val="auto"/>
          <w:kern w:val="0"/>
          <w:sz w:val="28"/>
          <w:szCs w:val="28"/>
          <w:lang w:bidi="ar"/>
        </w:rPr>
        <w:t>日上午9：00至11：00</w:t>
      </w:r>
      <w:r>
        <w:rPr>
          <w:rFonts w:hint="eastAsia" w:ascii="宋体" w:hAnsi="宋体" w:eastAsia="宋体" w:cs="宋体"/>
          <w:b w:val="0"/>
          <w:color w:val="auto"/>
          <w:kern w:val="0"/>
          <w:sz w:val="28"/>
          <w:szCs w:val="28"/>
          <w:lang w:bidi="ar"/>
        </w:rPr>
        <w:t>，</w:t>
      </w:r>
      <w:r>
        <w:rPr>
          <w:rFonts w:hint="eastAsia" w:ascii="宋体" w:hAnsi="宋体" w:eastAsia="宋体" w:cs="宋体"/>
          <w:color w:val="auto"/>
          <w:kern w:val="0"/>
          <w:sz w:val="28"/>
          <w:szCs w:val="28"/>
          <w:lang w:bidi="ar"/>
        </w:rPr>
        <w:t>将</w:t>
      </w:r>
      <w:r>
        <w:rPr>
          <w:rFonts w:hint="eastAsia" w:ascii="宋体" w:hAnsi="宋体" w:eastAsia="宋体" w:cs="宋体"/>
          <w:color w:val="auto"/>
          <w:kern w:val="0"/>
          <w:sz w:val="28"/>
          <w:szCs w:val="28"/>
          <w:lang w:val="en-US" w:eastAsia="zh-CN" w:bidi="ar"/>
        </w:rPr>
        <w:t>响应</w:t>
      </w:r>
      <w:r>
        <w:rPr>
          <w:rFonts w:hint="eastAsia" w:ascii="宋体" w:hAnsi="宋体" w:eastAsia="宋体" w:cs="宋体"/>
          <w:color w:val="auto"/>
          <w:kern w:val="0"/>
          <w:sz w:val="28"/>
          <w:szCs w:val="28"/>
          <w:lang w:bidi="ar"/>
        </w:rPr>
        <w:t>文件密封送达广西艺术学院财务资产处，其</w:t>
      </w:r>
      <w:r>
        <w:rPr>
          <w:rFonts w:hint="eastAsia" w:ascii="宋体" w:hAnsi="宋体" w:eastAsia="宋体" w:cs="宋体"/>
          <w:bCs w:val="0"/>
          <w:color w:val="auto"/>
          <w:kern w:val="0"/>
          <w:sz w:val="28"/>
          <w:szCs w:val="28"/>
          <w:lang w:bidi="ar"/>
        </w:rPr>
        <w:t>他时间不接收报名材料。</w:t>
      </w:r>
      <w:bookmarkStart w:id="0" w:name="_GoBack"/>
      <w:bookmarkEnd w:id="0"/>
    </w:p>
    <w:p w14:paraId="33B65CB7">
      <w:pPr>
        <w:adjustRightInd/>
        <w:snapToGrid/>
        <w:spacing w:after="0" w:line="500" w:lineRule="exact"/>
        <w:ind w:firstLine="480"/>
        <w:jc w:val="both"/>
        <w:rPr>
          <w:rFonts w:hint="eastAsia" w:ascii="宋体" w:hAnsi="宋体" w:eastAsia="宋体" w:cs="宋体"/>
          <w:color w:val="auto"/>
          <w:kern w:val="0"/>
          <w:sz w:val="28"/>
          <w:szCs w:val="28"/>
          <w:lang w:eastAsia="zh-CN" w:bidi="ar"/>
        </w:rPr>
      </w:pPr>
      <w:r>
        <w:rPr>
          <w:rFonts w:hint="eastAsia" w:ascii="宋体" w:hAnsi="宋体" w:eastAsia="宋体" w:cs="宋体"/>
          <w:b w:val="0"/>
          <w:bCs w:val="0"/>
          <w:color w:val="auto"/>
          <w:spacing w:val="0"/>
          <w:kern w:val="0"/>
          <w:sz w:val="28"/>
          <w:szCs w:val="28"/>
          <w:lang w:val="en-US" w:eastAsia="zh-CN" w:bidi="ar"/>
        </w:rPr>
        <w:t>（二）提交</w:t>
      </w:r>
      <w:r>
        <w:rPr>
          <w:rFonts w:hint="eastAsia" w:ascii="宋体" w:hAnsi="宋体" w:eastAsia="宋体" w:cs="宋体"/>
          <w:b w:val="0"/>
          <w:bCs w:val="0"/>
          <w:color w:val="auto"/>
          <w:spacing w:val="0"/>
          <w:kern w:val="0"/>
          <w:sz w:val="28"/>
          <w:szCs w:val="28"/>
          <w:lang w:bidi="ar"/>
        </w:rPr>
        <w:t>地点</w:t>
      </w:r>
      <w:r>
        <w:rPr>
          <w:rFonts w:hint="eastAsia" w:ascii="宋体" w:hAnsi="宋体" w:eastAsia="宋体" w:cs="宋体"/>
          <w:b w:val="0"/>
          <w:bCs w:val="0"/>
          <w:color w:val="auto"/>
          <w:spacing w:val="0"/>
          <w:kern w:val="0"/>
          <w:sz w:val="28"/>
          <w:szCs w:val="28"/>
          <w:lang w:eastAsia="zh-CN" w:bidi="ar"/>
        </w:rPr>
        <w:t>：</w:t>
      </w:r>
      <w:r>
        <w:rPr>
          <w:rFonts w:hint="eastAsia" w:ascii="宋体" w:hAnsi="宋体" w:eastAsia="宋体" w:cs="宋体"/>
          <w:color w:val="auto"/>
          <w:kern w:val="0"/>
          <w:sz w:val="28"/>
          <w:szCs w:val="28"/>
          <w:lang w:bidi="ar"/>
        </w:rPr>
        <w:t>南宁市教育路7号广西艺术学院雕塑办公楼107室财务资产处采购管理科。联系人：朱老师，联系电话：0771-5327987</w:t>
      </w:r>
      <w:r>
        <w:rPr>
          <w:rFonts w:hint="eastAsia" w:ascii="宋体" w:hAnsi="宋体" w:eastAsia="宋体" w:cs="宋体"/>
          <w:color w:val="auto"/>
          <w:kern w:val="0"/>
          <w:sz w:val="28"/>
          <w:szCs w:val="28"/>
          <w:lang w:eastAsia="zh-CN" w:bidi="ar"/>
        </w:rPr>
        <w:t>。</w:t>
      </w:r>
      <w:r>
        <w:rPr>
          <w:rFonts w:hint="eastAsia" w:ascii="宋体" w:hAnsi="宋体" w:eastAsia="宋体" w:cs="宋体"/>
          <w:color w:val="auto"/>
          <w:spacing w:val="0"/>
          <w:kern w:val="0"/>
          <w:sz w:val="28"/>
          <w:szCs w:val="28"/>
          <w:vertAlign w:val="baseline"/>
          <w:lang w:bidi="ar"/>
        </w:rPr>
        <w:t>参数咨询联系人：</w:t>
      </w:r>
      <w:r>
        <w:rPr>
          <w:rFonts w:hint="eastAsia" w:ascii="宋体" w:hAnsi="宋体" w:eastAsia="宋体" w:cs="宋体"/>
          <w:color w:val="auto"/>
          <w:spacing w:val="0"/>
          <w:kern w:val="0"/>
          <w:sz w:val="28"/>
          <w:szCs w:val="28"/>
          <w:vertAlign w:val="baseline"/>
          <w:lang w:val="en-US" w:eastAsia="zh-CN" w:bidi="ar"/>
        </w:rPr>
        <w:t>黄</w:t>
      </w:r>
      <w:r>
        <w:rPr>
          <w:rFonts w:hint="eastAsia" w:ascii="宋体" w:hAnsi="宋体" w:eastAsia="宋体" w:cs="宋体"/>
          <w:color w:val="auto"/>
          <w:spacing w:val="0"/>
          <w:kern w:val="0"/>
          <w:sz w:val="28"/>
          <w:szCs w:val="28"/>
          <w:vertAlign w:val="baseline"/>
          <w:lang w:bidi="ar"/>
        </w:rPr>
        <w:t>老师，0771-5333078</w:t>
      </w:r>
      <w:r>
        <w:rPr>
          <w:rFonts w:hint="eastAsia" w:ascii="宋体" w:hAnsi="宋体" w:eastAsia="宋体" w:cs="宋体"/>
          <w:color w:val="auto"/>
          <w:spacing w:val="0"/>
          <w:kern w:val="0"/>
          <w:sz w:val="28"/>
          <w:szCs w:val="28"/>
          <w:vertAlign w:val="baseline"/>
          <w:lang w:eastAsia="zh-CN" w:bidi="ar"/>
        </w:rPr>
        <w:t>。</w:t>
      </w:r>
    </w:p>
    <w:p w14:paraId="6CFB5D27">
      <w:pPr>
        <w:pStyle w:val="6"/>
        <w:keepNext w:val="0"/>
        <w:keepLines w:val="0"/>
        <w:widowControl/>
        <w:suppressLineNumbers w:val="0"/>
        <w:spacing w:line="500" w:lineRule="exact"/>
        <w:ind w:left="0" w:firstLine="555"/>
        <w:jc w:val="center"/>
        <w:rPr>
          <w:color w:val="auto"/>
        </w:rPr>
      </w:pPr>
    </w:p>
    <w:p w14:paraId="574DD66C">
      <w:pPr>
        <w:pStyle w:val="6"/>
        <w:keepNext w:val="0"/>
        <w:keepLines w:val="0"/>
        <w:widowControl/>
        <w:suppressLineNumbers w:val="0"/>
        <w:spacing w:line="500" w:lineRule="exact"/>
        <w:ind w:left="0" w:firstLine="555"/>
        <w:jc w:val="center"/>
        <w:rPr>
          <w:color w:val="auto"/>
        </w:rPr>
      </w:pPr>
    </w:p>
    <w:p w14:paraId="4A00C282">
      <w:pPr>
        <w:pStyle w:val="6"/>
        <w:keepNext w:val="0"/>
        <w:keepLines w:val="0"/>
        <w:widowControl/>
        <w:suppressLineNumbers w:val="0"/>
        <w:spacing w:line="500" w:lineRule="exact"/>
        <w:ind w:left="0" w:firstLine="555"/>
        <w:jc w:val="center"/>
        <w:rPr>
          <w:color w:val="auto"/>
        </w:rPr>
      </w:pPr>
    </w:p>
    <w:p w14:paraId="2A7B0765">
      <w:pPr>
        <w:pStyle w:val="6"/>
        <w:keepNext w:val="0"/>
        <w:keepLines w:val="0"/>
        <w:widowControl/>
        <w:suppressLineNumbers w:val="0"/>
        <w:spacing w:line="500" w:lineRule="exact"/>
        <w:jc w:val="both"/>
        <w:rPr>
          <w:rStyle w:val="10"/>
          <w:rFonts w:hint="eastAsia" w:ascii="宋体" w:hAnsi="宋体" w:eastAsia="宋体" w:cs="宋体"/>
          <w:color w:val="auto"/>
          <w:sz w:val="28"/>
          <w:szCs w:val="28"/>
        </w:rPr>
      </w:pPr>
    </w:p>
    <w:p w14:paraId="442F4867">
      <w:pPr>
        <w:pStyle w:val="6"/>
        <w:keepNext w:val="0"/>
        <w:keepLines w:val="0"/>
        <w:widowControl/>
        <w:suppressLineNumbers w:val="0"/>
        <w:spacing w:line="500" w:lineRule="exact"/>
        <w:jc w:val="both"/>
        <w:rPr>
          <w:rStyle w:val="10"/>
          <w:rFonts w:hint="eastAsia" w:ascii="宋体" w:hAnsi="宋体" w:eastAsia="宋体" w:cs="宋体"/>
          <w:color w:val="auto"/>
          <w:sz w:val="28"/>
          <w:szCs w:val="28"/>
        </w:rPr>
      </w:pPr>
    </w:p>
    <w:p w14:paraId="75C01734">
      <w:pPr>
        <w:pStyle w:val="6"/>
        <w:keepNext w:val="0"/>
        <w:keepLines w:val="0"/>
        <w:widowControl/>
        <w:suppressLineNumbers w:val="0"/>
        <w:spacing w:line="500" w:lineRule="exact"/>
        <w:jc w:val="both"/>
        <w:rPr>
          <w:rStyle w:val="10"/>
          <w:rFonts w:hint="eastAsia" w:ascii="宋体" w:hAnsi="宋体" w:eastAsia="宋体" w:cs="宋体"/>
          <w:color w:val="auto"/>
          <w:sz w:val="28"/>
          <w:szCs w:val="28"/>
        </w:rPr>
      </w:pPr>
    </w:p>
    <w:p w14:paraId="46507929">
      <w:pPr>
        <w:pStyle w:val="6"/>
        <w:keepNext w:val="0"/>
        <w:keepLines w:val="0"/>
        <w:widowControl/>
        <w:suppressLineNumbers w:val="0"/>
        <w:spacing w:line="500" w:lineRule="exact"/>
        <w:jc w:val="both"/>
        <w:rPr>
          <w:rStyle w:val="10"/>
          <w:rFonts w:hint="eastAsia" w:ascii="宋体" w:hAnsi="宋体" w:eastAsia="宋体" w:cs="宋体"/>
          <w:color w:val="auto"/>
          <w:sz w:val="28"/>
          <w:szCs w:val="28"/>
        </w:rPr>
      </w:pPr>
    </w:p>
    <w:p w14:paraId="34610AF6">
      <w:pPr>
        <w:pStyle w:val="6"/>
        <w:keepNext w:val="0"/>
        <w:keepLines w:val="0"/>
        <w:widowControl/>
        <w:suppressLineNumbers w:val="0"/>
        <w:spacing w:line="500" w:lineRule="exact"/>
        <w:jc w:val="both"/>
        <w:rPr>
          <w:rStyle w:val="10"/>
          <w:rFonts w:hint="eastAsia" w:ascii="宋体" w:hAnsi="宋体" w:eastAsia="宋体" w:cs="宋体"/>
          <w:color w:val="auto"/>
          <w:sz w:val="28"/>
          <w:szCs w:val="28"/>
        </w:rPr>
      </w:pPr>
    </w:p>
    <w:p w14:paraId="45645848">
      <w:pPr>
        <w:pStyle w:val="6"/>
        <w:keepNext w:val="0"/>
        <w:keepLines w:val="0"/>
        <w:widowControl/>
        <w:suppressLineNumbers w:val="0"/>
        <w:spacing w:line="500" w:lineRule="exact"/>
        <w:jc w:val="both"/>
        <w:rPr>
          <w:color w:val="auto"/>
        </w:rPr>
      </w:pPr>
      <w:r>
        <w:rPr>
          <w:rStyle w:val="10"/>
          <w:rFonts w:hint="eastAsia" w:ascii="宋体" w:hAnsi="宋体" w:eastAsia="宋体" w:cs="宋体"/>
          <w:color w:val="auto"/>
          <w:sz w:val="28"/>
          <w:szCs w:val="28"/>
        </w:rPr>
        <w:t>附件</w:t>
      </w:r>
      <w:r>
        <w:rPr>
          <w:rStyle w:val="10"/>
          <w:rFonts w:hint="eastAsia" w:ascii="宋体" w:hAnsi="宋体" w:eastAsia="宋体" w:cs="宋体"/>
          <w:color w:val="auto"/>
          <w:sz w:val="28"/>
          <w:szCs w:val="28"/>
          <w:lang w:val="en-US" w:eastAsia="zh-CN"/>
        </w:rPr>
        <w:t>1</w:t>
      </w:r>
      <w:r>
        <w:rPr>
          <w:rStyle w:val="10"/>
          <w:rFonts w:hint="eastAsia" w:ascii="宋体" w:hAnsi="宋体" w:eastAsia="宋体" w:cs="宋体"/>
          <w:color w:val="auto"/>
          <w:sz w:val="28"/>
          <w:szCs w:val="28"/>
        </w:rPr>
        <w:t>：</w:t>
      </w:r>
    </w:p>
    <w:p w14:paraId="197B16E7">
      <w:pPr>
        <w:pStyle w:val="6"/>
        <w:keepNext w:val="0"/>
        <w:keepLines w:val="0"/>
        <w:widowControl/>
        <w:suppressLineNumbers w:val="0"/>
        <w:spacing w:afterAutospacing="0" w:line="480" w:lineRule="exact"/>
        <w:ind w:left="0" w:firstLine="555"/>
        <w:jc w:val="center"/>
        <w:rPr>
          <w:color w:val="auto"/>
        </w:rPr>
      </w:pPr>
      <w:r>
        <w:rPr>
          <w:rStyle w:val="10"/>
          <w:rFonts w:hint="eastAsia" w:ascii="宋体" w:hAnsi="宋体" w:eastAsia="宋体" w:cs="宋体"/>
          <w:color w:val="auto"/>
          <w:sz w:val="28"/>
          <w:szCs w:val="28"/>
        </w:rPr>
        <w:t>评分办法</w:t>
      </w:r>
    </w:p>
    <w:p w14:paraId="21057421">
      <w:pPr>
        <w:pStyle w:val="6"/>
        <w:keepNext w:val="0"/>
        <w:keepLines w:val="0"/>
        <w:widowControl/>
        <w:suppressLineNumbers w:val="0"/>
        <w:spacing w:after="0" w:afterAutospacing="0" w:line="480" w:lineRule="exact"/>
        <w:ind w:left="0" w:firstLine="555"/>
        <w:rPr>
          <w:b/>
          <w:bCs/>
          <w:color w:val="auto"/>
        </w:rPr>
      </w:pPr>
      <w:r>
        <w:rPr>
          <w:rFonts w:hint="eastAsia" w:ascii="宋体" w:hAnsi="宋体" w:eastAsia="宋体" w:cs="宋体"/>
          <w:b/>
          <w:bCs/>
          <w:color w:val="auto"/>
          <w:sz w:val="28"/>
          <w:szCs w:val="28"/>
          <w:lang w:val="en-US" w:eastAsia="zh-CN"/>
        </w:rPr>
        <w:t>一、</w:t>
      </w:r>
      <w:r>
        <w:rPr>
          <w:rFonts w:hint="eastAsia" w:ascii="宋体" w:hAnsi="宋体" w:eastAsia="宋体" w:cs="宋体"/>
          <w:b/>
          <w:bCs/>
          <w:color w:val="auto"/>
          <w:sz w:val="28"/>
          <w:szCs w:val="28"/>
        </w:rPr>
        <w:t>评标原则</w:t>
      </w:r>
    </w:p>
    <w:p w14:paraId="01450B74">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评标依据：评委将以</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rPr>
        <w:t>文件为评标依据，对供应商的报价、技术、商务等内容按百分制打分。</w:t>
      </w:r>
    </w:p>
    <w:p w14:paraId="6F34EC15">
      <w:pPr>
        <w:pStyle w:val="6"/>
        <w:keepNext w:val="0"/>
        <w:keepLines w:val="0"/>
        <w:widowControl/>
        <w:suppressLineNumbers w:val="0"/>
        <w:spacing w:after="0" w:afterAutospacing="0" w:line="480" w:lineRule="exact"/>
        <w:ind w:left="0" w:firstLine="555"/>
        <w:rPr>
          <w:b/>
          <w:bCs/>
          <w:color w:val="auto"/>
        </w:rPr>
      </w:pP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评标方法</w:t>
      </w:r>
    </w:p>
    <w:p w14:paraId="5C26C565">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对进入详评的，采用百分制综合评分法。计分办法按四舍五入取至百分位。</w:t>
      </w:r>
    </w:p>
    <w:p w14:paraId="3BD2AB14">
      <w:pPr>
        <w:pStyle w:val="6"/>
        <w:keepNext w:val="0"/>
        <w:keepLines w:val="0"/>
        <w:widowControl/>
        <w:suppressLineNumbers w:val="0"/>
        <w:spacing w:after="0" w:afterAutospacing="0" w:line="480" w:lineRule="exact"/>
        <w:ind w:left="0" w:firstLine="555"/>
        <w:rPr>
          <w:bCs/>
          <w:color w:val="auto"/>
        </w:rPr>
      </w:pPr>
      <w:r>
        <w:rPr>
          <w:rStyle w:val="10"/>
          <w:rFonts w:hint="eastAsia" w:ascii="宋体" w:hAnsi="宋体" w:eastAsia="宋体" w:cs="宋体"/>
          <w:b w:val="0"/>
          <w:bCs/>
          <w:color w:val="auto"/>
          <w:sz w:val="28"/>
          <w:szCs w:val="28"/>
        </w:rPr>
        <w:t>1.价格分……………………………………………………</w:t>
      </w:r>
      <w:r>
        <w:rPr>
          <w:rStyle w:val="10"/>
          <w:rFonts w:hint="eastAsia" w:ascii="宋体" w:hAnsi="宋体" w:eastAsia="宋体" w:cs="宋体"/>
          <w:b w:val="0"/>
          <w:bCs/>
          <w:color w:val="auto"/>
          <w:sz w:val="28"/>
          <w:szCs w:val="28"/>
          <w:lang w:val="en-US" w:eastAsia="zh-CN"/>
        </w:rPr>
        <w:t>15</w:t>
      </w:r>
      <w:r>
        <w:rPr>
          <w:rStyle w:val="10"/>
          <w:rFonts w:hint="eastAsia" w:ascii="宋体" w:hAnsi="宋体" w:eastAsia="宋体" w:cs="宋体"/>
          <w:b w:val="0"/>
          <w:bCs/>
          <w:color w:val="auto"/>
          <w:sz w:val="28"/>
          <w:szCs w:val="28"/>
        </w:rPr>
        <w:t>分</w:t>
      </w:r>
    </w:p>
    <w:p w14:paraId="0F34C256">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价格分计算公式：</w:t>
      </w:r>
    </w:p>
    <w:p w14:paraId="2554A67C">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某供应商价格分＝ (供应商最低评标价金额/某供应商评标价金额)×</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分</w:t>
      </w:r>
    </w:p>
    <w:p w14:paraId="67474A50">
      <w:pPr>
        <w:pStyle w:val="6"/>
        <w:keepNext w:val="0"/>
        <w:keepLines w:val="0"/>
        <w:widowControl/>
        <w:suppressLineNumbers w:val="0"/>
        <w:spacing w:after="0" w:afterAutospacing="0" w:line="480" w:lineRule="exact"/>
        <w:ind w:left="0" w:firstLine="555"/>
        <w:rPr>
          <w:bCs/>
          <w:color w:val="auto"/>
        </w:rPr>
      </w:pPr>
      <w:r>
        <w:rPr>
          <w:rStyle w:val="10"/>
          <w:rFonts w:hint="eastAsia" w:ascii="宋体" w:hAnsi="宋体" w:eastAsia="宋体" w:cs="宋体"/>
          <w:b w:val="0"/>
          <w:bCs/>
          <w:color w:val="auto"/>
          <w:sz w:val="28"/>
          <w:szCs w:val="28"/>
        </w:rPr>
        <w:t>2.技术分……………………………………………………</w:t>
      </w:r>
      <w:r>
        <w:rPr>
          <w:rStyle w:val="10"/>
          <w:rFonts w:hint="eastAsia" w:ascii="宋体" w:hAnsi="宋体" w:eastAsia="宋体" w:cs="宋体"/>
          <w:b w:val="0"/>
          <w:bCs/>
          <w:color w:val="auto"/>
          <w:sz w:val="28"/>
          <w:szCs w:val="28"/>
          <w:lang w:val="en-US" w:eastAsia="zh-CN"/>
        </w:rPr>
        <w:t>60</w:t>
      </w:r>
      <w:r>
        <w:rPr>
          <w:rStyle w:val="10"/>
          <w:rFonts w:hint="eastAsia" w:ascii="宋体" w:hAnsi="宋体" w:eastAsia="宋体" w:cs="宋体"/>
          <w:b w:val="0"/>
          <w:bCs/>
          <w:color w:val="auto"/>
          <w:sz w:val="28"/>
          <w:szCs w:val="28"/>
        </w:rPr>
        <w:t>分</w:t>
      </w:r>
    </w:p>
    <w:p w14:paraId="2265ECD2">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评标委员会根据各供应商服务方案的完整度、可行性的优劣情况进行评审，不提供方案不得分。</w:t>
      </w:r>
    </w:p>
    <w:p w14:paraId="3D78D5C1">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（1）服务方案</w:t>
      </w:r>
      <w:r>
        <w:rPr>
          <w:rFonts w:hint="eastAsia" w:ascii="宋体" w:hAnsi="宋体" w:eastAsia="宋体" w:cs="宋体"/>
          <w:color w:val="auto"/>
          <w:sz w:val="28"/>
          <w:szCs w:val="28"/>
          <w:lang w:val="en-US" w:eastAsia="zh-CN"/>
        </w:rPr>
        <w:t>分</w:t>
      </w:r>
      <w:r>
        <w:rPr>
          <w:rFonts w:hint="eastAsia" w:ascii="宋体" w:hAnsi="宋体" w:eastAsia="宋体" w:cs="宋体"/>
          <w:color w:val="auto"/>
          <w:sz w:val="28"/>
          <w:szCs w:val="28"/>
        </w:rPr>
        <w:t>（满分3</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应遵循什么原则和依据，审计项目时应实施的程序，对服务质量的保障能力和措施。</w:t>
      </w:r>
    </w:p>
    <w:p w14:paraId="1E13C8E4">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一档（</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分）：整体方案较为简单，审计重点难点分析较简单，完成任务的质量承诺能基本保证项目质量符合采购要求；</w:t>
      </w:r>
    </w:p>
    <w:p w14:paraId="00E13B1E">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二档（2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分）：整体方案比较完善，有相对完善的审计重点难点分析，可操作性较强，有实施进度保障措施、质量保证措施、沟通协调工作控制要点，质量承诺有利于项目的实施，并能确保项目质量、效率；</w:t>
      </w:r>
    </w:p>
    <w:p w14:paraId="030C7CED">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三档（</w:t>
      </w:r>
      <w:r>
        <w:rPr>
          <w:rFonts w:hint="eastAsia" w:ascii="宋体" w:hAnsi="宋体" w:eastAsia="宋体" w:cs="宋体"/>
          <w:color w:val="auto"/>
          <w:sz w:val="28"/>
          <w:szCs w:val="28"/>
          <w:lang w:val="en-US" w:eastAsia="zh-CN"/>
        </w:rPr>
        <w:t>35</w:t>
      </w:r>
      <w:r>
        <w:rPr>
          <w:rFonts w:hint="eastAsia" w:ascii="宋体" w:hAnsi="宋体" w:eastAsia="宋体" w:cs="宋体"/>
          <w:color w:val="auto"/>
          <w:sz w:val="28"/>
          <w:szCs w:val="28"/>
        </w:rPr>
        <w:t>分）：整体方案完善且有针对性，审计重点难点分析详实且贴合被审计单位实际情况，实施进度保障措施、质量保证措施、沟通协调工作控制要点详细且可操作性强，审计应对措施具体可行，有相关的合理化应对建议，可操行性强，并能确保项目高质量、高效率完成。</w:t>
      </w:r>
    </w:p>
    <w:p w14:paraId="16AA7002">
      <w:pPr>
        <w:pStyle w:val="6"/>
        <w:keepNext w:val="0"/>
        <w:keepLines w:val="0"/>
        <w:widowControl/>
        <w:suppressLineNumbers w:val="0"/>
        <w:spacing w:after="0" w:afterAutospacing="0" w:line="480" w:lineRule="exact"/>
        <w:ind w:left="0" w:firstLine="555"/>
        <w:rPr>
          <w:rFonts w:hint="eastAsia" w:ascii="宋体" w:hAnsi="宋体" w:eastAsia="宋体" w:cs="宋体"/>
          <w:color w:val="auto"/>
          <w:sz w:val="28"/>
          <w:szCs w:val="28"/>
        </w:rPr>
      </w:pPr>
      <w:r>
        <w:rPr>
          <w:rFonts w:hint="eastAsia" w:ascii="宋体" w:hAnsi="宋体" w:eastAsia="宋体" w:cs="宋体"/>
          <w:color w:val="auto"/>
          <w:sz w:val="28"/>
          <w:szCs w:val="28"/>
        </w:rPr>
        <w:t>（2）技术服务人员配备分（满分15分）</w:t>
      </w:r>
    </w:p>
    <w:p w14:paraId="2A4474E2">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①项目负责人具有注册会计师资格注册年限在</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年及以上的得</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分，具有高级会计师职称的得</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分；202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年1月1日以来负责过</w:t>
      </w:r>
      <w:r>
        <w:rPr>
          <w:rFonts w:hint="eastAsia" w:ascii="宋体" w:hAnsi="宋体" w:eastAsia="宋体" w:cs="宋体"/>
          <w:color w:val="auto"/>
          <w:sz w:val="28"/>
          <w:szCs w:val="28"/>
          <w:lang w:val="en-US" w:eastAsia="zh-CN"/>
        </w:rPr>
        <w:t>高校或行政事业单位的经济责任审计项目、党费审计项目、内部控制及风险管理审计项目、绩效审计或绩效评价类项目的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提供</w:t>
      </w:r>
      <w:r>
        <w:rPr>
          <w:rFonts w:hint="eastAsia" w:ascii="宋体" w:hAnsi="宋体" w:eastAsia="宋体" w:cs="宋体"/>
          <w:color w:val="auto"/>
          <w:sz w:val="28"/>
          <w:szCs w:val="28"/>
        </w:rPr>
        <w:t>负责过的审计项目合同复印件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得</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（此项满分</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分）</w:t>
      </w:r>
    </w:p>
    <w:p w14:paraId="062CE490">
      <w:pPr>
        <w:pStyle w:val="6"/>
        <w:keepNext w:val="0"/>
        <w:keepLines w:val="0"/>
        <w:widowControl/>
        <w:suppressLineNumbers w:val="0"/>
        <w:spacing w:after="0" w:afterAutospacing="0" w:line="480" w:lineRule="exact"/>
        <w:ind w:left="0" w:firstLine="556"/>
        <w:rPr>
          <w:color w:val="auto"/>
        </w:rPr>
      </w:pPr>
      <w:r>
        <w:rPr>
          <w:rFonts w:hint="eastAsia" w:ascii="宋体" w:hAnsi="宋体" w:eastAsia="宋体" w:cs="宋体"/>
          <w:color w:val="auto"/>
          <w:sz w:val="28"/>
          <w:szCs w:val="28"/>
        </w:rPr>
        <w:t>②拟投入</w:t>
      </w:r>
      <w:r>
        <w:rPr>
          <w:rFonts w:hint="eastAsia" w:ascii="宋体" w:hAnsi="宋体" w:eastAsia="宋体" w:cs="宋体"/>
          <w:color w:val="auto"/>
          <w:sz w:val="28"/>
          <w:szCs w:val="28"/>
          <w:highlight w:val="none"/>
        </w:rPr>
        <w:t>其它人员</w:t>
      </w:r>
      <w:r>
        <w:rPr>
          <w:rFonts w:hint="eastAsia" w:ascii="宋体" w:hAnsi="宋体" w:eastAsia="宋体" w:cs="宋体"/>
          <w:color w:val="auto"/>
          <w:sz w:val="28"/>
          <w:szCs w:val="28"/>
        </w:rPr>
        <w:t>中具有注册会计师资格人员的，每有1人得</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分，具有中级及以上职称资格人员的，每有1人得</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分。</w:t>
      </w:r>
      <w:r>
        <w:rPr>
          <w:rFonts w:hint="eastAsia" w:ascii="宋体" w:hAnsi="宋体" w:eastAsia="宋体" w:cs="宋体"/>
          <w:color w:val="auto"/>
          <w:szCs w:val="21"/>
          <w:lang w:val="en-US" w:eastAsia="zh-CN"/>
        </w:rPr>
        <w:t>同一个人有多个职称等次的，优先按高档计分。</w:t>
      </w:r>
      <w:r>
        <w:rPr>
          <w:rFonts w:hint="eastAsia" w:ascii="宋体" w:hAnsi="宋体" w:eastAsia="宋体" w:cs="宋体"/>
          <w:color w:val="auto"/>
          <w:sz w:val="28"/>
          <w:szCs w:val="28"/>
        </w:rPr>
        <w:t>（此项满分</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分）</w:t>
      </w:r>
    </w:p>
    <w:p w14:paraId="27AD070B">
      <w:pPr>
        <w:pStyle w:val="6"/>
        <w:keepNext w:val="0"/>
        <w:keepLines w:val="0"/>
        <w:widowControl/>
        <w:suppressLineNumbers w:val="0"/>
        <w:spacing w:after="0" w:afterAutospacing="0" w:line="480" w:lineRule="exact"/>
        <w:ind w:left="0" w:firstLine="555"/>
        <w:rPr>
          <w:rFonts w:hint="eastAsia" w:ascii="宋体" w:hAnsi="宋体" w:eastAsia="宋体" w:cs="宋体"/>
          <w:color w:val="auto"/>
          <w:sz w:val="28"/>
          <w:szCs w:val="28"/>
        </w:rPr>
      </w:pPr>
      <w:r>
        <w:rPr>
          <w:rFonts w:hint="eastAsia" w:ascii="宋体" w:hAnsi="宋体" w:eastAsia="宋体" w:cs="宋体"/>
          <w:color w:val="auto"/>
          <w:sz w:val="28"/>
          <w:szCs w:val="28"/>
        </w:rPr>
        <w:t>注：拟投入人员数量必须为</w:t>
      </w: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单位正式员工，须提供以上人员聘用合同</w:t>
      </w:r>
      <w:r>
        <w:rPr>
          <w:rFonts w:hint="eastAsia" w:ascii="宋体" w:hAnsi="宋体" w:eastAsia="宋体" w:cs="宋体"/>
          <w:color w:val="auto"/>
          <w:sz w:val="28"/>
          <w:szCs w:val="28"/>
          <w:lang w:val="en-US" w:eastAsia="zh-CN"/>
        </w:rPr>
        <w:t>复印件或</w:t>
      </w:r>
      <w:r>
        <w:rPr>
          <w:rFonts w:hint="eastAsia" w:ascii="宋体" w:hAnsi="宋体" w:eastAsia="宋体" w:cs="宋体"/>
          <w:color w:val="auto"/>
          <w:spacing w:val="0"/>
          <w:sz w:val="28"/>
          <w:szCs w:val="28"/>
        </w:rPr>
        <w:t>自投标截止半年内至少连续三个月的社保相关证明材料（须经社保部门盖章确认）</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有效的职称或注册资格证书复印件、工作年限证明材料等，</w:t>
      </w:r>
      <w:r>
        <w:rPr>
          <w:rFonts w:hint="eastAsia" w:ascii="宋体" w:hAnsi="宋体" w:eastAsia="宋体" w:cs="宋体"/>
          <w:color w:val="auto"/>
          <w:sz w:val="28"/>
          <w:szCs w:val="28"/>
        </w:rPr>
        <w:t>不提供的不</w:t>
      </w:r>
      <w:r>
        <w:rPr>
          <w:rFonts w:hint="eastAsia" w:ascii="宋体" w:hAnsi="宋体" w:eastAsia="宋体" w:cs="宋体"/>
          <w:color w:val="auto"/>
          <w:sz w:val="28"/>
          <w:szCs w:val="28"/>
          <w:lang w:val="en-US" w:eastAsia="zh-CN"/>
        </w:rPr>
        <w:t>得</w:t>
      </w:r>
      <w:r>
        <w:rPr>
          <w:rFonts w:hint="eastAsia" w:ascii="宋体" w:hAnsi="宋体" w:eastAsia="宋体" w:cs="宋体"/>
          <w:color w:val="auto"/>
          <w:sz w:val="28"/>
          <w:szCs w:val="28"/>
        </w:rPr>
        <w:t>分。注册会计师必须是在注册有效期内执业，注册有效期以执业资格印章上注明的期限为准，须提供有效的注册会计师注册证书、执业印章等相关材料复印件。</w:t>
      </w:r>
    </w:p>
    <w:p w14:paraId="1F89601A">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（3）</w:t>
      </w:r>
      <w:r>
        <w:rPr>
          <w:rFonts w:hint="eastAsia" w:ascii="宋体" w:hAnsi="宋体" w:eastAsia="宋体" w:cs="宋体"/>
          <w:b w:val="0"/>
          <w:bCs w:val="0"/>
          <w:color w:val="auto"/>
          <w:kern w:val="0"/>
          <w:sz w:val="28"/>
          <w:szCs w:val="28"/>
          <w:lang w:val="en-US" w:eastAsia="zh-CN" w:bidi="ar"/>
        </w:rPr>
        <w:t>内部管理制度分</w:t>
      </w:r>
      <w:r>
        <w:rPr>
          <w:rFonts w:hint="eastAsia" w:ascii="宋体" w:hAnsi="宋体" w:eastAsia="宋体" w:cs="宋体"/>
          <w:color w:val="auto"/>
          <w:sz w:val="28"/>
          <w:szCs w:val="28"/>
        </w:rPr>
        <w:t>（满分10分）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供应商在质量内部管理机制，风险防范管理制度，审计人员职业道德（包括职业品德、职业纪律、职业胜任能力和职业责任）管理制度、执行行业管理规定等方面的情况，对审计质量、审计进度控制、在规定时间内完成审计任务做出承诺。</w:t>
      </w:r>
    </w:p>
    <w:p w14:paraId="37E24E16">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一档（</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分）：建立了项目质量保证体系和质量目标，明确项目工作流程及管理措施，描述项目成果和交付时间；</w:t>
      </w:r>
    </w:p>
    <w:p w14:paraId="6E3A17AD">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二档（</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分）：建立了完善的质量保证体系和质量目标，项目工作流程及管理措施齐全、质量目标明确并具有相应管理保障；具有项目交付物的成果描述、计划提交时间、与项目任务的匹配度高；</w:t>
      </w:r>
    </w:p>
    <w:p w14:paraId="5C7BAFF6">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三档（10分）：建立了完整的的质量保证体系和质量目标，项目工作流程及管理措施齐全、项目质量保证体系完整、质量目标明确并具有相应管理保障；具有项目交付物的成果描述、计划提交时间、与项目任务的匹配度高。具有较高针对性的工作思路、审计目标、审计服务内容。</w:t>
      </w:r>
    </w:p>
    <w:p w14:paraId="6F371AE4">
      <w:pPr>
        <w:pStyle w:val="6"/>
        <w:keepNext w:val="0"/>
        <w:keepLines w:val="0"/>
        <w:widowControl/>
        <w:suppressLineNumbers w:val="0"/>
        <w:spacing w:after="0" w:afterAutospacing="0" w:line="480" w:lineRule="exact"/>
        <w:ind w:left="0" w:firstLine="555"/>
        <w:rPr>
          <w:bCs/>
          <w:color w:val="auto"/>
        </w:rPr>
      </w:pPr>
      <w:r>
        <w:rPr>
          <w:rStyle w:val="10"/>
          <w:rFonts w:hint="eastAsia" w:ascii="宋体" w:hAnsi="宋体" w:eastAsia="宋体" w:cs="宋体"/>
          <w:b w:val="0"/>
          <w:bCs/>
          <w:color w:val="auto"/>
          <w:sz w:val="28"/>
          <w:szCs w:val="28"/>
        </w:rPr>
        <w:t>3.商务分……………………………………………………25分</w:t>
      </w:r>
    </w:p>
    <w:p w14:paraId="20AEFFF4">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（1）企业业绩及信誉分（满分22分）</w:t>
      </w:r>
    </w:p>
    <w:p w14:paraId="3548575B">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①202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年1月1日以来承担过</w:t>
      </w:r>
      <w:r>
        <w:rPr>
          <w:rFonts w:hint="eastAsia" w:ascii="宋体" w:hAnsi="宋体" w:eastAsia="宋体" w:cs="宋体"/>
          <w:color w:val="auto"/>
          <w:sz w:val="28"/>
          <w:szCs w:val="28"/>
          <w:lang w:val="en-US" w:eastAsia="zh-CN"/>
        </w:rPr>
        <w:t>高校或行政事业单位的</w:t>
      </w:r>
      <w:r>
        <w:rPr>
          <w:rFonts w:hint="eastAsia" w:ascii="宋体" w:hAnsi="宋体" w:eastAsia="宋体" w:cs="宋体"/>
          <w:color w:val="auto"/>
          <w:sz w:val="28"/>
          <w:szCs w:val="28"/>
        </w:rPr>
        <w:t>经济责任审计项目、</w:t>
      </w:r>
      <w:r>
        <w:rPr>
          <w:rFonts w:hint="eastAsia" w:ascii="宋体" w:hAnsi="宋体" w:eastAsia="宋体" w:cs="宋体"/>
          <w:color w:val="auto"/>
          <w:sz w:val="28"/>
          <w:szCs w:val="28"/>
          <w:lang w:val="en-US" w:eastAsia="zh-CN"/>
        </w:rPr>
        <w:t>党费审计项目、</w:t>
      </w:r>
      <w:r>
        <w:rPr>
          <w:rFonts w:hint="eastAsia" w:ascii="宋体" w:hAnsi="宋体" w:eastAsia="宋体" w:cs="宋体"/>
          <w:color w:val="auto"/>
          <w:sz w:val="28"/>
          <w:szCs w:val="28"/>
        </w:rPr>
        <w:t>内部控制及风险管理审计项目</w:t>
      </w:r>
      <w:r>
        <w:rPr>
          <w:rFonts w:hint="eastAsia" w:ascii="宋体" w:hAnsi="宋体" w:eastAsia="宋体" w:cs="宋体"/>
          <w:color w:val="auto"/>
          <w:sz w:val="28"/>
          <w:szCs w:val="28"/>
          <w:lang w:eastAsia="zh-CN"/>
        </w:rPr>
        <w:t>、绩效审计或绩效评价类项目</w:t>
      </w:r>
      <w:r>
        <w:rPr>
          <w:rFonts w:hint="eastAsia" w:ascii="宋体" w:hAnsi="宋体" w:eastAsia="宋体" w:cs="宋体"/>
          <w:color w:val="auto"/>
          <w:sz w:val="28"/>
          <w:szCs w:val="28"/>
        </w:rPr>
        <w:t>的每项得2分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满分20分</w:t>
      </w:r>
      <w:r>
        <w:rPr>
          <w:rFonts w:hint="eastAsia" w:ascii="宋体" w:hAnsi="宋体" w:eastAsia="宋体" w:cs="宋体"/>
          <w:color w:val="auto"/>
          <w:sz w:val="28"/>
          <w:szCs w:val="28"/>
          <w:lang w:eastAsia="zh-CN"/>
        </w:rPr>
        <w:t>。</w:t>
      </w:r>
    </w:p>
    <w:p w14:paraId="7CE1C6C0">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注：上述项目须提交合同（或协议）或相关文件的复印件并加盖单位公章。</w:t>
      </w:r>
    </w:p>
    <w:p w14:paraId="530E19B7">
      <w:pPr>
        <w:pStyle w:val="6"/>
        <w:keepNext w:val="0"/>
        <w:keepLines w:val="0"/>
        <w:widowControl/>
        <w:suppressLineNumbers w:val="0"/>
        <w:spacing w:after="0" w:afterAutospacing="0" w:line="480" w:lineRule="exact"/>
        <w:ind w:left="0" w:firstLine="555"/>
        <w:rPr>
          <w:rFonts w:hint="eastAsia" w:ascii="宋体" w:hAnsi="宋体" w:eastAsia="宋体" w:cs="宋体"/>
          <w:color w:val="auto"/>
          <w:sz w:val="28"/>
          <w:szCs w:val="28"/>
        </w:rPr>
      </w:pPr>
      <w:r>
        <w:rPr>
          <w:rFonts w:hint="eastAsia" w:ascii="宋体" w:hAnsi="宋体" w:eastAsia="宋体" w:cs="宋体"/>
          <w:color w:val="auto"/>
          <w:sz w:val="28"/>
          <w:szCs w:val="28"/>
        </w:rPr>
        <w:t>②</w:t>
      </w: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通过ISO质量体系认证的得2分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提供证书</w:t>
      </w:r>
      <w:r>
        <w:rPr>
          <w:rFonts w:hint="eastAsia" w:ascii="宋体" w:hAnsi="宋体" w:eastAsia="宋体" w:cs="宋体"/>
          <w:color w:val="auto"/>
          <w:sz w:val="28"/>
          <w:szCs w:val="28"/>
        </w:rPr>
        <w:t>复印件并加盖单位公章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（满分2分）</w:t>
      </w:r>
    </w:p>
    <w:p w14:paraId="3A816000">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（2）本地</w:t>
      </w:r>
      <w:r>
        <w:rPr>
          <w:rFonts w:hint="eastAsia" w:ascii="宋体" w:hAnsi="宋体" w:eastAsia="宋体" w:cs="宋体"/>
          <w:color w:val="auto"/>
          <w:sz w:val="28"/>
          <w:szCs w:val="28"/>
          <w:highlight w:val="none"/>
        </w:rPr>
        <w:t>化服务方案（满分3分</w:t>
      </w:r>
      <w:r>
        <w:rPr>
          <w:rFonts w:hint="eastAsia" w:ascii="宋体" w:hAnsi="宋体" w:eastAsia="宋体" w:cs="宋体"/>
          <w:color w:val="auto"/>
          <w:sz w:val="28"/>
          <w:szCs w:val="28"/>
        </w:rPr>
        <w:t>）</w:t>
      </w:r>
    </w:p>
    <w:p w14:paraId="6853656D">
      <w:pPr>
        <w:pStyle w:val="6"/>
        <w:keepNext w:val="0"/>
        <w:keepLines w:val="0"/>
        <w:widowControl/>
        <w:suppressLineNumbers w:val="0"/>
        <w:spacing w:after="0" w:afterAutospacing="0" w:line="480" w:lineRule="exact"/>
        <w:ind w:left="0" w:firstLine="555"/>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①</w:t>
      </w:r>
      <w:r>
        <w:rPr>
          <w:rFonts w:ascii="宋体" w:hAnsi="宋体" w:eastAsia="宋体" w:cs="宋体"/>
          <w:color w:val="auto"/>
          <w:sz w:val="28"/>
          <w:szCs w:val="28"/>
        </w:rPr>
        <w:t>供应商在广西</w:t>
      </w:r>
      <w:r>
        <w:rPr>
          <w:rFonts w:hint="eastAsia" w:ascii="宋体" w:hAnsi="宋体" w:eastAsia="宋体" w:cs="宋体"/>
          <w:color w:val="auto"/>
          <w:sz w:val="28"/>
          <w:szCs w:val="28"/>
          <w:lang w:val="en-US" w:eastAsia="zh-CN"/>
        </w:rPr>
        <w:t>区</w:t>
      </w:r>
      <w:r>
        <w:rPr>
          <w:rFonts w:ascii="宋体" w:hAnsi="宋体" w:eastAsia="宋体" w:cs="宋体"/>
          <w:color w:val="auto"/>
          <w:sz w:val="28"/>
          <w:szCs w:val="28"/>
        </w:rPr>
        <w:t>内设有固定服务场所或服务团队，能够提供本地化服务的</w:t>
      </w:r>
      <w:r>
        <w:rPr>
          <w:rFonts w:hint="eastAsia" w:ascii="宋体" w:hAnsi="宋体" w:eastAsia="宋体" w:cs="宋体"/>
          <w:color w:val="auto"/>
          <w:sz w:val="28"/>
          <w:szCs w:val="28"/>
        </w:rPr>
        <w:t>，提供企业营业执照副本或分支机构注册证明文件复印件并加盖供应商公章，以及主要负责人姓名、联系方式等材料</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得3分。不提供不得分。</w:t>
      </w:r>
    </w:p>
    <w:p w14:paraId="404CC9AA">
      <w:pPr>
        <w:pStyle w:val="6"/>
        <w:keepNext w:val="0"/>
        <w:keepLines w:val="0"/>
        <w:widowControl/>
        <w:suppressLineNumbers w:val="0"/>
        <w:spacing w:after="0" w:afterAutospacing="0" w:line="480" w:lineRule="exact"/>
        <w:ind w:left="0" w:firstLine="555"/>
        <w:rPr>
          <w:rFonts w:hint="default" w:eastAsia="宋体"/>
          <w:color w:val="auto"/>
          <w:lang w:val="en-US" w:eastAsia="zh-CN"/>
        </w:rPr>
      </w:pPr>
      <w:r>
        <w:rPr>
          <w:rFonts w:hint="eastAsia" w:ascii="宋体" w:hAnsi="宋体" w:eastAsia="宋体" w:cs="宋体"/>
          <w:color w:val="auto"/>
          <w:sz w:val="28"/>
          <w:szCs w:val="28"/>
        </w:rPr>
        <w:t>②</w:t>
      </w:r>
      <w:r>
        <w:rPr>
          <w:rFonts w:ascii="宋体" w:hAnsi="宋体" w:eastAsia="宋体" w:cs="宋体"/>
          <w:color w:val="auto"/>
          <w:sz w:val="28"/>
          <w:szCs w:val="28"/>
        </w:rPr>
        <w:t>供应商</w:t>
      </w:r>
      <w:r>
        <w:rPr>
          <w:rFonts w:hint="eastAsia" w:ascii="宋体" w:hAnsi="宋体" w:eastAsia="宋体" w:cs="宋体"/>
          <w:color w:val="auto"/>
          <w:sz w:val="28"/>
          <w:szCs w:val="28"/>
          <w:lang w:val="en-US" w:eastAsia="zh-CN"/>
        </w:rPr>
        <w:t>未在</w:t>
      </w:r>
      <w:r>
        <w:rPr>
          <w:rFonts w:ascii="宋体" w:hAnsi="宋体" w:eastAsia="宋体" w:cs="宋体"/>
          <w:color w:val="auto"/>
          <w:sz w:val="28"/>
          <w:szCs w:val="28"/>
        </w:rPr>
        <w:t>广西</w:t>
      </w:r>
      <w:r>
        <w:rPr>
          <w:rFonts w:hint="eastAsia" w:ascii="宋体" w:hAnsi="宋体" w:eastAsia="宋体" w:cs="宋体"/>
          <w:color w:val="auto"/>
          <w:sz w:val="28"/>
          <w:szCs w:val="28"/>
          <w:lang w:val="en-US" w:eastAsia="zh-CN"/>
        </w:rPr>
        <w:t>区</w:t>
      </w:r>
      <w:r>
        <w:rPr>
          <w:rFonts w:ascii="宋体" w:hAnsi="宋体" w:eastAsia="宋体" w:cs="宋体"/>
          <w:color w:val="auto"/>
          <w:sz w:val="28"/>
          <w:szCs w:val="28"/>
        </w:rPr>
        <w:t>内</w:t>
      </w:r>
      <w:r>
        <w:rPr>
          <w:rFonts w:hint="eastAsia" w:ascii="宋体" w:hAnsi="宋体" w:eastAsia="宋体" w:cs="宋体"/>
          <w:color w:val="auto"/>
          <w:sz w:val="28"/>
          <w:szCs w:val="28"/>
        </w:rPr>
        <w:t>注册或成立分支机构的，承诺成交后合同签订之前</w:t>
      </w:r>
      <w:r>
        <w:rPr>
          <w:rFonts w:hint="eastAsia" w:ascii="宋体" w:hAnsi="宋体" w:eastAsia="宋体" w:cs="宋体"/>
          <w:color w:val="auto"/>
          <w:sz w:val="28"/>
          <w:szCs w:val="28"/>
          <w:lang w:val="en-US" w:eastAsia="zh-CN"/>
        </w:rPr>
        <w:t>在广西区内</w:t>
      </w:r>
      <w:r>
        <w:rPr>
          <w:rFonts w:ascii="宋体" w:hAnsi="宋体" w:eastAsia="宋体" w:cs="宋体"/>
          <w:color w:val="auto"/>
          <w:sz w:val="28"/>
          <w:szCs w:val="28"/>
        </w:rPr>
        <w:t>提供</w:t>
      </w:r>
      <w:r>
        <w:rPr>
          <w:rFonts w:hint="eastAsia" w:ascii="宋体" w:hAnsi="宋体" w:eastAsia="宋体" w:cs="宋体"/>
          <w:color w:val="auto"/>
          <w:sz w:val="28"/>
          <w:szCs w:val="28"/>
          <w:lang w:val="en-US" w:eastAsia="zh-CN"/>
        </w:rPr>
        <w:t>本项目</w:t>
      </w:r>
      <w:r>
        <w:rPr>
          <w:rFonts w:ascii="宋体" w:hAnsi="宋体" w:eastAsia="宋体" w:cs="宋体"/>
          <w:color w:val="auto"/>
          <w:sz w:val="28"/>
          <w:szCs w:val="28"/>
        </w:rPr>
        <w:t>固定服务人员及快速响应服务保障的</w:t>
      </w:r>
      <w:r>
        <w:rPr>
          <w:rFonts w:hint="eastAsia" w:ascii="宋体" w:hAnsi="宋体" w:eastAsia="宋体" w:cs="宋体"/>
          <w:color w:val="auto"/>
          <w:sz w:val="28"/>
          <w:szCs w:val="28"/>
        </w:rPr>
        <w:t>，提供承诺函原件以及主要负责人姓名、联系方式等材料并加盖供应商公章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得</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分。</w:t>
      </w:r>
      <w:r>
        <w:rPr>
          <w:rFonts w:hint="eastAsia" w:ascii="宋体" w:hAnsi="宋体" w:eastAsia="宋体" w:cs="宋体"/>
          <w:color w:val="auto"/>
          <w:sz w:val="28"/>
          <w:szCs w:val="28"/>
          <w:lang w:val="en-US" w:eastAsia="zh-CN"/>
        </w:rPr>
        <w:t>不提供不得分。</w:t>
      </w:r>
    </w:p>
    <w:p w14:paraId="0F37843F">
      <w:pPr>
        <w:pStyle w:val="6"/>
        <w:keepNext w:val="0"/>
        <w:keepLines w:val="0"/>
        <w:widowControl/>
        <w:suppressLineNumbers w:val="0"/>
        <w:spacing w:after="0" w:afterAutospacing="0" w:line="480" w:lineRule="exact"/>
        <w:ind w:left="0" w:firstLine="555"/>
        <w:rPr>
          <w:color w:val="auto"/>
        </w:rPr>
      </w:pPr>
      <w:r>
        <w:rPr>
          <w:rFonts w:hint="eastAsia" w:ascii="宋体" w:hAnsi="宋体" w:eastAsia="宋体" w:cs="宋体"/>
          <w:color w:val="auto"/>
          <w:sz w:val="28"/>
          <w:szCs w:val="28"/>
        </w:rPr>
        <w:t>总得分=1+2+3</w:t>
      </w:r>
    </w:p>
    <w:p w14:paraId="47A6842A">
      <w:pPr>
        <w:pStyle w:val="6"/>
        <w:keepNext w:val="0"/>
        <w:keepLines w:val="0"/>
        <w:widowControl/>
        <w:suppressLineNumbers w:val="0"/>
        <w:spacing w:after="0" w:afterAutospacing="0" w:line="480" w:lineRule="exact"/>
        <w:ind w:left="0" w:firstLine="555"/>
        <w:rPr>
          <w:b/>
          <w:bCs/>
          <w:color w:val="auto"/>
        </w:rPr>
      </w:pP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rPr>
        <w:t>成交候选人推荐原则</w:t>
      </w:r>
    </w:p>
    <w:p w14:paraId="2E813E6F">
      <w:pPr>
        <w:pStyle w:val="6"/>
        <w:keepNext w:val="0"/>
        <w:keepLines w:val="0"/>
        <w:widowControl/>
        <w:suppressLineNumbers w:val="0"/>
        <w:spacing w:after="0" w:afterAutospacing="0" w:line="480" w:lineRule="exact"/>
        <w:ind w:left="0" w:firstLine="555"/>
        <w:rPr>
          <w:rFonts w:hint="eastAsia" w:ascii="宋体" w:hAnsi="宋体" w:eastAsia="宋体" w:cs="宋体"/>
          <w:color w:val="auto"/>
          <w:sz w:val="28"/>
          <w:szCs w:val="28"/>
        </w:rPr>
      </w:pPr>
      <w:r>
        <w:rPr>
          <w:rFonts w:hint="eastAsia" w:ascii="宋体" w:hAnsi="宋体" w:eastAsia="宋体" w:cs="宋体"/>
          <w:color w:val="auto"/>
          <w:sz w:val="28"/>
          <w:szCs w:val="28"/>
        </w:rPr>
        <w:t>评标委员会将根据总得分由高到低排列次序（得分相同时，以</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rPr>
        <w:t>报价由低到高顺序排列；得分相同且报价相同的，按技术指标优劣顺序排列）并推荐成交候选供应商。</w:t>
      </w:r>
    </w:p>
    <w:p w14:paraId="0E341C9F">
      <w:pPr>
        <w:pStyle w:val="6"/>
        <w:keepNext w:val="0"/>
        <w:keepLines w:val="0"/>
        <w:widowControl/>
        <w:suppressLineNumbers w:val="0"/>
        <w:spacing w:after="0" w:afterAutospacing="0" w:line="480" w:lineRule="exact"/>
        <w:ind w:left="0" w:firstLine="555"/>
        <w:rPr>
          <w:rFonts w:hint="eastAsia" w:ascii="宋体" w:hAnsi="宋体" w:eastAsia="宋体" w:cs="宋体"/>
          <w:color w:val="auto"/>
          <w:sz w:val="28"/>
          <w:szCs w:val="28"/>
        </w:rPr>
      </w:pPr>
    </w:p>
    <w:p w14:paraId="3B4E7D5D">
      <w:pPr>
        <w:pStyle w:val="6"/>
        <w:keepNext w:val="0"/>
        <w:keepLines w:val="0"/>
        <w:widowControl/>
        <w:suppressLineNumbers w:val="0"/>
        <w:spacing w:after="0" w:afterAutospacing="0" w:line="480" w:lineRule="exact"/>
        <w:ind w:left="0" w:firstLine="555"/>
        <w:rPr>
          <w:rFonts w:hint="eastAsia" w:ascii="宋体" w:hAnsi="宋体" w:eastAsia="宋体" w:cs="宋体"/>
          <w:color w:val="auto"/>
          <w:sz w:val="28"/>
          <w:szCs w:val="28"/>
        </w:rPr>
      </w:pPr>
    </w:p>
    <w:p w14:paraId="1D77D9E7">
      <w:pPr>
        <w:pStyle w:val="6"/>
        <w:keepNext w:val="0"/>
        <w:keepLines w:val="0"/>
        <w:widowControl/>
        <w:suppressLineNumbers w:val="0"/>
        <w:spacing w:after="0" w:afterAutospacing="0" w:line="480" w:lineRule="exact"/>
        <w:ind w:left="0" w:firstLine="555"/>
        <w:rPr>
          <w:rFonts w:hint="eastAsia" w:ascii="宋体" w:hAnsi="宋体" w:eastAsia="宋体" w:cs="宋体"/>
          <w:color w:val="auto"/>
          <w:sz w:val="28"/>
          <w:szCs w:val="28"/>
        </w:rPr>
      </w:pPr>
    </w:p>
    <w:p w14:paraId="699011E5">
      <w:pPr>
        <w:pStyle w:val="6"/>
        <w:keepNext w:val="0"/>
        <w:keepLines w:val="0"/>
        <w:widowControl/>
        <w:suppressLineNumbers w:val="0"/>
        <w:spacing w:after="0" w:afterAutospacing="0" w:line="480" w:lineRule="exact"/>
        <w:ind w:left="0" w:firstLine="555"/>
        <w:rPr>
          <w:rFonts w:hint="eastAsia" w:ascii="宋体" w:hAnsi="宋体" w:eastAsia="宋体" w:cs="宋体"/>
          <w:color w:val="auto"/>
          <w:sz w:val="28"/>
          <w:szCs w:val="28"/>
        </w:rPr>
      </w:pPr>
    </w:p>
    <w:p w14:paraId="7E6DBCC7">
      <w:pPr>
        <w:pStyle w:val="6"/>
        <w:keepNext w:val="0"/>
        <w:keepLines w:val="0"/>
        <w:widowControl/>
        <w:suppressLineNumbers w:val="0"/>
        <w:spacing w:after="0" w:afterAutospacing="0" w:line="480" w:lineRule="exact"/>
        <w:ind w:left="0" w:firstLine="555"/>
        <w:rPr>
          <w:rFonts w:hint="eastAsia" w:ascii="宋体" w:hAnsi="宋体" w:eastAsia="宋体" w:cs="宋体"/>
          <w:color w:val="auto"/>
          <w:sz w:val="28"/>
          <w:szCs w:val="28"/>
        </w:rPr>
      </w:pPr>
    </w:p>
    <w:p w14:paraId="7B13A789">
      <w:pPr>
        <w:pStyle w:val="6"/>
        <w:keepNext w:val="0"/>
        <w:keepLines w:val="0"/>
        <w:widowControl/>
        <w:suppressLineNumbers w:val="0"/>
        <w:spacing w:after="0" w:afterAutospacing="0" w:line="480" w:lineRule="exact"/>
        <w:ind w:left="0" w:firstLine="555"/>
        <w:rPr>
          <w:rFonts w:hint="eastAsia" w:ascii="宋体" w:hAnsi="宋体" w:eastAsia="宋体" w:cs="宋体"/>
          <w:color w:val="auto"/>
          <w:sz w:val="28"/>
          <w:szCs w:val="28"/>
        </w:rPr>
      </w:pPr>
    </w:p>
    <w:p w14:paraId="55A37E14">
      <w:pPr>
        <w:pStyle w:val="6"/>
        <w:keepNext w:val="0"/>
        <w:keepLines w:val="0"/>
        <w:widowControl/>
        <w:suppressLineNumbers w:val="0"/>
        <w:spacing w:after="0" w:afterAutospacing="0" w:line="480" w:lineRule="exact"/>
        <w:ind w:left="0" w:firstLine="555"/>
        <w:rPr>
          <w:rFonts w:hint="eastAsia" w:ascii="宋体" w:hAnsi="宋体" w:eastAsia="宋体" w:cs="宋体"/>
          <w:color w:val="auto"/>
          <w:sz w:val="28"/>
          <w:szCs w:val="28"/>
        </w:rPr>
      </w:pPr>
    </w:p>
    <w:p w14:paraId="6A4DA627">
      <w:pPr>
        <w:pStyle w:val="6"/>
        <w:keepNext w:val="0"/>
        <w:keepLines w:val="0"/>
        <w:widowControl/>
        <w:suppressLineNumbers w:val="0"/>
        <w:spacing w:after="0" w:afterAutospacing="0" w:line="500" w:lineRule="exact"/>
        <w:ind w:left="0" w:firstLine="555"/>
        <w:rPr>
          <w:rFonts w:hint="eastAsia" w:ascii="宋体" w:hAnsi="宋体" w:eastAsia="宋体" w:cs="宋体"/>
          <w:color w:val="auto"/>
          <w:sz w:val="28"/>
          <w:szCs w:val="28"/>
        </w:rPr>
      </w:pPr>
    </w:p>
    <w:p w14:paraId="4983F6B5">
      <w:pPr>
        <w:pStyle w:val="6"/>
        <w:widowControl/>
        <w:jc w:val="both"/>
        <w:rPr>
          <w:rFonts w:hint="eastAsia" w:ascii="仿宋" w:hAnsi="仿宋" w:eastAsia="仿宋"/>
          <w:b/>
          <w:color w:val="auto"/>
          <w:sz w:val="32"/>
          <w:szCs w:val="32"/>
          <w:lang w:eastAsia="zh-CN"/>
        </w:rPr>
      </w:pPr>
      <w:r>
        <w:rPr>
          <w:rStyle w:val="10"/>
          <w:rFonts w:hint="eastAsia" w:ascii="宋体" w:hAnsi="宋体" w:eastAsia="宋体" w:cs="宋体"/>
          <w:b w:val="0"/>
          <w:bCs/>
          <w:color w:val="auto"/>
          <w:sz w:val="28"/>
          <w:szCs w:val="28"/>
          <w:lang w:val="en-US" w:eastAsia="zh-CN"/>
        </w:rPr>
        <w:t>附件2</w:t>
      </w:r>
      <w:r>
        <w:rPr>
          <w:rFonts w:hint="eastAsia" w:ascii="仿宋" w:hAnsi="仿宋" w:eastAsia="仿宋"/>
          <w:b/>
          <w:color w:val="auto"/>
          <w:sz w:val="32"/>
          <w:szCs w:val="32"/>
          <w:lang w:eastAsia="zh-CN"/>
        </w:rPr>
        <w:t>：</w:t>
      </w:r>
    </w:p>
    <w:p w14:paraId="095B30D1">
      <w:pPr>
        <w:pStyle w:val="6"/>
        <w:widowControl/>
        <w:jc w:val="both"/>
        <w:rPr>
          <w:rFonts w:ascii="仿宋" w:hAnsi="仿宋" w:eastAsia="仿宋"/>
          <w:b/>
          <w:color w:val="auto"/>
          <w:sz w:val="32"/>
          <w:szCs w:val="32"/>
        </w:rPr>
      </w:pPr>
      <w:r>
        <w:rPr>
          <w:rFonts w:hint="eastAsia" w:ascii="仿宋" w:hAnsi="仿宋" w:eastAsia="仿宋"/>
          <w:b/>
          <w:color w:val="auto"/>
          <w:sz w:val="32"/>
          <w:szCs w:val="32"/>
        </w:rPr>
        <w:t>投标人直接控股、管理关系信息表</w:t>
      </w:r>
    </w:p>
    <w:tbl>
      <w:tblPr>
        <w:tblStyle w:val="8"/>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2061"/>
        <w:gridCol w:w="4501"/>
      </w:tblGrid>
      <w:tr w14:paraId="6B5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571" w:type="dxa"/>
            <w:gridSpan w:val="4"/>
            <w:shd w:val="clear" w:color="auto" w:fill="F2DBDB"/>
            <w:noWrap w:val="0"/>
            <w:vAlign w:val="center"/>
          </w:tcPr>
          <w:p w14:paraId="7B605525">
            <w:pPr>
              <w:snapToGrid w:val="0"/>
              <w:spacing w:before="156" w:beforeLines="50" w:after="50" w:line="500" w:lineRule="exact"/>
              <w:jc w:val="center"/>
              <w:rPr>
                <w:rFonts w:ascii="仿宋" w:hAnsi="仿宋" w:eastAsia="仿宋"/>
                <w:b/>
                <w:color w:val="auto"/>
                <w:szCs w:val="21"/>
              </w:rPr>
            </w:pPr>
            <w:r>
              <w:rPr>
                <w:rFonts w:ascii="仿宋" w:hAnsi="仿宋" w:eastAsia="仿宋"/>
                <w:b/>
                <w:color w:val="auto"/>
                <w:szCs w:val="21"/>
              </w:rPr>
              <w:t>投标人直接控股股东信息表</w:t>
            </w:r>
          </w:p>
        </w:tc>
        <w:tc>
          <w:tcPr>
            <w:tcW w:w="4501" w:type="dxa"/>
            <w:shd w:val="clear" w:color="auto" w:fill="F2DBDB"/>
            <w:noWrap w:val="0"/>
            <w:vAlign w:val="center"/>
          </w:tcPr>
          <w:p w14:paraId="79DB757A">
            <w:pPr>
              <w:snapToGrid w:val="0"/>
              <w:spacing w:before="156" w:beforeLines="50" w:after="50" w:line="500" w:lineRule="exact"/>
              <w:jc w:val="center"/>
              <w:rPr>
                <w:rFonts w:ascii="仿宋" w:hAnsi="仿宋" w:eastAsia="仿宋"/>
                <w:b/>
                <w:color w:val="auto"/>
                <w:szCs w:val="21"/>
              </w:rPr>
            </w:pPr>
            <w:r>
              <w:rPr>
                <w:rFonts w:ascii="仿宋" w:hAnsi="仿宋" w:eastAsia="仿宋"/>
                <w:b/>
                <w:color w:val="auto"/>
                <w:szCs w:val="21"/>
              </w:rPr>
              <w:t>说明</w:t>
            </w:r>
          </w:p>
        </w:tc>
      </w:tr>
      <w:tr w14:paraId="5D21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63E447E">
            <w:pPr>
              <w:spacing w:line="50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序号</w:t>
            </w:r>
          </w:p>
        </w:tc>
        <w:tc>
          <w:tcPr>
            <w:tcW w:w="1309" w:type="dxa"/>
            <w:noWrap w:val="0"/>
            <w:vAlign w:val="center"/>
          </w:tcPr>
          <w:p w14:paraId="43FFC6E5">
            <w:pPr>
              <w:spacing w:line="50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直接控股股东名称</w:t>
            </w:r>
          </w:p>
        </w:tc>
        <w:tc>
          <w:tcPr>
            <w:tcW w:w="1384" w:type="dxa"/>
            <w:noWrap w:val="0"/>
            <w:vAlign w:val="center"/>
          </w:tcPr>
          <w:p w14:paraId="74F847EF">
            <w:pPr>
              <w:spacing w:line="50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出资比例</w:t>
            </w:r>
          </w:p>
        </w:tc>
        <w:tc>
          <w:tcPr>
            <w:tcW w:w="2061" w:type="dxa"/>
            <w:noWrap w:val="0"/>
            <w:vAlign w:val="center"/>
          </w:tcPr>
          <w:p w14:paraId="235077EF">
            <w:pPr>
              <w:spacing w:line="50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身份证号码或者统一社会信用代码</w:t>
            </w:r>
          </w:p>
        </w:tc>
        <w:tc>
          <w:tcPr>
            <w:tcW w:w="4501" w:type="dxa"/>
            <w:vMerge w:val="restart"/>
            <w:noWrap w:val="0"/>
            <w:vAlign w:val="center"/>
          </w:tcPr>
          <w:p w14:paraId="30677715">
            <w:pPr>
              <w:snapToGrid w:val="0"/>
              <w:spacing w:line="420" w:lineRule="exact"/>
              <w:jc w:val="left"/>
              <w:rPr>
                <w:rFonts w:ascii="仿宋" w:hAnsi="仿宋" w:eastAsia="仿宋"/>
                <w:color w:val="auto"/>
                <w:szCs w:val="21"/>
              </w:rPr>
            </w:pPr>
            <w:r>
              <w:rPr>
                <w:rFonts w:ascii="仿宋" w:hAnsi="仿宋" w:eastAsia="仿宋"/>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A4FE84">
            <w:pPr>
              <w:snapToGrid w:val="0"/>
              <w:spacing w:line="420" w:lineRule="exact"/>
              <w:jc w:val="left"/>
              <w:rPr>
                <w:rFonts w:ascii="仿宋" w:hAnsi="仿宋" w:eastAsia="仿宋"/>
                <w:color w:val="auto"/>
                <w:szCs w:val="21"/>
              </w:rPr>
            </w:pPr>
            <w:r>
              <w:rPr>
                <w:rFonts w:ascii="仿宋" w:hAnsi="仿宋" w:eastAsia="仿宋"/>
                <w:color w:val="auto"/>
                <w:szCs w:val="21"/>
              </w:rPr>
              <w:t>2.本表所指的控股关系仅限于直接控股关系，不包括间接的控股关系。公司实际控制人与公司之间的关系不属于本表所指的直接控股关系。</w:t>
            </w:r>
          </w:p>
          <w:p w14:paraId="4F02FDDE">
            <w:pPr>
              <w:snapToGrid w:val="0"/>
              <w:spacing w:line="420" w:lineRule="exact"/>
              <w:jc w:val="left"/>
              <w:rPr>
                <w:rFonts w:ascii="仿宋" w:hAnsi="仿宋" w:eastAsia="仿宋" w:cs="宋体"/>
                <w:b/>
                <w:bCs/>
                <w:color w:val="auto"/>
                <w:kern w:val="0"/>
                <w:szCs w:val="21"/>
              </w:rPr>
            </w:pPr>
            <w:r>
              <w:rPr>
                <w:rFonts w:ascii="仿宋" w:hAnsi="仿宋" w:eastAsia="仿宋"/>
                <w:color w:val="auto"/>
                <w:szCs w:val="21"/>
              </w:rPr>
              <w:t>3.供应商不存在直接控股股东的，则填“无”。</w:t>
            </w:r>
          </w:p>
        </w:tc>
      </w:tr>
      <w:tr w14:paraId="1863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5FAF252D">
            <w:pPr>
              <w:snapToGrid w:val="0"/>
              <w:spacing w:before="156" w:beforeLines="50" w:after="50" w:line="500" w:lineRule="exact"/>
              <w:jc w:val="center"/>
              <w:rPr>
                <w:rFonts w:ascii="仿宋" w:hAnsi="仿宋" w:eastAsia="仿宋"/>
                <w:b/>
                <w:color w:val="auto"/>
                <w:szCs w:val="21"/>
              </w:rPr>
            </w:pPr>
            <w:r>
              <w:rPr>
                <w:rFonts w:ascii="仿宋" w:hAnsi="仿宋" w:eastAsia="仿宋"/>
                <w:b/>
                <w:color w:val="auto"/>
                <w:szCs w:val="21"/>
              </w:rPr>
              <w:t>1</w:t>
            </w:r>
          </w:p>
        </w:tc>
        <w:tc>
          <w:tcPr>
            <w:tcW w:w="1309" w:type="dxa"/>
            <w:noWrap w:val="0"/>
            <w:vAlign w:val="top"/>
          </w:tcPr>
          <w:p w14:paraId="4CB76A6E">
            <w:pPr>
              <w:snapToGrid w:val="0"/>
              <w:spacing w:before="156" w:beforeLines="50" w:after="50" w:line="500" w:lineRule="exact"/>
              <w:jc w:val="left"/>
              <w:rPr>
                <w:rFonts w:ascii="仿宋" w:hAnsi="仿宋" w:eastAsia="仿宋"/>
                <w:b/>
                <w:color w:val="auto"/>
                <w:szCs w:val="21"/>
              </w:rPr>
            </w:pPr>
          </w:p>
        </w:tc>
        <w:tc>
          <w:tcPr>
            <w:tcW w:w="1384" w:type="dxa"/>
            <w:noWrap w:val="0"/>
            <w:vAlign w:val="top"/>
          </w:tcPr>
          <w:p w14:paraId="6677D9CC">
            <w:pPr>
              <w:snapToGrid w:val="0"/>
              <w:spacing w:before="156" w:beforeLines="50" w:after="50" w:line="500" w:lineRule="exact"/>
              <w:jc w:val="left"/>
              <w:rPr>
                <w:rFonts w:ascii="仿宋" w:hAnsi="仿宋" w:eastAsia="仿宋"/>
                <w:b/>
                <w:color w:val="auto"/>
                <w:szCs w:val="21"/>
              </w:rPr>
            </w:pPr>
          </w:p>
        </w:tc>
        <w:tc>
          <w:tcPr>
            <w:tcW w:w="2061" w:type="dxa"/>
            <w:noWrap w:val="0"/>
            <w:vAlign w:val="top"/>
          </w:tcPr>
          <w:p w14:paraId="7471893F">
            <w:pPr>
              <w:snapToGrid w:val="0"/>
              <w:spacing w:before="156" w:beforeLines="50" w:after="50" w:line="500" w:lineRule="exact"/>
              <w:jc w:val="left"/>
              <w:rPr>
                <w:rFonts w:ascii="仿宋" w:hAnsi="仿宋" w:eastAsia="仿宋"/>
                <w:b/>
                <w:color w:val="auto"/>
                <w:szCs w:val="21"/>
              </w:rPr>
            </w:pPr>
          </w:p>
        </w:tc>
        <w:tc>
          <w:tcPr>
            <w:tcW w:w="4501" w:type="dxa"/>
            <w:vMerge w:val="continue"/>
            <w:noWrap w:val="0"/>
            <w:vAlign w:val="top"/>
          </w:tcPr>
          <w:p w14:paraId="6E223151">
            <w:pPr>
              <w:snapToGrid w:val="0"/>
              <w:spacing w:line="500" w:lineRule="exact"/>
              <w:jc w:val="left"/>
              <w:rPr>
                <w:rFonts w:ascii="仿宋" w:hAnsi="仿宋" w:eastAsia="仿宋"/>
                <w:color w:val="auto"/>
                <w:szCs w:val="21"/>
              </w:rPr>
            </w:pPr>
          </w:p>
        </w:tc>
      </w:tr>
      <w:tr w14:paraId="0E15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045C714">
            <w:pPr>
              <w:snapToGrid w:val="0"/>
              <w:spacing w:before="156" w:beforeLines="50" w:after="50" w:line="500" w:lineRule="exact"/>
              <w:jc w:val="center"/>
              <w:rPr>
                <w:rFonts w:ascii="仿宋" w:hAnsi="仿宋" w:eastAsia="仿宋"/>
                <w:b/>
                <w:color w:val="auto"/>
                <w:szCs w:val="21"/>
              </w:rPr>
            </w:pPr>
            <w:r>
              <w:rPr>
                <w:rFonts w:ascii="仿宋" w:hAnsi="仿宋" w:eastAsia="仿宋"/>
                <w:b/>
                <w:color w:val="auto"/>
                <w:szCs w:val="21"/>
              </w:rPr>
              <w:t>2</w:t>
            </w:r>
          </w:p>
        </w:tc>
        <w:tc>
          <w:tcPr>
            <w:tcW w:w="1309" w:type="dxa"/>
            <w:noWrap w:val="0"/>
            <w:vAlign w:val="top"/>
          </w:tcPr>
          <w:p w14:paraId="459F22F6">
            <w:pPr>
              <w:snapToGrid w:val="0"/>
              <w:spacing w:before="156" w:beforeLines="50" w:after="50" w:line="500" w:lineRule="exact"/>
              <w:jc w:val="left"/>
              <w:rPr>
                <w:rFonts w:ascii="仿宋" w:hAnsi="仿宋" w:eastAsia="仿宋"/>
                <w:b/>
                <w:color w:val="auto"/>
                <w:szCs w:val="21"/>
              </w:rPr>
            </w:pPr>
          </w:p>
        </w:tc>
        <w:tc>
          <w:tcPr>
            <w:tcW w:w="1384" w:type="dxa"/>
            <w:noWrap w:val="0"/>
            <w:vAlign w:val="top"/>
          </w:tcPr>
          <w:p w14:paraId="41683AF1">
            <w:pPr>
              <w:snapToGrid w:val="0"/>
              <w:spacing w:before="156" w:beforeLines="50" w:after="50" w:line="500" w:lineRule="exact"/>
              <w:jc w:val="left"/>
              <w:rPr>
                <w:rFonts w:ascii="仿宋" w:hAnsi="仿宋" w:eastAsia="仿宋"/>
                <w:b/>
                <w:color w:val="auto"/>
                <w:szCs w:val="21"/>
              </w:rPr>
            </w:pPr>
          </w:p>
        </w:tc>
        <w:tc>
          <w:tcPr>
            <w:tcW w:w="2061" w:type="dxa"/>
            <w:noWrap w:val="0"/>
            <w:vAlign w:val="top"/>
          </w:tcPr>
          <w:p w14:paraId="31A3DD7E">
            <w:pPr>
              <w:snapToGrid w:val="0"/>
              <w:spacing w:before="156" w:beforeLines="50" w:after="50" w:line="500" w:lineRule="exact"/>
              <w:jc w:val="left"/>
              <w:rPr>
                <w:rFonts w:ascii="仿宋" w:hAnsi="仿宋" w:eastAsia="仿宋"/>
                <w:b/>
                <w:color w:val="auto"/>
                <w:szCs w:val="21"/>
              </w:rPr>
            </w:pPr>
          </w:p>
        </w:tc>
        <w:tc>
          <w:tcPr>
            <w:tcW w:w="4501" w:type="dxa"/>
            <w:vMerge w:val="continue"/>
            <w:noWrap w:val="0"/>
            <w:vAlign w:val="top"/>
          </w:tcPr>
          <w:p w14:paraId="4278126A">
            <w:pPr>
              <w:snapToGrid w:val="0"/>
              <w:spacing w:before="156" w:beforeLines="50" w:after="50" w:line="500" w:lineRule="exact"/>
              <w:jc w:val="left"/>
              <w:rPr>
                <w:rFonts w:ascii="仿宋" w:hAnsi="仿宋" w:eastAsia="仿宋"/>
                <w:b/>
                <w:color w:val="auto"/>
                <w:szCs w:val="21"/>
              </w:rPr>
            </w:pPr>
          </w:p>
        </w:tc>
      </w:tr>
      <w:tr w14:paraId="560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jc w:val="center"/>
        </w:trPr>
        <w:tc>
          <w:tcPr>
            <w:tcW w:w="817" w:type="dxa"/>
            <w:tcBorders>
              <w:bottom w:val="single" w:color="auto" w:sz="4" w:space="0"/>
            </w:tcBorders>
            <w:noWrap w:val="0"/>
            <w:vAlign w:val="top"/>
          </w:tcPr>
          <w:p w14:paraId="6F308D51">
            <w:pPr>
              <w:snapToGrid w:val="0"/>
              <w:spacing w:before="156" w:beforeLines="50" w:after="50" w:line="500" w:lineRule="exact"/>
              <w:jc w:val="center"/>
              <w:rPr>
                <w:rFonts w:ascii="仿宋" w:hAnsi="仿宋" w:eastAsia="仿宋"/>
                <w:b/>
                <w:color w:val="auto"/>
                <w:szCs w:val="21"/>
              </w:rPr>
            </w:pPr>
            <w:r>
              <w:rPr>
                <w:rFonts w:ascii="仿宋" w:hAnsi="仿宋" w:eastAsia="仿宋" w:cs="宋体"/>
                <w:color w:val="auto"/>
                <w:kern w:val="0"/>
                <w:szCs w:val="21"/>
              </w:rPr>
              <w:t>……</w:t>
            </w:r>
          </w:p>
        </w:tc>
        <w:tc>
          <w:tcPr>
            <w:tcW w:w="1309" w:type="dxa"/>
            <w:tcBorders>
              <w:bottom w:val="single" w:color="auto" w:sz="4" w:space="0"/>
            </w:tcBorders>
            <w:noWrap w:val="0"/>
            <w:vAlign w:val="top"/>
          </w:tcPr>
          <w:p w14:paraId="11FB19EA">
            <w:pPr>
              <w:snapToGrid w:val="0"/>
              <w:spacing w:before="156" w:beforeLines="50" w:after="50" w:line="500" w:lineRule="exact"/>
              <w:jc w:val="left"/>
              <w:rPr>
                <w:rFonts w:ascii="仿宋" w:hAnsi="仿宋" w:eastAsia="仿宋"/>
                <w:b/>
                <w:color w:val="auto"/>
                <w:szCs w:val="21"/>
              </w:rPr>
            </w:pPr>
          </w:p>
        </w:tc>
        <w:tc>
          <w:tcPr>
            <w:tcW w:w="1384" w:type="dxa"/>
            <w:tcBorders>
              <w:bottom w:val="single" w:color="auto" w:sz="4" w:space="0"/>
            </w:tcBorders>
            <w:noWrap w:val="0"/>
            <w:vAlign w:val="top"/>
          </w:tcPr>
          <w:p w14:paraId="161784AA">
            <w:pPr>
              <w:snapToGrid w:val="0"/>
              <w:spacing w:before="156" w:beforeLines="50" w:after="50" w:line="500" w:lineRule="exact"/>
              <w:jc w:val="left"/>
              <w:rPr>
                <w:rFonts w:ascii="仿宋" w:hAnsi="仿宋" w:eastAsia="仿宋"/>
                <w:b/>
                <w:color w:val="auto"/>
                <w:szCs w:val="21"/>
              </w:rPr>
            </w:pPr>
          </w:p>
        </w:tc>
        <w:tc>
          <w:tcPr>
            <w:tcW w:w="2061" w:type="dxa"/>
            <w:tcBorders>
              <w:bottom w:val="single" w:color="auto" w:sz="4" w:space="0"/>
            </w:tcBorders>
            <w:noWrap w:val="0"/>
            <w:vAlign w:val="top"/>
          </w:tcPr>
          <w:p w14:paraId="4C98F250">
            <w:pPr>
              <w:snapToGrid w:val="0"/>
              <w:spacing w:before="156" w:beforeLines="50" w:after="50" w:line="500" w:lineRule="exact"/>
              <w:jc w:val="left"/>
              <w:rPr>
                <w:rFonts w:ascii="仿宋" w:hAnsi="仿宋" w:eastAsia="仿宋"/>
                <w:b/>
                <w:color w:val="auto"/>
                <w:szCs w:val="21"/>
              </w:rPr>
            </w:pPr>
          </w:p>
        </w:tc>
        <w:tc>
          <w:tcPr>
            <w:tcW w:w="4501" w:type="dxa"/>
            <w:vMerge w:val="continue"/>
            <w:tcBorders>
              <w:bottom w:val="single" w:color="auto" w:sz="4" w:space="0"/>
            </w:tcBorders>
            <w:noWrap w:val="0"/>
            <w:vAlign w:val="top"/>
          </w:tcPr>
          <w:p w14:paraId="25E36D15">
            <w:pPr>
              <w:snapToGrid w:val="0"/>
              <w:spacing w:before="156" w:beforeLines="50" w:after="50" w:line="500" w:lineRule="exact"/>
              <w:jc w:val="left"/>
              <w:rPr>
                <w:rFonts w:ascii="仿宋" w:hAnsi="仿宋" w:eastAsia="仿宋"/>
                <w:b/>
                <w:color w:val="auto"/>
                <w:szCs w:val="21"/>
              </w:rPr>
            </w:pPr>
          </w:p>
        </w:tc>
      </w:tr>
      <w:tr w14:paraId="63AD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571" w:type="dxa"/>
            <w:gridSpan w:val="4"/>
            <w:shd w:val="clear" w:color="auto" w:fill="F2DBDB"/>
            <w:noWrap w:val="0"/>
            <w:vAlign w:val="center"/>
          </w:tcPr>
          <w:p w14:paraId="72061FF8">
            <w:pPr>
              <w:snapToGrid w:val="0"/>
              <w:spacing w:before="156" w:beforeLines="50" w:after="50" w:line="500" w:lineRule="exact"/>
              <w:jc w:val="center"/>
              <w:rPr>
                <w:rFonts w:ascii="仿宋" w:hAnsi="仿宋" w:eastAsia="仿宋"/>
                <w:b/>
                <w:color w:val="auto"/>
                <w:szCs w:val="21"/>
              </w:rPr>
            </w:pPr>
            <w:r>
              <w:rPr>
                <w:rFonts w:ascii="仿宋" w:hAnsi="仿宋" w:eastAsia="仿宋"/>
                <w:b/>
                <w:color w:val="auto"/>
                <w:szCs w:val="21"/>
              </w:rPr>
              <w:t>投标人直接管理关系信息表</w:t>
            </w:r>
          </w:p>
        </w:tc>
        <w:tc>
          <w:tcPr>
            <w:tcW w:w="4501" w:type="dxa"/>
            <w:shd w:val="clear" w:color="auto" w:fill="F2DBDB"/>
            <w:noWrap w:val="0"/>
            <w:vAlign w:val="center"/>
          </w:tcPr>
          <w:p w14:paraId="4B889ED3">
            <w:pPr>
              <w:snapToGrid w:val="0"/>
              <w:spacing w:before="156" w:beforeLines="50" w:after="50" w:line="500" w:lineRule="exact"/>
              <w:jc w:val="center"/>
              <w:rPr>
                <w:rFonts w:ascii="仿宋" w:hAnsi="仿宋" w:eastAsia="仿宋"/>
                <w:b/>
                <w:color w:val="auto"/>
                <w:szCs w:val="21"/>
              </w:rPr>
            </w:pPr>
            <w:r>
              <w:rPr>
                <w:rFonts w:ascii="仿宋" w:hAnsi="仿宋" w:eastAsia="仿宋"/>
                <w:b/>
                <w:color w:val="auto"/>
                <w:szCs w:val="21"/>
              </w:rPr>
              <w:t>说明</w:t>
            </w:r>
          </w:p>
        </w:tc>
      </w:tr>
      <w:tr w14:paraId="130D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318EEAC5">
            <w:pPr>
              <w:snapToGrid w:val="0"/>
              <w:spacing w:before="156" w:beforeLines="50" w:after="50" w:line="500" w:lineRule="exact"/>
              <w:jc w:val="center"/>
              <w:rPr>
                <w:rFonts w:ascii="仿宋" w:hAnsi="仿宋" w:eastAsia="仿宋"/>
                <w:b/>
                <w:color w:val="auto"/>
                <w:szCs w:val="21"/>
              </w:rPr>
            </w:pPr>
            <w:r>
              <w:rPr>
                <w:rFonts w:ascii="仿宋" w:hAnsi="仿宋" w:eastAsia="仿宋" w:cs="宋体"/>
                <w:b/>
                <w:bCs/>
                <w:color w:val="auto"/>
                <w:kern w:val="0"/>
                <w:szCs w:val="21"/>
              </w:rPr>
              <w:t>序号</w:t>
            </w:r>
          </w:p>
        </w:tc>
        <w:tc>
          <w:tcPr>
            <w:tcW w:w="2693" w:type="dxa"/>
            <w:gridSpan w:val="2"/>
            <w:noWrap w:val="0"/>
            <w:vAlign w:val="center"/>
          </w:tcPr>
          <w:p w14:paraId="3B62DEF5">
            <w:pPr>
              <w:snapToGrid w:val="0"/>
              <w:spacing w:before="156" w:beforeLines="50" w:after="50" w:line="500" w:lineRule="exact"/>
              <w:jc w:val="center"/>
              <w:rPr>
                <w:rFonts w:ascii="仿宋" w:hAnsi="仿宋" w:eastAsia="仿宋"/>
                <w:b/>
                <w:color w:val="auto"/>
                <w:szCs w:val="21"/>
              </w:rPr>
            </w:pPr>
            <w:r>
              <w:rPr>
                <w:rFonts w:ascii="仿宋" w:hAnsi="仿宋" w:eastAsia="仿宋" w:cs="宋体"/>
                <w:b/>
                <w:bCs/>
                <w:color w:val="auto"/>
                <w:kern w:val="0"/>
                <w:szCs w:val="21"/>
              </w:rPr>
              <w:t>直接管理关系单位名称</w:t>
            </w:r>
          </w:p>
        </w:tc>
        <w:tc>
          <w:tcPr>
            <w:tcW w:w="2061" w:type="dxa"/>
            <w:noWrap w:val="0"/>
            <w:vAlign w:val="center"/>
          </w:tcPr>
          <w:p w14:paraId="6CAD11EF">
            <w:pPr>
              <w:snapToGrid w:val="0"/>
              <w:spacing w:before="156" w:beforeLines="50" w:after="50" w:line="500" w:lineRule="exact"/>
              <w:jc w:val="center"/>
              <w:rPr>
                <w:rFonts w:ascii="仿宋" w:hAnsi="仿宋" w:eastAsia="仿宋"/>
                <w:b/>
                <w:color w:val="auto"/>
                <w:szCs w:val="21"/>
              </w:rPr>
            </w:pPr>
            <w:r>
              <w:rPr>
                <w:rFonts w:ascii="仿宋" w:hAnsi="仿宋" w:eastAsia="仿宋" w:cs="宋体"/>
                <w:b/>
                <w:bCs/>
                <w:color w:val="auto"/>
                <w:kern w:val="0"/>
                <w:szCs w:val="21"/>
              </w:rPr>
              <w:t>统一社会信用代码</w:t>
            </w:r>
          </w:p>
        </w:tc>
        <w:tc>
          <w:tcPr>
            <w:tcW w:w="4501" w:type="dxa"/>
            <w:vMerge w:val="restart"/>
            <w:noWrap w:val="0"/>
            <w:vAlign w:val="center"/>
          </w:tcPr>
          <w:p w14:paraId="28A57631">
            <w:pPr>
              <w:snapToGrid w:val="0"/>
              <w:spacing w:line="420" w:lineRule="exact"/>
              <w:jc w:val="left"/>
              <w:rPr>
                <w:rFonts w:ascii="仿宋" w:hAnsi="仿宋" w:eastAsia="仿宋"/>
                <w:color w:val="auto"/>
                <w:szCs w:val="21"/>
              </w:rPr>
            </w:pPr>
            <w:r>
              <w:rPr>
                <w:rFonts w:ascii="仿宋" w:hAnsi="仿宋" w:eastAsia="仿宋"/>
                <w:color w:val="auto"/>
                <w:szCs w:val="21"/>
              </w:rPr>
              <w:t>1.管理关系：是指不具有出资持股关系的其他单位之间存在的管理与被管理关系，如一些上下级关系的事业单位和团体组织。</w:t>
            </w:r>
          </w:p>
          <w:p w14:paraId="2F1DD5E1">
            <w:pPr>
              <w:snapToGrid w:val="0"/>
              <w:spacing w:line="420" w:lineRule="exact"/>
              <w:jc w:val="left"/>
              <w:rPr>
                <w:rFonts w:ascii="仿宋" w:hAnsi="仿宋" w:eastAsia="仿宋"/>
                <w:color w:val="auto"/>
                <w:szCs w:val="21"/>
              </w:rPr>
            </w:pPr>
            <w:r>
              <w:rPr>
                <w:rFonts w:ascii="仿宋" w:hAnsi="仿宋" w:eastAsia="仿宋"/>
                <w:color w:val="auto"/>
                <w:szCs w:val="21"/>
              </w:rPr>
              <w:t>2.本表所指的管理关系仅限于直接管理关系，不包括间接的管理关系。</w:t>
            </w:r>
          </w:p>
          <w:p w14:paraId="4CD8F99D">
            <w:pPr>
              <w:snapToGrid w:val="0"/>
              <w:spacing w:line="420" w:lineRule="exact"/>
              <w:jc w:val="left"/>
              <w:rPr>
                <w:rFonts w:ascii="仿宋" w:hAnsi="仿宋" w:eastAsia="仿宋"/>
                <w:color w:val="auto"/>
                <w:szCs w:val="21"/>
              </w:rPr>
            </w:pPr>
            <w:r>
              <w:rPr>
                <w:rFonts w:ascii="仿宋" w:hAnsi="仿宋" w:eastAsia="仿宋"/>
                <w:color w:val="auto"/>
                <w:szCs w:val="21"/>
              </w:rPr>
              <w:t>3.供应商不存在直接管理关系的，则填“无”。</w:t>
            </w:r>
          </w:p>
        </w:tc>
      </w:tr>
      <w:tr w14:paraId="49BA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60545E59">
            <w:pPr>
              <w:snapToGrid w:val="0"/>
              <w:spacing w:before="156" w:beforeLines="50" w:after="50" w:line="500" w:lineRule="exact"/>
              <w:jc w:val="center"/>
              <w:rPr>
                <w:rFonts w:ascii="仿宋" w:hAnsi="仿宋" w:eastAsia="仿宋"/>
                <w:b/>
                <w:color w:val="auto"/>
                <w:szCs w:val="21"/>
              </w:rPr>
            </w:pPr>
            <w:r>
              <w:rPr>
                <w:rFonts w:ascii="仿宋" w:hAnsi="仿宋" w:eastAsia="仿宋"/>
                <w:b/>
                <w:color w:val="auto"/>
                <w:szCs w:val="21"/>
              </w:rPr>
              <w:t>1</w:t>
            </w:r>
          </w:p>
        </w:tc>
        <w:tc>
          <w:tcPr>
            <w:tcW w:w="2693" w:type="dxa"/>
            <w:gridSpan w:val="2"/>
            <w:noWrap w:val="0"/>
            <w:vAlign w:val="center"/>
          </w:tcPr>
          <w:p w14:paraId="566F4D5B">
            <w:pPr>
              <w:snapToGrid w:val="0"/>
              <w:spacing w:before="156" w:beforeLines="50" w:after="50" w:line="500" w:lineRule="exact"/>
              <w:jc w:val="center"/>
              <w:rPr>
                <w:rFonts w:ascii="仿宋" w:hAnsi="仿宋" w:eastAsia="仿宋" w:cs="宋体"/>
                <w:b/>
                <w:bCs/>
                <w:color w:val="auto"/>
                <w:kern w:val="0"/>
                <w:szCs w:val="21"/>
              </w:rPr>
            </w:pPr>
          </w:p>
        </w:tc>
        <w:tc>
          <w:tcPr>
            <w:tcW w:w="2061" w:type="dxa"/>
            <w:noWrap w:val="0"/>
            <w:vAlign w:val="center"/>
          </w:tcPr>
          <w:p w14:paraId="3D236EA3">
            <w:pPr>
              <w:snapToGrid w:val="0"/>
              <w:spacing w:before="156" w:beforeLines="50" w:after="50" w:line="500" w:lineRule="exact"/>
              <w:jc w:val="center"/>
              <w:rPr>
                <w:rFonts w:ascii="仿宋" w:hAnsi="仿宋" w:eastAsia="仿宋" w:cs="宋体"/>
                <w:b/>
                <w:bCs/>
                <w:color w:val="auto"/>
                <w:kern w:val="0"/>
                <w:szCs w:val="21"/>
              </w:rPr>
            </w:pPr>
          </w:p>
        </w:tc>
        <w:tc>
          <w:tcPr>
            <w:tcW w:w="4501" w:type="dxa"/>
            <w:vMerge w:val="continue"/>
            <w:noWrap w:val="0"/>
            <w:vAlign w:val="center"/>
          </w:tcPr>
          <w:p w14:paraId="713196E9">
            <w:pPr>
              <w:snapToGrid w:val="0"/>
              <w:spacing w:line="500" w:lineRule="exact"/>
              <w:jc w:val="left"/>
              <w:rPr>
                <w:rFonts w:ascii="仿宋" w:hAnsi="仿宋" w:eastAsia="仿宋"/>
                <w:color w:val="auto"/>
                <w:szCs w:val="21"/>
              </w:rPr>
            </w:pPr>
          </w:p>
        </w:tc>
      </w:tr>
      <w:tr w14:paraId="060A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F83240D">
            <w:pPr>
              <w:snapToGrid w:val="0"/>
              <w:spacing w:before="156" w:beforeLines="50" w:after="50" w:line="500" w:lineRule="exact"/>
              <w:jc w:val="center"/>
              <w:rPr>
                <w:rFonts w:ascii="仿宋" w:hAnsi="仿宋" w:eastAsia="仿宋"/>
                <w:b/>
                <w:color w:val="auto"/>
                <w:szCs w:val="21"/>
              </w:rPr>
            </w:pPr>
            <w:r>
              <w:rPr>
                <w:rFonts w:ascii="仿宋" w:hAnsi="仿宋" w:eastAsia="仿宋"/>
                <w:b/>
                <w:color w:val="auto"/>
                <w:szCs w:val="21"/>
              </w:rPr>
              <w:t>2</w:t>
            </w:r>
          </w:p>
        </w:tc>
        <w:tc>
          <w:tcPr>
            <w:tcW w:w="2693" w:type="dxa"/>
            <w:gridSpan w:val="2"/>
            <w:noWrap w:val="0"/>
            <w:vAlign w:val="center"/>
          </w:tcPr>
          <w:p w14:paraId="01D518E8">
            <w:pPr>
              <w:snapToGrid w:val="0"/>
              <w:spacing w:before="156" w:beforeLines="50" w:after="50" w:line="500" w:lineRule="exact"/>
              <w:jc w:val="center"/>
              <w:rPr>
                <w:rFonts w:ascii="仿宋" w:hAnsi="仿宋" w:eastAsia="仿宋" w:cs="宋体"/>
                <w:b/>
                <w:bCs/>
                <w:color w:val="auto"/>
                <w:kern w:val="0"/>
                <w:szCs w:val="21"/>
              </w:rPr>
            </w:pPr>
          </w:p>
        </w:tc>
        <w:tc>
          <w:tcPr>
            <w:tcW w:w="2061" w:type="dxa"/>
            <w:noWrap w:val="0"/>
            <w:vAlign w:val="center"/>
          </w:tcPr>
          <w:p w14:paraId="1587044B">
            <w:pPr>
              <w:snapToGrid w:val="0"/>
              <w:spacing w:before="156" w:beforeLines="50" w:after="50" w:line="500" w:lineRule="exact"/>
              <w:jc w:val="center"/>
              <w:rPr>
                <w:rFonts w:ascii="仿宋" w:hAnsi="仿宋" w:eastAsia="仿宋" w:cs="宋体"/>
                <w:b/>
                <w:bCs/>
                <w:color w:val="auto"/>
                <w:kern w:val="0"/>
                <w:szCs w:val="21"/>
              </w:rPr>
            </w:pPr>
          </w:p>
        </w:tc>
        <w:tc>
          <w:tcPr>
            <w:tcW w:w="4501" w:type="dxa"/>
            <w:vMerge w:val="continue"/>
            <w:noWrap w:val="0"/>
            <w:vAlign w:val="center"/>
          </w:tcPr>
          <w:p w14:paraId="299029C1">
            <w:pPr>
              <w:snapToGrid w:val="0"/>
              <w:spacing w:line="500" w:lineRule="exact"/>
              <w:jc w:val="left"/>
              <w:rPr>
                <w:rFonts w:ascii="仿宋" w:hAnsi="仿宋" w:eastAsia="仿宋"/>
                <w:color w:val="auto"/>
                <w:szCs w:val="21"/>
              </w:rPr>
            </w:pPr>
          </w:p>
        </w:tc>
      </w:tr>
      <w:tr w14:paraId="5CDC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5120B8BF">
            <w:pPr>
              <w:snapToGrid w:val="0"/>
              <w:spacing w:before="156" w:beforeLines="50" w:after="50" w:line="500" w:lineRule="exact"/>
              <w:jc w:val="center"/>
              <w:rPr>
                <w:rFonts w:ascii="仿宋" w:hAnsi="仿宋" w:eastAsia="仿宋"/>
                <w:b/>
                <w:color w:val="auto"/>
                <w:szCs w:val="21"/>
              </w:rPr>
            </w:pPr>
            <w:r>
              <w:rPr>
                <w:rFonts w:ascii="仿宋" w:hAnsi="仿宋" w:eastAsia="仿宋" w:cs="宋体"/>
                <w:color w:val="auto"/>
                <w:kern w:val="0"/>
                <w:szCs w:val="21"/>
              </w:rPr>
              <w:t>……</w:t>
            </w:r>
          </w:p>
        </w:tc>
        <w:tc>
          <w:tcPr>
            <w:tcW w:w="2693" w:type="dxa"/>
            <w:gridSpan w:val="2"/>
            <w:noWrap w:val="0"/>
            <w:vAlign w:val="center"/>
          </w:tcPr>
          <w:p w14:paraId="17FD4101">
            <w:pPr>
              <w:snapToGrid w:val="0"/>
              <w:spacing w:before="156" w:beforeLines="50" w:after="50" w:line="500" w:lineRule="exact"/>
              <w:jc w:val="center"/>
              <w:rPr>
                <w:rFonts w:ascii="仿宋" w:hAnsi="仿宋" w:eastAsia="仿宋" w:cs="宋体"/>
                <w:b/>
                <w:bCs/>
                <w:color w:val="auto"/>
                <w:kern w:val="0"/>
                <w:szCs w:val="21"/>
              </w:rPr>
            </w:pPr>
          </w:p>
        </w:tc>
        <w:tc>
          <w:tcPr>
            <w:tcW w:w="2061" w:type="dxa"/>
            <w:noWrap w:val="0"/>
            <w:vAlign w:val="center"/>
          </w:tcPr>
          <w:p w14:paraId="689AA734">
            <w:pPr>
              <w:snapToGrid w:val="0"/>
              <w:spacing w:before="156" w:beforeLines="50" w:after="50" w:line="500" w:lineRule="exact"/>
              <w:jc w:val="center"/>
              <w:rPr>
                <w:rFonts w:ascii="仿宋" w:hAnsi="仿宋" w:eastAsia="仿宋" w:cs="宋体"/>
                <w:b/>
                <w:bCs/>
                <w:color w:val="auto"/>
                <w:kern w:val="0"/>
                <w:szCs w:val="21"/>
              </w:rPr>
            </w:pPr>
          </w:p>
        </w:tc>
        <w:tc>
          <w:tcPr>
            <w:tcW w:w="4501" w:type="dxa"/>
            <w:vMerge w:val="continue"/>
            <w:noWrap w:val="0"/>
            <w:vAlign w:val="center"/>
          </w:tcPr>
          <w:p w14:paraId="6DE108A1">
            <w:pPr>
              <w:snapToGrid w:val="0"/>
              <w:spacing w:line="500" w:lineRule="exact"/>
              <w:jc w:val="left"/>
              <w:rPr>
                <w:rFonts w:ascii="仿宋" w:hAnsi="仿宋" w:eastAsia="仿宋"/>
                <w:color w:val="auto"/>
                <w:szCs w:val="21"/>
              </w:rPr>
            </w:pPr>
          </w:p>
        </w:tc>
      </w:tr>
    </w:tbl>
    <w:p w14:paraId="3267CCF3">
      <w:pPr>
        <w:snapToGrid w:val="0"/>
        <w:spacing w:line="500" w:lineRule="exact"/>
        <w:jc w:val="left"/>
        <w:rPr>
          <w:rFonts w:hint="eastAsia" w:ascii="仿宋" w:hAnsi="仿宋" w:eastAsia="仿宋"/>
          <w:color w:val="auto"/>
          <w:sz w:val="24"/>
        </w:rPr>
      </w:pPr>
    </w:p>
    <w:p w14:paraId="7BA66D78">
      <w:pPr>
        <w:snapToGrid w:val="0"/>
        <w:spacing w:line="500" w:lineRule="exact"/>
        <w:ind w:firstLine="4620" w:firstLineChars="2100"/>
        <w:rPr>
          <w:rFonts w:hint="eastAsia" w:ascii="仿宋" w:hAnsi="仿宋" w:eastAsia="仿宋" w:cs="仿宋_GB2312"/>
          <w:color w:val="auto"/>
          <w:kern w:val="0"/>
          <w:sz w:val="22"/>
          <w:u w:val="single"/>
        </w:rPr>
      </w:pPr>
      <w:r>
        <w:rPr>
          <w:rFonts w:hint="eastAsia" w:ascii="仿宋" w:hAnsi="仿宋" w:eastAsia="仿宋" w:cs="仿宋_GB2312"/>
          <w:color w:val="auto"/>
          <w:kern w:val="0"/>
          <w:sz w:val="22"/>
          <w:lang w:val="zh-CN"/>
        </w:rPr>
        <w:t>投标人名称(</w:t>
      </w:r>
      <w:r>
        <w:rPr>
          <w:rFonts w:hint="eastAsia" w:ascii="仿宋" w:hAnsi="仿宋" w:eastAsia="仿宋" w:cs="仿宋_GB2312"/>
          <w:color w:val="auto"/>
          <w:kern w:val="0"/>
          <w:sz w:val="22"/>
          <w:lang w:val="en-US" w:eastAsia="zh-CN"/>
        </w:rPr>
        <w:t>公章</w:t>
      </w:r>
      <w:r>
        <w:rPr>
          <w:rFonts w:hint="eastAsia" w:ascii="仿宋" w:hAnsi="仿宋" w:eastAsia="仿宋" w:cs="仿宋_GB2312"/>
          <w:color w:val="auto"/>
          <w:kern w:val="0"/>
          <w:sz w:val="22"/>
          <w:lang w:val="zh-CN"/>
        </w:rPr>
        <w:t>)：</w:t>
      </w:r>
      <w:r>
        <w:rPr>
          <w:rFonts w:hint="eastAsia" w:ascii="仿宋" w:hAnsi="仿宋" w:eastAsia="仿宋" w:cs="仿宋_GB2312"/>
          <w:color w:val="auto"/>
          <w:kern w:val="0"/>
          <w:sz w:val="22"/>
          <w:u w:val="single"/>
          <w:lang w:val="zh-CN"/>
        </w:rPr>
        <w:t xml:space="preserve"> </w:t>
      </w:r>
      <w:r>
        <w:rPr>
          <w:rFonts w:ascii="仿宋" w:hAnsi="仿宋" w:eastAsia="仿宋" w:cs="仿宋_GB2312"/>
          <w:color w:val="auto"/>
          <w:kern w:val="0"/>
          <w:sz w:val="22"/>
          <w:u w:val="single"/>
          <w:lang w:val="zh-CN"/>
        </w:rPr>
        <w:t xml:space="preserve">         </w:t>
      </w:r>
    </w:p>
    <w:p w14:paraId="1D15B4AD">
      <w:pPr>
        <w:snapToGrid w:val="0"/>
        <w:spacing w:line="500" w:lineRule="exact"/>
        <w:ind w:firstLine="4730" w:firstLineChars="2150"/>
        <w:rPr>
          <w:rFonts w:ascii="仿宋" w:hAnsi="仿宋" w:eastAsia="仿宋" w:cs="仿宋_GB2312"/>
          <w:color w:val="auto"/>
          <w:kern w:val="0"/>
          <w:sz w:val="22"/>
          <w:lang w:val="zh-CN"/>
        </w:rPr>
      </w:pPr>
      <w:r>
        <w:rPr>
          <w:rFonts w:hint="eastAsia" w:ascii="仿宋" w:hAnsi="仿宋" w:eastAsia="仿宋" w:cs="仿宋_GB2312"/>
          <w:color w:val="auto"/>
          <w:kern w:val="0"/>
          <w:sz w:val="22"/>
          <w:lang w:val="zh-CN"/>
        </w:rPr>
        <w:t>日期</w:t>
      </w:r>
      <w:r>
        <w:rPr>
          <w:rFonts w:hint="eastAsia" w:ascii="仿宋" w:hAnsi="仿宋" w:eastAsia="仿宋" w:cs="仿宋_GB2312"/>
          <w:color w:val="auto"/>
          <w:kern w:val="0"/>
          <w:sz w:val="22"/>
        </w:rPr>
        <w:t xml:space="preserve">：  年  </w:t>
      </w:r>
      <w:r>
        <w:rPr>
          <w:rFonts w:hint="eastAsia" w:ascii="仿宋" w:hAnsi="仿宋" w:eastAsia="仿宋" w:cs="仿宋_GB2312"/>
          <w:color w:val="auto"/>
          <w:kern w:val="0"/>
          <w:sz w:val="22"/>
          <w:lang w:val="zh-CN"/>
        </w:rPr>
        <w:t>月</w:t>
      </w:r>
      <w:r>
        <w:rPr>
          <w:rFonts w:hint="eastAsia" w:ascii="仿宋" w:hAnsi="仿宋" w:eastAsia="仿宋" w:cs="仿宋_GB2312"/>
          <w:color w:val="auto"/>
          <w:kern w:val="0"/>
          <w:sz w:val="22"/>
        </w:rPr>
        <w:t xml:space="preserve">   </w:t>
      </w:r>
      <w:r>
        <w:rPr>
          <w:rFonts w:hint="eastAsia" w:ascii="仿宋" w:hAnsi="仿宋" w:eastAsia="仿宋" w:cs="仿宋_GB2312"/>
          <w:color w:val="auto"/>
          <w:kern w:val="0"/>
          <w:sz w:val="22"/>
          <w:lang w:val="zh-CN"/>
        </w:rPr>
        <w:t>日</w:t>
      </w:r>
    </w:p>
    <w:p w14:paraId="62CCCB4D">
      <w:pPr>
        <w:pStyle w:val="6"/>
        <w:keepNext w:val="0"/>
        <w:keepLines w:val="0"/>
        <w:widowControl/>
        <w:suppressLineNumbers w:val="0"/>
        <w:spacing w:after="0" w:afterAutospacing="0" w:line="500" w:lineRule="exact"/>
        <w:ind w:left="0" w:firstLine="555"/>
        <w:rPr>
          <w:rFonts w:hint="eastAsia" w:ascii="宋体" w:hAnsi="宋体" w:eastAsia="宋体" w:cs="宋体"/>
          <w:color w:val="auto"/>
          <w:sz w:val="28"/>
          <w:szCs w:val="28"/>
        </w:rPr>
      </w:pPr>
    </w:p>
    <w:p w14:paraId="29B8BA05">
      <w:pPr>
        <w:rPr>
          <w:rStyle w:val="10"/>
          <w:rFonts w:hint="eastAsia" w:ascii="宋体" w:hAnsi="宋体" w:eastAsia="宋体" w:cs="宋体"/>
          <w:b w:val="0"/>
          <w:bCs/>
          <w:color w:val="auto"/>
          <w:sz w:val="28"/>
          <w:szCs w:val="28"/>
          <w:lang w:val="en-US" w:eastAsia="zh-CN"/>
        </w:rPr>
      </w:pPr>
      <w:r>
        <w:rPr>
          <w:rStyle w:val="10"/>
          <w:rFonts w:hint="eastAsia" w:ascii="宋体" w:hAnsi="宋体" w:eastAsia="宋体" w:cs="宋体"/>
          <w:b w:val="0"/>
          <w:bCs/>
          <w:color w:val="auto"/>
          <w:sz w:val="28"/>
          <w:szCs w:val="28"/>
          <w:lang w:val="en-US" w:eastAsia="zh-CN"/>
        </w:rPr>
        <w:t>附件3</w:t>
      </w:r>
    </w:p>
    <w:p w14:paraId="2D8069BA">
      <w:pPr>
        <w:spacing w:line="500" w:lineRule="exact"/>
        <w:jc w:val="center"/>
        <w:rPr>
          <w:rFonts w:ascii="宋体" w:cs="楷体"/>
          <w:b/>
          <w:color w:val="auto"/>
          <w:sz w:val="28"/>
          <w:szCs w:val="28"/>
        </w:rPr>
      </w:pPr>
      <w:r>
        <w:rPr>
          <w:rFonts w:hint="eastAsia" w:ascii="宋体" w:hAnsi="宋体" w:cs="楷体"/>
          <w:b/>
          <w:color w:val="auto"/>
          <w:sz w:val="28"/>
          <w:szCs w:val="28"/>
        </w:rPr>
        <w:t>法定代表人授权委托书</w:t>
      </w:r>
    </w:p>
    <w:p w14:paraId="4AB4302F">
      <w:pPr>
        <w:spacing w:line="500" w:lineRule="exact"/>
        <w:rPr>
          <w:rStyle w:val="10"/>
          <w:rFonts w:ascii="宋体" w:cs="楷体"/>
          <w:b w:val="0"/>
          <w:color w:val="auto"/>
          <w:sz w:val="28"/>
          <w:szCs w:val="28"/>
        </w:rPr>
      </w:pPr>
      <w:r>
        <w:rPr>
          <w:rStyle w:val="10"/>
          <w:rFonts w:ascii="宋体" w:hAnsi="宋体" w:cs="楷体"/>
          <w:b w:val="0"/>
          <w:color w:val="auto"/>
          <w:sz w:val="28"/>
          <w:szCs w:val="28"/>
        </w:rPr>
        <w:t xml:space="preserve">    </w:t>
      </w:r>
      <w:r>
        <w:rPr>
          <w:rStyle w:val="10"/>
          <w:rFonts w:hint="eastAsia" w:ascii="宋体" w:hAnsi="宋体" w:cs="楷体"/>
          <w:b w:val="0"/>
          <w:color w:val="auto"/>
          <w:sz w:val="28"/>
          <w:szCs w:val="28"/>
        </w:rPr>
        <w:t>本授权委托书声明：我</w:t>
      </w:r>
      <w:r>
        <w:rPr>
          <w:rStyle w:val="10"/>
          <w:rFonts w:ascii="宋体" w:hAnsi="宋体" w:cs="楷体"/>
          <w:b w:val="0"/>
          <w:color w:val="auto"/>
          <w:sz w:val="28"/>
          <w:szCs w:val="28"/>
          <w:u w:val="single"/>
        </w:rPr>
        <w:t xml:space="preserve">           </w:t>
      </w:r>
      <w:r>
        <w:rPr>
          <w:rStyle w:val="10"/>
          <w:rFonts w:hint="eastAsia" w:ascii="宋体" w:hAnsi="宋体" w:cs="楷体"/>
          <w:b w:val="0"/>
          <w:color w:val="auto"/>
          <w:sz w:val="28"/>
          <w:szCs w:val="28"/>
        </w:rPr>
        <w:t>（姓名），是按照</w:t>
      </w:r>
      <w:r>
        <w:rPr>
          <w:rStyle w:val="10"/>
          <w:rFonts w:ascii="宋体" w:hAnsi="宋体" w:cs="楷体"/>
          <w:b w:val="0"/>
          <w:color w:val="auto"/>
          <w:sz w:val="28"/>
          <w:szCs w:val="28"/>
          <w:u w:val="single"/>
        </w:rPr>
        <w:t xml:space="preserve"> </w:t>
      </w:r>
      <w:r>
        <w:rPr>
          <w:rStyle w:val="10"/>
          <w:rFonts w:hint="eastAsia" w:ascii="宋体" w:hAnsi="宋体" w:cs="楷体"/>
          <w:b w:val="0"/>
          <w:color w:val="auto"/>
          <w:sz w:val="28"/>
          <w:szCs w:val="28"/>
          <w:u w:val="single"/>
        </w:rPr>
        <w:t>中华人民共和国</w:t>
      </w:r>
      <w:r>
        <w:rPr>
          <w:rStyle w:val="10"/>
          <w:rFonts w:ascii="宋体" w:hAnsi="宋体" w:cs="楷体"/>
          <w:b w:val="0"/>
          <w:color w:val="auto"/>
          <w:sz w:val="28"/>
          <w:szCs w:val="28"/>
          <w:u w:val="single"/>
        </w:rPr>
        <w:t xml:space="preserve"> </w:t>
      </w:r>
      <w:r>
        <w:rPr>
          <w:rStyle w:val="10"/>
          <w:rFonts w:hint="eastAsia" w:ascii="宋体" w:hAnsi="宋体" w:cs="楷体"/>
          <w:b w:val="0"/>
          <w:color w:val="auto"/>
          <w:sz w:val="28"/>
          <w:szCs w:val="28"/>
        </w:rPr>
        <w:t>（国家名称）法律组建并存在的</w:t>
      </w:r>
      <w:r>
        <w:rPr>
          <w:rStyle w:val="10"/>
          <w:rFonts w:ascii="宋体" w:hAnsi="宋体" w:cs="楷体"/>
          <w:b w:val="0"/>
          <w:color w:val="auto"/>
          <w:sz w:val="28"/>
          <w:szCs w:val="28"/>
          <w:u w:val="single"/>
        </w:rPr>
        <w:t xml:space="preserve">                   </w:t>
      </w:r>
      <w:r>
        <w:rPr>
          <w:rStyle w:val="10"/>
          <w:rFonts w:hint="eastAsia" w:ascii="宋体" w:hAnsi="宋体" w:cs="楷体"/>
          <w:b w:val="0"/>
          <w:color w:val="auto"/>
          <w:sz w:val="28"/>
          <w:szCs w:val="28"/>
        </w:rPr>
        <w:t>的法定代表人，公司地址是</w:t>
      </w:r>
      <w:r>
        <w:rPr>
          <w:rStyle w:val="10"/>
          <w:rFonts w:ascii="宋体" w:hAnsi="宋体" w:cs="楷体"/>
          <w:b w:val="0"/>
          <w:color w:val="auto"/>
          <w:sz w:val="28"/>
          <w:szCs w:val="28"/>
          <w:u w:val="single"/>
        </w:rPr>
        <w:t xml:space="preserve">                  </w:t>
      </w:r>
      <w:r>
        <w:rPr>
          <w:rStyle w:val="10"/>
          <w:rFonts w:hint="eastAsia" w:ascii="宋体" w:hAnsi="宋体" w:cs="楷体"/>
          <w:b w:val="0"/>
          <w:color w:val="auto"/>
          <w:sz w:val="28"/>
          <w:szCs w:val="28"/>
          <w:u w:val="single"/>
        </w:rPr>
        <w:t xml:space="preserve">   </w:t>
      </w:r>
      <w:r>
        <w:rPr>
          <w:rStyle w:val="10"/>
          <w:rFonts w:ascii="宋体" w:hAnsi="宋体" w:cs="楷体"/>
          <w:b w:val="0"/>
          <w:color w:val="auto"/>
          <w:sz w:val="28"/>
          <w:szCs w:val="28"/>
          <w:u w:val="single"/>
        </w:rPr>
        <w:t xml:space="preserve"> </w:t>
      </w:r>
      <w:r>
        <w:rPr>
          <w:rStyle w:val="10"/>
          <w:rFonts w:hint="eastAsia" w:ascii="宋体" w:hAnsi="宋体" w:cs="楷体"/>
          <w:b w:val="0"/>
          <w:color w:val="auto"/>
          <w:sz w:val="28"/>
          <w:szCs w:val="28"/>
        </w:rPr>
        <w:t>（注册地址），现授权委托</w:t>
      </w:r>
      <w:r>
        <w:rPr>
          <w:rStyle w:val="10"/>
          <w:rFonts w:ascii="宋体" w:hAnsi="宋体" w:cs="楷体"/>
          <w:b w:val="0"/>
          <w:color w:val="auto"/>
          <w:sz w:val="28"/>
          <w:szCs w:val="28"/>
          <w:u w:val="single"/>
        </w:rPr>
        <w:t xml:space="preserve">            </w:t>
      </w:r>
      <w:r>
        <w:rPr>
          <w:rStyle w:val="10"/>
          <w:rFonts w:hint="eastAsia" w:ascii="宋体" w:hAnsi="宋体" w:cs="楷体"/>
          <w:b w:val="0"/>
          <w:color w:val="auto"/>
          <w:sz w:val="28"/>
          <w:szCs w:val="28"/>
        </w:rPr>
        <w:t>（姓名）为本公司合法代理人，以本公司的名义处理</w:t>
      </w:r>
      <w:r>
        <w:rPr>
          <w:rFonts w:hint="eastAsia" w:ascii="宋体" w:hAnsi="宋体" w:cs="楷体"/>
          <w:bCs/>
          <w:color w:val="auto"/>
          <w:sz w:val="28"/>
          <w:szCs w:val="28"/>
          <w:u w:val="single"/>
        </w:rPr>
        <w:t xml:space="preserve">                             </w:t>
      </w:r>
      <w:r>
        <w:rPr>
          <w:rStyle w:val="10"/>
          <w:rFonts w:hint="eastAsia" w:ascii="宋体" w:hAnsi="宋体" w:cs="楷体"/>
          <w:b w:val="0"/>
          <w:color w:val="auto"/>
          <w:sz w:val="28"/>
          <w:szCs w:val="28"/>
        </w:rPr>
        <w:t>有关的事务。</w:t>
      </w:r>
    </w:p>
    <w:p w14:paraId="618ECC9C">
      <w:pPr>
        <w:spacing w:line="500" w:lineRule="exact"/>
        <w:ind w:firstLine="560" w:firstLineChars="200"/>
        <w:rPr>
          <w:rStyle w:val="10"/>
          <w:rFonts w:hint="eastAsia" w:ascii="宋体" w:cs="楷体"/>
          <w:b w:val="0"/>
          <w:color w:val="auto"/>
          <w:sz w:val="28"/>
          <w:szCs w:val="28"/>
        </w:rPr>
      </w:pPr>
      <w:r>
        <w:rPr>
          <w:rStyle w:val="10"/>
          <w:rFonts w:hint="eastAsia" w:ascii="宋体" w:hAnsi="宋体" w:cs="楷体"/>
          <w:b w:val="0"/>
          <w:color w:val="auto"/>
          <w:sz w:val="28"/>
          <w:szCs w:val="28"/>
        </w:rPr>
        <w:t>委托代理人在递交应答文件、谈判、签订合同等过程中所签署的一切文件和处理与之有关的一切事务，本人及本公司均予以承认。该委托代理人在办理相关事宜时无转委托权。</w:t>
      </w:r>
    </w:p>
    <w:p w14:paraId="4C216A66">
      <w:pPr>
        <w:spacing w:line="500" w:lineRule="exact"/>
        <w:rPr>
          <w:rStyle w:val="10"/>
          <w:rFonts w:ascii="宋体" w:cs="楷体"/>
          <w:b w:val="0"/>
          <w:color w:val="auto"/>
          <w:sz w:val="28"/>
          <w:szCs w:val="28"/>
        </w:rPr>
      </w:pPr>
      <w:r>
        <w:rPr>
          <w:rStyle w:val="10"/>
          <w:rFonts w:hint="eastAsia" w:ascii="宋体" w:hAnsi="宋体" w:cs="楷体"/>
          <w:b w:val="0"/>
          <w:color w:val="auto"/>
          <w:sz w:val="28"/>
          <w:szCs w:val="28"/>
        </w:rPr>
        <w:t>委托代理人：</w:t>
      </w:r>
      <w:r>
        <w:rPr>
          <w:rStyle w:val="10"/>
          <w:rFonts w:ascii="宋体" w:hAnsi="宋体" w:cs="楷体"/>
          <w:b w:val="0"/>
          <w:color w:val="auto"/>
          <w:sz w:val="28"/>
          <w:szCs w:val="28"/>
          <w:u w:val="single"/>
        </w:rPr>
        <w:t xml:space="preserve">         </w:t>
      </w:r>
      <w:r>
        <w:rPr>
          <w:rStyle w:val="10"/>
          <w:rFonts w:hint="eastAsia" w:ascii="宋体" w:hAnsi="宋体" w:cs="楷体"/>
          <w:b w:val="0"/>
          <w:color w:val="auto"/>
          <w:sz w:val="28"/>
          <w:szCs w:val="28"/>
        </w:rPr>
        <w:t>性别：</w:t>
      </w:r>
      <w:r>
        <w:rPr>
          <w:rStyle w:val="10"/>
          <w:rFonts w:ascii="宋体" w:hAnsi="宋体" w:cs="楷体"/>
          <w:b w:val="0"/>
          <w:color w:val="auto"/>
          <w:sz w:val="28"/>
          <w:szCs w:val="28"/>
          <w:u w:val="single"/>
        </w:rPr>
        <w:t xml:space="preserve">          </w:t>
      </w:r>
      <w:r>
        <w:rPr>
          <w:rStyle w:val="10"/>
          <w:rFonts w:ascii="宋体" w:hAnsi="宋体" w:cs="楷体"/>
          <w:b w:val="0"/>
          <w:color w:val="auto"/>
          <w:sz w:val="28"/>
          <w:szCs w:val="28"/>
        </w:rPr>
        <w:t xml:space="preserve">  </w:t>
      </w:r>
      <w:r>
        <w:rPr>
          <w:rStyle w:val="10"/>
          <w:rFonts w:hint="eastAsia" w:ascii="宋体" w:hAnsi="宋体" w:cs="楷体"/>
          <w:b w:val="0"/>
          <w:color w:val="auto"/>
          <w:sz w:val="28"/>
          <w:szCs w:val="28"/>
        </w:rPr>
        <w:t>职务：</w:t>
      </w:r>
      <w:r>
        <w:rPr>
          <w:rStyle w:val="10"/>
          <w:rFonts w:ascii="宋体" w:hAnsi="宋体" w:cs="楷体"/>
          <w:b w:val="0"/>
          <w:color w:val="auto"/>
          <w:sz w:val="28"/>
          <w:szCs w:val="28"/>
          <w:u w:val="single"/>
        </w:rPr>
        <w:t xml:space="preserve">         </w:t>
      </w:r>
    </w:p>
    <w:p w14:paraId="2D34EA86">
      <w:pPr>
        <w:spacing w:line="500" w:lineRule="exact"/>
        <w:ind w:firstLine="560" w:firstLineChars="200"/>
        <w:rPr>
          <w:rStyle w:val="10"/>
          <w:rFonts w:ascii="宋体" w:cs="楷体"/>
          <w:b w:val="0"/>
          <w:color w:val="auto"/>
          <w:sz w:val="28"/>
          <w:szCs w:val="28"/>
        </w:rPr>
      </w:pPr>
    </w:p>
    <w:p w14:paraId="6DBCB128">
      <w:pPr>
        <w:spacing w:line="500" w:lineRule="exact"/>
        <w:rPr>
          <w:rStyle w:val="10"/>
          <w:rFonts w:ascii="宋体" w:cs="楷体"/>
          <w:b w:val="0"/>
          <w:color w:val="auto"/>
          <w:sz w:val="28"/>
          <w:szCs w:val="28"/>
        </w:rPr>
      </w:pPr>
      <w:r>
        <w:rPr>
          <w:rStyle w:val="10"/>
          <w:rFonts w:hint="eastAsia" w:ascii="宋体" w:hAnsi="宋体" w:cs="楷体"/>
          <w:b w:val="0"/>
          <w:color w:val="auto"/>
          <w:sz w:val="28"/>
          <w:szCs w:val="28"/>
        </w:rPr>
        <w:t>身份证号码：</w:t>
      </w:r>
      <w:r>
        <w:rPr>
          <w:rStyle w:val="10"/>
          <w:rFonts w:ascii="宋体" w:hAnsi="宋体" w:cs="楷体"/>
          <w:b w:val="0"/>
          <w:color w:val="auto"/>
          <w:sz w:val="28"/>
          <w:szCs w:val="28"/>
        </w:rPr>
        <w:t xml:space="preserve"> </w:t>
      </w:r>
      <w:r>
        <w:rPr>
          <w:rStyle w:val="10"/>
          <w:rFonts w:ascii="宋体" w:hAnsi="宋体" w:cs="楷体"/>
          <w:b w:val="0"/>
          <w:color w:val="auto"/>
          <w:sz w:val="28"/>
          <w:szCs w:val="28"/>
          <w:u w:val="single"/>
        </w:rPr>
        <w:t xml:space="preserve">                  </w:t>
      </w:r>
    </w:p>
    <w:p w14:paraId="774F056D">
      <w:pPr>
        <w:spacing w:line="500" w:lineRule="exact"/>
        <w:rPr>
          <w:rStyle w:val="10"/>
          <w:rFonts w:ascii="宋体" w:cs="楷体"/>
          <w:b w:val="0"/>
          <w:color w:val="auto"/>
          <w:sz w:val="28"/>
          <w:szCs w:val="28"/>
        </w:rPr>
      </w:pPr>
    </w:p>
    <w:p w14:paraId="6DE13BAA">
      <w:pPr>
        <w:spacing w:line="500" w:lineRule="exact"/>
        <w:rPr>
          <w:rStyle w:val="10"/>
          <w:rFonts w:ascii="宋体" w:cs="楷体"/>
          <w:b w:val="0"/>
          <w:color w:val="auto"/>
          <w:sz w:val="28"/>
          <w:szCs w:val="28"/>
        </w:rPr>
      </w:pPr>
      <w:r>
        <w:rPr>
          <w:rStyle w:val="10"/>
          <w:rFonts w:hint="eastAsia" w:ascii="宋体" w:hAnsi="宋体" w:cs="楷体"/>
          <w:b w:val="0"/>
          <w:color w:val="auto"/>
          <w:sz w:val="28"/>
          <w:szCs w:val="28"/>
        </w:rPr>
        <w:t>单位名称（公章）：</w:t>
      </w:r>
      <w:r>
        <w:rPr>
          <w:rStyle w:val="10"/>
          <w:rFonts w:ascii="宋体" w:hAnsi="宋体" w:cs="楷体"/>
          <w:b w:val="0"/>
          <w:color w:val="auto"/>
          <w:sz w:val="28"/>
          <w:szCs w:val="28"/>
          <w:u w:val="single"/>
        </w:rPr>
        <w:t xml:space="preserve">                       </w:t>
      </w:r>
    </w:p>
    <w:p w14:paraId="0C89D1A2">
      <w:pPr>
        <w:spacing w:line="500" w:lineRule="exact"/>
        <w:rPr>
          <w:rStyle w:val="10"/>
          <w:rFonts w:ascii="宋体" w:cs="楷体"/>
          <w:b w:val="0"/>
          <w:color w:val="auto"/>
          <w:sz w:val="28"/>
          <w:szCs w:val="28"/>
        </w:rPr>
      </w:pPr>
    </w:p>
    <w:p w14:paraId="1E894898">
      <w:pPr>
        <w:spacing w:line="500" w:lineRule="exact"/>
        <w:rPr>
          <w:rStyle w:val="10"/>
          <w:rFonts w:ascii="宋体" w:cs="楷体"/>
          <w:b w:val="0"/>
          <w:color w:val="auto"/>
          <w:sz w:val="28"/>
          <w:szCs w:val="28"/>
        </w:rPr>
      </w:pPr>
      <w:r>
        <w:rPr>
          <w:rStyle w:val="10"/>
          <w:rFonts w:hint="eastAsia" w:ascii="宋体" w:hAnsi="宋体" w:cs="楷体"/>
          <w:b w:val="0"/>
          <w:color w:val="auto"/>
          <w:sz w:val="28"/>
          <w:szCs w:val="28"/>
        </w:rPr>
        <w:t>法定代表人（签字、印章）：</w:t>
      </w:r>
      <w:r>
        <w:rPr>
          <w:rStyle w:val="10"/>
          <w:rFonts w:ascii="宋体" w:hAnsi="宋体" w:cs="楷体"/>
          <w:b w:val="0"/>
          <w:color w:val="auto"/>
          <w:sz w:val="28"/>
          <w:szCs w:val="28"/>
          <w:u w:val="single"/>
        </w:rPr>
        <w:t xml:space="preserve">                 </w:t>
      </w:r>
    </w:p>
    <w:p w14:paraId="6E6632CF">
      <w:pPr>
        <w:spacing w:line="500" w:lineRule="exact"/>
        <w:rPr>
          <w:rStyle w:val="10"/>
          <w:rFonts w:ascii="宋体" w:cs="楷体"/>
          <w:b w:val="0"/>
          <w:color w:val="auto"/>
          <w:sz w:val="28"/>
          <w:szCs w:val="28"/>
        </w:rPr>
      </w:pPr>
    </w:p>
    <w:p w14:paraId="475B75AB">
      <w:pPr>
        <w:spacing w:line="500" w:lineRule="exact"/>
        <w:rPr>
          <w:rStyle w:val="10"/>
          <w:rFonts w:ascii="宋体" w:cs="楷体"/>
          <w:b w:val="0"/>
          <w:color w:val="auto"/>
          <w:sz w:val="28"/>
          <w:szCs w:val="28"/>
        </w:rPr>
      </w:pPr>
      <w:r>
        <w:rPr>
          <w:rStyle w:val="10"/>
          <w:rFonts w:hint="eastAsia" w:ascii="宋体" w:hAnsi="宋体" w:cs="楷体"/>
          <w:b w:val="0"/>
          <w:color w:val="auto"/>
          <w:sz w:val="28"/>
          <w:szCs w:val="28"/>
        </w:rPr>
        <w:t>委托代理人（签字、印章）：</w:t>
      </w:r>
      <w:r>
        <w:rPr>
          <w:rStyle w:val="10"/>
          <w:rFonts w:ascii="宋体" w:hAnsi="宋体" w:cs="楷体"/>
          <w:b w:val="0"/>
          <w:color w:val="auto"/>
          <w:sz w:val="28"/>
          <w:szCs w:val="28"/>
          <w:u w:val="single"/>
        </w:rPr>
        <w:t xml:space="preserve">                 </w:t>
      </w:r>
    </w:p>
    <w:p w14:paraId="2EB7B464">
      <w:pPr>
        <w:spacing w:line="500" w:lineRule="exact"/>
        <w:rPr>
          <w:rStyle w:val="10"/>
          <w:rFonts w:ascii="宋体" w:cs="楷体"/>
          <w:b w:val="0"/>
          <w:color w:val="auto"/>
          <w:sz w:val="28"/>
          <w:szCs w:val="28"/>
        </w:rPr>
      </w:pPr>
      <w:r>
        <w:rPr>
          <w:rStyle w:val="10"/>
          <w:rFonts w:hint="eastAsia" w:ascii="宋体" w:hAnsi="宋体" w:cs="楷体"/>
          <w:b w:val="0"/>
          <w:color w:val="auto"/>
          <w:sz w:val="28"/>
          <w:szCs w:val="28"/>
        </w:rPr>
        <w:t>日期</w:t>
      </w:r>
      <w:r>
        <w:rPr>
          <w:rStyle w:val="10"/>
          <w:rFonts w:ascii="宋体" w:hAnsi="宋体" w:cs="楷体"/>
          <w:b w:val="0"/>
          <w:color w:val="auto"/>
          <w:sz w:val="28"/>
          <w:szCs w:val="28"/>
        </w:rPr>
        <w:t xml:space="preserve"> </w:t>
      </w:r>
      <w:r>
        <w:rPr>
          <w:rStyle w:val="10"/>
          <w:rFonts w:hint="eastAsia" w:ascii="宋体" w:hAnsi="宋体" w:cs="楷体"/>
          <w:b w:val="0"/>
          <w:color w:val="auto"/>
          <w:sz w:val="28"/>
          <w:szCs w:val="28"/>
        </w:rPr>
        <w:t>：</w:t>
      </w:r>
      <w:r>
        <w:rPr>
          <w:rStyle w:val="10"/>
          <w:rFonts w:ascii="宋体" w:hAnsi="宋体" w:cs="楷体"/>
          <w:b w:val="0"/>
          <w:color w:val="auto"/>
          <w:sz w:val="28"/>
          <w:szCs w:val="28"/>
        </w:rPr>
        <w:t xml:space="preserve">    </w:t>
      </w:r>
      <w:r>
        <w:rPr>
          <w:rStyle w:val="10"/>
          <w:rFonts w:hint="eastAsia" w:ascii="宋体" w:hAnsi="宋体" w:cs="楷体"/>
          <w:b w:val="0"/>
          <w:color w:val="auto"/>
          <w:sz w:val="28"/>
          <w:szCs w:val="28"/>
        </w:rPr>
        <w:t>年</w:t>
      </w:r>
      <w:r>
        <w:rPr>
          <w:rStyle w:val="10"/>
          <w:rFonts w:ascii="宋体" w:hAnsi="宋体" w:cs="楷体"/>
          <w:b w:val="0"/>
          <w:color w:val="auto"/>
          <w:sz w:val="28"/>
          <w:szCs w:val="28"/>
        </w:rPr>
        <w:t xml:space="preserve">    </w:t>
      </w:r>
      <w:r>
        <w:rPr>
          <w:rStyle w:val="10"/>
          <w:rFonts w:hint="eastAsia" w:ascii="宋体" w:hAnsi="宋体" w:cs="楷体"/>
          <w:b w:val="0"/>
          <w:color w:val="auto"/>
          <w:sz w:val="28"/>
          <w:szCs w:val="28"/>
        </w:rPr>
        <w:t>月</w:t>
      </w:r>
      <w:r>
        <w:rPr>
          <w:rStyle w:val="10"/>
          <w:rFonts w:ascii="宋体" w:hAnsi="宋体" w:cs="楷体"/>
          <w:b w:val="0"/>
          <w:color w:val="auto"/>
          <w:sz w:val="28"/>
          <w:szCs w:val="28"/>
        </w:rPr>
        <w:t xml:space="preserve">    </w:t>
      </w:r>
      <w:r>
        <w:rPr>
          <w:rStyle w:val="10"/>
          <w:rFonts w:hint="eastAsia" w:ascii="宋体" w:hAnsi="宋体" w:cs="楷体"/>
          <w:b w:val="0"/>
          <w:color w:val="auto"/>
          <w:sz w:val="28"/>
          <w:szCs w:val="28"/>
        </w:rPr>
        <w:t>日</w:t>
      </w:r>
      <w:r>
        <w:rPr>
          <w:rStyle w:val="10"/>
          <w:rFonts w:ascii="宋体" w:hAnsi="宋体" w:cs="楷体"/>
          <w:b w:val="0"/>
          <w:color w:val="auto"/>
          <w:sz w:val="28"/>
          <w:szCs w:val="28"/>
        </w:rPr>
        <w:t xml:space="preserve">         </w:t>
      </w:r>
    </w:p>
    <w:p w14:paraId="20A7B115">
      <w:pPr>
        <w:spacing w:line="500" w:lineRule="exact"/>
        <w:rPr>
          <w:rStyle w:val="10"/>
          <w:rFonts w:ascii="宋体" w:cs="楷体"/>
          <w:b w:val="0"/>
          <w:color w:val="auto"/>
          <w:sz w:val="24"/>
          <w:szCs w:val="24"/>
        </w:rPr>
      </w:pPr>
      <w:r>
        <w:rPr>
          <w:rStyle w:val="10"/>
          <w:rFonts w:hint="eastAsia" w:ascii="宋体" w:hAnsi="宋体" w:cs="楷体"/>
          <w:b w:val="0"/>
          <w:color w:val="auto"/>
          <w:sz w:val="24"/>
          <w:szCs w:val="24"/>
        </w:rPr>
        <w:t>注：</w:t>
      </w:r>
      <w:r>
        <w:rPr>
          <w:rStyle w:val="10"/>
          <w:rFonts w:ascii="宋体" w:hAnsi="宋体" w:cs="楷体"/>
          <w:b w:val="0"/>
          <w:color w:val="auto"/>
          <w:sz w:val="24"/>
          <w:szCs w:val="24"/>
        </w:rPr>
        <w:t>1</w:t>
      </w:r>
      <w:r>
        <w:rPr>
          <w:rStyle w:val="10"/>
          <w:rFonts w:hint="eastAsia" w:ascii="宋体" w:hAnsi="宋体" w:cs="楷体"/>
          <w:b w:val="0"/>
          <w:color w:val="auto"/>
          <w:sz w:val="24"/>
          <w:szCs w:val="24"/>
        </w:rPr>
        <w:t>、本证明书与法定代表人、委托代理人本人身份证对照使用，且都需要加盖公章。</w:t>
      </w:r>
    </w:p>
    <w:p w14:paraId="4DB9FF10">
      <w:pPr>
        <w:pStyle w:val="12"/>
        <w:snapToGrid w:val="0"/>
        <w:spacing w:line="500" w:lineRule="exact"/>
        <w:rPr>
          <w:rFonts w:hint="eastAsia" w:ascii="宋体" w:hAnsi="宋体" w:eastAsia="宋体"/>
          <w:color w:val="auto"/>
          <w:sz w:val="28"/>
          <w:szCs w:val="28"/>
        </w:rPr>
      </w:pPr>
      <w:r>
        <w:rPr>
          <w:rStyle w:val="10"/>
          <w:rFonts w:ascii="宋体" w:hAnsi="宋体" w:eastAsia="宋体" w:cs="楷体"/>
          <w:b w:val="0"/>
          <w:color w:val="auto"/>
          <w:sz w:val="24"/>
          <w:szCs w:val="24"/>
        </w:rPr>
        <w:t xml:space="preserve">    2</w:t>
      </w:r>
      <w:r>
        <w:rPr>
          <w:rStyle w:val="10"/>
          <w:rFonts w:hint="eastAsia" w:ascii="宋体" w:hAnsi="宋体" w:eastAsia="宋体" w:cs="楷体"/>
          <w:b w:val="0"/>
          <w:color w:val="auto"/>
          <w:sz w:val="24"/>
          <w:szCs w:val="24"/>
        </w:rPr>
        <w:t>、本委托书中委托代理人的签名笔迹或印章为确认由其签发的文件有效性的依据。</w:t>
      </w:r>
    </w:p>
    <w:p w14:paraId="030624A3">
      <w:pPr>
        <w:pStyle w:val="6"/>
        <w:keepNext w:val="0"/>
        <w:keepLines w:val="0"/>
        <w:widowControl/>
        <w:suppressLineNumbers w:val="0"/>
        <w:spacing w:after="0" w:afterAutospacing="0" w:line="500" w:lineRule="exact"/>
        <w:ind w:left="0" w:firstLine="0"/>
        <w:rPr>
          <w:rFonts w:hint="eastAsia" w:ascii="宋体" w:hAnsi="宋体" w:eastAsia="宋体" w:cs="宋体"/>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15B0E"/>
    <w:multiLevelType w:val="singleLevel"/>
    <w:tmpl w:val="85815B0E"/>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8407F"/>
    <w:rsid w:val="0DE72764"/>
    <w:rsid w:val="0E80265B"/>
    <w:rsid w:val="0FCE44FB"/>
    <w:rsid w:val="14775224"/>
    <w:rsid w:val="157736F0"/>
    <w:rsid w:val="16793F86"/>
    <w:rsid w:val="17504F9F"/>
    <w:rsid w:val="1B4072CF"/>
    <w:rsid w:val="1C052CCF"/>
    <w:rsid w:val="1FDE0154"/>
    <w:rsid w:val="208863EE"/>
    <w:rsid w:val="20D32FEA"/>
    <w:rsid w:val="23761F39"/>
    <w:rsid w:val="240F46B6"/>
    <w:rsid w:val="2492265D"/>
    <w:rsid w:val="24CE7073"/>
    <w:rsid w:val="26BD2701"/>
    <w:rsid w:val="276969B7"/>
    <w:rsid w:val="27D946EC"/>
    <w:rsid w:val="2B540226"/>
    <w:rsid w:val="2E851362"/>
    <w:rsid w:val="2EA206C0"/>
    <w:rsid w:val="2F45269A"/>
    <w:rsid w:val="2FBD40C0"/>
    <w:rsid w:val="311B4B2E"/>
    <w:rsid w:val="316A459E"/>
    <w:rsid w:val="38137C14"/>
    <w:rsid w:val="3ACF5BDB"/>
    <w:rsid w:val="3CF81D16"/>
    <w:rsid w:val="3DAC503D"/>
    <w:rsid w:val="3DEF482D"/>
    <w:rsid w:val="3F5B0CC7"/>
    <w:rsid w:val="402B2AD3"/>
    <w:rsid w:val="4138620D"/>
    <w:rsid w:val="42DE18F7"/>
    <w:rsid w:val="43301F9A"/>
    <w:rsid w:val="453B4AB4"/>
    <w:rsid w:val="474F068C"/>
    <w:rsid w:val="480239B3"/>
    <w:rsid w:val="48CD5CCF"/>
    <w:rsid w:val="492B486B"/>
    <w:rsid w:val="4F2946F0"/>
    <w:rsid w:val="56F049FE"/>
    <w:rsid w:val="57B204EC"/>
    <w:rsid w:val="59F33CF0"/>
    <w:rsid w:val="5AA45206"/>
    <w:rsid w:val="5B0A74F7"/>
    <w:rsid w:val="5B0F4A76"/>
    <w:rsid w:val="5D254161"/>
    <w:rsid w:val="61E821B0"/>
    <w:rsid w:val="668C37B7"/>
    <w:rsid w:val="67244646"/>
    <w:rsid w:val="6C113082"/>
    <w:rsid w:val="6C966FB6"/>
    <w:rsid w:val="6CDC07E0"/>
    <w:rsid w:val="6D3261C7"/>
    <w:rsid w:val="6D4C4C2C"/>
    <w:rsid w:val="6D8814AB"/>
    <w:rsid w:val="6DC72BAB"/>
    <w:rsid w:val="6DE446DA"/>
    <w:rsid w:val="70614A6E"/>
    <w:rsid w:val="70F76266"/>
    <w:rsid w:val="719E6674"/>
    <w:rsid w:val="72172894"/>
    <w:rsid w:val="72E76244"/>
    <w:rsid w:val="78E24612"/>
    <w:rsid w:val="79B66DAD"/>
    <w:rsid w:val="7EEB4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rPr>
      <w:sz w:val="20"/>
      <w:lang w:eastAsia="en-US"/>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5"/>
    <w:qFormat/>
    <w:uiPriority w:val="0"/>
    <w:pPr>
      <w:widowControl w:val="0"/>
      <w:spacing w:after="120"/>
      <w:ind w:firstLine="420" w:firstLineChars="100"/>
    </w:pPr>
    <w:rPr>
      <w:kern w:val="2"/>
      <w:sz w:val="21"/>
      <w:szCs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p0"/>
    <w:basedOn w:val="1"/>
    <w:qFormat/>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5608</Words>
  <Characters>5731</Characters>
  <Lines>0</Lines>
  <Paragraphs>0</Paragraphs>
  <TotalTime>22</TotalTime>
  <ScaleCrop>false</ScaleCrop>
  <LinksUpToDate>false</LinksUpToDate>
  <CharactersWithSpaces>5981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2025-02-20T03:37:00Z</dcterms:created>
  <dc:creator>Administrator</dc:creator>
  <cp:lastModifiedBy>朱桂英</cp:lastModifiedBy>
  <dcterms:modified xsi:type="dcterms:W3CDTF">2026-03-30T07:22:22Z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E994B1B0A4EC4E1AB11F28D00377B956_13</vt:lpwstr>
  </property>
  <property fmtid="{D5CDD505-2E9C-101B-9397-08002B2CF9AE}" pid="4" name="KSOTemplateDocerSaveRecord">
    <vt:lpwstr>eyJoZGlkIjoiYzc2ZWM2YjcxOWRlMWVhODE0YzM2ZDBhMDYzNTNhYmUiLCJ1c2VySWQiOiIxNzIwOTk2NDc4In0=</vt:lpwstr>
  </property>
</Properties>
</file>