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B2B72F">
      <w:pPr>
        <w:jc w:val="center"/>
        <w:rPr>
          <w:rFonts w:hint="eastAsia"/>
          <w:b/>
          <w:color w:val="auto"/>
          <w:sz w:val="32"/>
          <w:szCs w:val="32"/>
        </w:rPr>
      </w:pPr>
      <w:r>
        <w:rPr>
          <w:rFonts w:hint="eastAsia"/>
          <w:b/>
          <w:color w:val="auto"/>
          <w:sz w:val="32"/>
          <w:szCs w:val="32"/>
        </w:rPr>
        <w:t>广西艺术学院桂林校区正心楼、游艺楼加固改造工程</w:t>
      </w:r>
    </w:p>
    <w:p w14:paraId="34052A68">
      <w:pPr>
        <w:jc w:val="center"/>
        <w:rPr>
          <w:rFonts w:hint="default" w:eastAsia="宋体"/>
          <w:b/>
          <w:color w:val="auto"/>
          <w:sz w:val="32"/>
          <w:szCs w:val="32"/>
          <w:lang w:val="en-US" w:eastAsia="zh-CN"/>
        </w:rPr>
      </w:pPr>
      <w:r>
        <w:rPr>
          <w:rFonts w:hint="eastAsia"/>
          <w:b/>
          <w:color w:val="auto"/>
          <w:sz w:val="32"/>
          <w:szCs w:val="32"/>
        </w:rPr>
        <w:t>设计单位项目</w:t>
      </w:r>
      <w:r>
        <w:rPr>
          <w:rFonts w:hint="eastAsia"/>
          <w:b/>
          <w:color w:val="auto"/>
          <w:sz w:val="32"/>
          <w:szCs w:val="32"/>
          <w:lang w:val="en-US" w:eastAsia="zh-CN"/>
        </w:rPr>
        <w:t>采购公告</w:t>
      </w:r>
    </w:p>
    <w:p w14:paraId="0B37A5C7">
      <w:pPr>
        <w:snapToGrid w:val="0"/>
        <w:spacing w:line="600" w:lineRule="exact"/>
        <w:jc w:val="center"/>
        <w:rPr>
          <w:rFonts w:ascii="楷体" w:hAnsi="楷体" w:eastAsia="楷体" w:cs="楷体"/>
          <w:color w:val="auto"/>
          <w:sz w:val="28"/>
          <w:szCs w:val="28"/>
        </w:rPr>
      </w:pPr>
    </w:p>
    <w:p w14:paraId="0FBADE35">
      <w:pPr>
        <w:snapToGrid w:val="0"/>
        <w:spacing w:line="500" w:lineRule="exact"/>
        <w:ind w:firstLine="600" w:firstLineChars="200"/>
        <w:rPr>
          <w:rFonts w:hint="eastAsia" w:ascii="仿宋" w:hAnsi="仿宋" w:eastAsia="仿宋" w:cs="仿宋"/>
          <w:bCs/>
          <w:iCs/>
          <w:color w:val="auto"/>
          <w:sz w:val="30"/>
          <w:szCs w:val="30"/>
        </w:rPr>
      </w:pPr>
      <w:r>
        <w:rPr>
          <w:rFonts w:hint="eastAsia" w:ascii="仿宋" w:hAnsi="仿宋" w:eastAsia="仿宋" w:cs="仿宋"/>
          <w:color w:val="auto"/>
          <w:sz w:val="30"/>
          <w:szCs w:val="30"/>
        </w:rPr>
        <w:t>广西艺术学院桂林校区正心楼、游艺楼加固改造工程设计单位</w:t>
      </w:r>
      <w:r>
        <w:rPr>
          <w:rFonts w:hint="eastAsia" w:ascii="仿宋" w:hAnsi="仿宋" w:eastAsia="仿宋" w:cs="仿宋"/>
          <w:color w:val="auto"/>
          <w:sz w:val="30"/>
          <w:szCs w:val="30"/>
          <w:lang w:val="en-US" w:eastAsia="zh-CN"/>
        </w:rPr>
        <w:t>采购</w:t>
      </w:r>
      <w:r>
        <w:rPr>
          <w:rFonts w:hint="eastAsia" w:ascii="仿宋" w:hAnsi="仿宋" w:eastAsia="仿宋" w:cs="仿宋"/>
          <w:color w:val="auto"/>
          <w:sz w:val="30"/>
          <w:szCs w:val="30"/>
        </w:rPr>
        <w:t>，邀请各设计单位进行该项目的报价</w:t>
      </w:r>
      <w:r>
        <w:rPr>
          <w:rFonts w:hint="eastAsia" w:ascii="仿宋" w:hAnsi="仿宋" w:eastAsia="仿宋" w:cs="仿宋"/>
          <w:bCs/>
          <w:iCs/>
          <w:color w:val="auto"/>
          <w:sz w:val="30"/>
          <w:szCs w:val="30"/>
        </w:rPr>
        <w:t>。</w:t>
      </w:r>
    </w:p>
    <w:p w14:paraId="21D15C56">
      <w:pPr>
        <w:pStyle w:val="4"/>
        <w:numPr>
          <w:ilvl w:val="0"/>
          <w:numId w:val="1"/>
        </w:numPr>
        <w:snapToGrid w:val="0"/>
        <w:spacing w:line="500" w:lineRule="exact"/>
        <w:ind w:firstLine="602" w:firstLineChars="200"/>
        <w:rPr>
          <w:rFonts w:hint="eastAsia" w:ascii="仿宋" w:hAnsi="仿宋" w:eastAsia="仿宋" w:cs="仿宋"/>
          <w:b/>
          <w:bCs/>
          <w:iCs/>
          <w:color w:val="auto"/>
          <w:sz w:val="30"/>
          <w:szCs w:val="30"/>
        </w:rPr>
      </w:pPr>
      <w:r>
        <w:rPr>
          <w:rFonts w:hint="eastAsia" w:ascii="仿宋" w:hAnsi="仿宋" w:eastAsia="仿宋" w:cs="仿宋"/>
          <w:b/>
          <w:bCs/>
          <w:iCs/>
          <w:color w:val="auto"/>
          <w:sz w:val="30"/>
          <w:szCs w:val="30"/>
        </w:rPr>
        <w:t>项目概况</w:t>
      </w:r>
    </w:p>
    <w:p w14:paraId="7ADE9684">
      <w:pPr>
        <w:spacing w:line="500" w:lineRule="exact"/>
        <w:ind w:left="480"/>
        <w:rPr>
          <w:rFonts w:hint="eastAsia" w:ascii="仿宋" w:hAnsi="仿宋" w:eastAsia="仿宋" w:cs="仿宋"/>
          <w:color w:val="auto"/>
          <w:sz w:val="30"/>
          <w:szCs w:val="30"/>
        </w:rPr>
      </w:pPr>
      <w:r>
        <w:rPr>
          <w:rFonts w:hint="eastAsia" w:ascii="仿宋" w:hAnsi="仿宋" w:eastAsia="仿宋" w:cs="仿宋"/>
          <w:color w:val="auto"/>
          <w:sz w:val="30"/>
          <w:szCs w:val="30"/>
        </w:rPr>
        <w:t>（一）项目名称：广西艺术学院桂林校区正心楼、游艺楼加</w:t>
      </w:r>
    </w:p>
    <w:p w14:paraId="1038EB18">
      <w:pPr>
        <w:spacing w:line="500" w:lineRule="exact"/>
        <w:rPr>
          <w:rFonts w:hint="eastAsia" w:ascii="仿宋" w:hAnsi="仿宋" w:eastAsia="仿宋" w:cs="仿宋"/>
          <w:color w:val="auto"/>
          <w:sz w:val="30"/>
          <w:szCs w:val="30"/>
        </w:rPr>
      </w:pPr>
      <w:r>
        <w:rPr>
          <w:rFonts w:hint="eastAsia" w:ascii="仿宋" w:hAnsi="仿宋" w:eastAsia="仿宋" w:cs="仿宋"/>
          <w:color w:val="auto"/>
          <w:sz w:val="30"/>
          <w:szCs w:val="30"/>
        </w:rPr>
        <w:t>固改造工程设计</w:t>
      </w:r>
    </w:p>
    <w:p w14:paraId="736BE28A">
      <w:pPr>
        <w:spacing w:line="500" w:lineRule="exact"/>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rPr>
        <w:t>（二）项目概况：正心楼、游艺楼（D级危房）加固改造为学员宿舍</w:t>
      </w:r>
      <w:r>
        <w:rPr>
          <w:rFonts w:hint="eastAsia" w:ascii="仿宋" w:hAnsi="仿宋" w:eastAsia="仿宋" w:cs="仿宋"/>
          <w:color w:val="auto"/>
          <w:sz w:val="30"/>
          <w:szCs w:val="30"/>
          <w:lang w:eastAsia="zh-CN"/>
        </w:rPr>
        <w:t>等功能用房</w:t>
      </w:r>
      <w:r>
        <w:rPr>
          <w:rFonts w:hint="eastAsia" w:ascii="仿宋" w:hAnsi="仿宋" w:eastAsia="仿宋" w:cs="仿宋"/>
          <w:color w:val="auto"/>
          <w:sz w:val="30"/>
          <w:szCs w:val="30"/>
        </w:rPr>
        <w:t>，</w:t>
      </w:r>
      <w:r>
        <w:rPr>
          <w:rFonts w:hint="eastAsia" w:ascii="仿宋" w:hAnsi="仿宋" w:eastAsia="仿宋" w:cs="仿宋"/>
          <w:color w:val="auto"/>
          <w:sz w:val="30"/>
          <w:szCs w:val="30"/>
          <w:lang w:eastAsia="zh-CN"/>
        </w:rPr>
        <w:t>总</w:t>
      </w:r>
      <w:r>
        <w:rPr>
          <w:rFonts w:hint="eastAsia" w:ascii="仿宋" w:hAnsi="仿宋" w:eastAsia="仿宋" w:cs="仿宋"/>
          <w:color w:val="auto"/>
          <w:sz w:val="30"/>
          <w:szCs w:val="30"/>
        </w:rPr>
        <w:t>建筑面积</w:t>
      </w:r>
      <w:r>
        <w:rPr>
          <w:rFonts w:hint="eastAsia" w:ascii="仿宋" w:hAnsi="仿宋" w:eastAsia="仿宋" w:cs="仿宋"/>
          <w:color w:val="auto"/>
          <w:sz w:val="30"/>
          <w:szCs w:val="30"/>
          <w:lang w:eastAsia="zh-CN"/>
        </w:rPr>
        <w:t>约</w:t>
      </w:r>
      <w:r>
        <w:rPr>
          <w:rFonts w:hint="eastAsia" w:ascii="仿宋" w:hAnsi="仿宋" w:eastAsia="仿宋" w:cs="仿宋"/>
          <w:color w:val="auto"/>
          <w:sz w:val="30"/>
          <w:szCs w:val="30"/>
        </w:rPr>
        <w:t>1652.00㎡，功能房：如健身房、洗衣房、活动室等。设计专业包括结构加固、装修区域内的装修专业、电气专业(照明、插座)、消防专业、智能化专业等。</w:t>
      </w:r>
    </w:p>
    <w:p w14:paraId="1C6F4C77">
      <w:pPr>
        <w:spacing w:line="500" w:lineRule="exact"/>
        <w:ind w:firstLine="600" w:firstLineChars="200"/>
        <w:rPr>
          <w:rFonts w:hint="eastAsia" w:ascii="仿宋" w:hAnsi="仿宋" w:eastAsia="仿宋" w:cs="仿宋"/>
          <w:color w:val="auto"/>
          <w:sz w:val="30"/>
          <w:szCs w:val="30"/>
          <w:lang w:eastAsia="zh-CN"/>
        </w:rPr>
      </w:pPr>
      <w:r>
        <w:rPr>
          <w:rFonts w:hint="eastAsia" w:ascii="仿宋" w:hAnsi="仿宋" w:eastAsia="仿宋" w:cs="仿宋"/>
          <w:color w:val="auto"/>
          <w:sz w:val="30"/>
          <w:szCs w:val="30"/>
        </w:rPr>
        <w:t>（三）项目地点：桂林市雁山区雁山镇21号</w:t>
      </w:r>
      <w:r>
        <w:rPr>
          <w:rFonts w:hint="eastAsia" w:ascii="仿宋" w:hAnsi="仿宋" w:eastAsia="仿宋" w:cs="仿宋"/>
          <w:color w:val="auto"/>
          <w:sz w:val="30"/>
          <w:szCs w:val="30"/>
          <w:lang w:eastAsia="zh-CN"/>
        </w:rPr>
        <w:t>，广西艺术学院桂林校区校园内。</w:t>
      </w:r>
    </w:p>
    <w:p w14:paraId="0BD4942E">
      <w:pPr>
        <w:spacing w:line="500" w:lineRule="exact"/>
        <w:ind w:firstLine="600" w:firstLineChars="200"/>
        <w:rPr>
          <w:rFonts w:hint="eastAsia" w:ascii="仿宋" w:hAnsi="仿宋" w:eastAsia="仿宋" w:cs="仿宋"/>
          <w:bCs/>
          <w:iCs/>
          <w:color w:val="auto"/>
          <w:sz w:val="30"/>
          <w:szCs w:val="30"/>
        </w:rPr>
      </w:pPr>
      <w:r>
        <w:rPr>
          <w:rFonts w:hint="eastAsia" w:ascii="仿宋" w:hAnsi="仿宋" w:eastAsia="仿宋" w:cs="仿宋"/>
          <w:color w:val="auto"/>
          <w:sz w:val="30"/>
          <w:szCs w:val="30"/>
        </w:rPr>
        <w:t>（</w:t>
      </w:r>
      <w:r>
        <w:rPr>
          <w:rFonts w:hint="eastAsia" w:ascii="仿宋" w:hAnsi="仿宋" w:eastAsia="仿宋" w:cs="仿宋"/>
          <w:color w:val="auto"/>
          <w:sz w:val="30"/>
          <w:szCs w:val="30"/>
          <w:lang w:eastAsia="zh-CN"/>
        </w:rPr>
        <w:t>四</w:t>
      </w:r>
      <w:r>
        <w:rPr>
          <w:rFonts w:hint="eastAsia" w:ascii="仿宋" w:hAnsi="仿宋" w:eastAsia="仿宋" w:cs="仿宋"/>
          <w:color w:val="auto"/>
          <w:sz w:val="30"/>
          <w:szCs w:val="30"/>
        </w:rPr>
        <w:t>）</w:t>
      </w:r>
      <w:r>
        <w:rPr>
          <w:rFonts w:hint="eastAsia" w:ascii="仿宋" w:hAnsi="仿宋" w:eastAsia="仿宋" w:cs="仿宋"/>
          <w:color w:val="auto"/>
          <w:sz w:val="30"/>
          <w:szCs w:val="30"/>
          <w:lang w:val="en-US" w:eastAsia="zh-CN"/>
        </w:rPr>
        <w:t>采购</w:t>
      </w:r>
      <w:r>
        <w:rPr>
          <w:rFonts w:hint="eastAsia" w:ascii="仿宋" w:hAnsi="仿宋" w:eastAsia="仿宋" w:cs="仿宋"/>
          <w:color w:val="auto"/>
          <w:sz w:val="30"/>
          <w:szCs w:val="30"/>
        </w:rPr>
        <w:t>范围</w:t>
      </w:r>
      <w:r>
        <w:rPr>
          <w:rFonts w:hint="eastAsia" w:ascii="仿宋" w:hAnsi="仿宋" w:eastAsia="仿宋" w:cs="仿宋"/>
          <w:bCs/>
          <w:iCs/>
          <w:color w:val="auto"/>
          <w:sz w:val="30"/>
          <w:szCs w:val="30"/>
        </w:rPr>
        <w:t>：</w:t>
      </w:r>
    </w:p>
    <w:p w14:paraId="14AAB7BB">
      <w:pPr>
        <w:spacing w:line="500" w:lineRule="exact"/>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rPr>
        <w:t>1.设计范围</w:t>
      </w:r>
    </w:p>
    <w:p w14:paraId="7BCE982C">
      <w:pPr>
        <w:spacing w:line="500" w:lineRule="exact"/>
        <w:ind w:firstLine="300" w:firstLineChars="100"/>
        <w:rPr>
          <w:rFonts w:hint="eastAsia" w:ascii="仿宋" w:hAnsi="仿宋" w:eastAsia="仿宋" w:cs="仿宋"/>
          <w:color w:val="auto"/>
          <w:sz w:val="30"/>
          <w:szCs w:val="30"/>
          <w:lang w:eastAsia="zh-CN"/>
        </w:rPr>
      </w:pP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lang w:val="en-US" w:eastAsia="zh-CN"/>
        </w:rPr>
        <w:t>1</w:t>
      </w:r>
      <w:r>
        <w:rPr>
          <w:rFonts w:hint="eastAsia" w:ascii="仿宋" w:hAnsi="仿宋" w:eastAsia="仿宋" w:cs="仿宋"/>
          <w:color w:val="auto"/>
          <w:sz w:val="30"/>
          <w:szCs w:val="30"/>
          <w:lang w:eastAsia="zh-CN"/>
        </w:rPr>
        <w:t>）结构加固设计：对正心楼、游艺楼（D 级危房），依据检测结果制定针对性加固方案，包括但不限于：拆除（如有）、地基基础加固、主体结构（梁、板、柱）加固、墙体加固等内容，确保加固后建筑结构安全等级达到《建筑结构可靠性设计统一标准》GB 50068 - 2018 规定的二级及以上标准，满足学员宿舍使用荷载要求；</w:t>
      </w:r>
    </w:p>
    <w:p w14:paraId="0B24D8AF">
      <w:pPr>
        <w:spacing w:line="500" w:lineRule="exact"/>
        <w:ind w:firstLine="300" w:firstLineChars="100"/>
        <w:rPr>
          <w:rFonts w:hint="eastAsia" w:ascii="仿宋" w:hAnsi="仿宋" w:eastAsia="仿宋" w:cs="仿宋"/>
          <w:color w:val="auto"/>
          <w:sz w:val="30"/>
          <w:szCs w:val="30"/>
          <w:lang w:eastAsia="zh-CN"/>
        </w:rPr>
      </w:pP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lang w:val="en-US" w:eastAsia="zh-CN"/>
        </w:rPr>
        <w:t>2</w:t>
      </w:r>
      <w:r>
        <w:rPr>
          <w:rFonts w:hint="eastAsia" w:ascii="仿宋" w:hAnsi="仿宋" w:eastAsia="仿宋" w:cs="仿宋"/>
          <w:color w:val="auto"/>
          <w:sz w:val="30"/>
          <w:szCs w:val="30"/>
          <w:lang w:eastAsia="zh-CN"/>
        </w:rPr>
        <w:t>）装修设计：学员宿舍及健身房、洗衣房、活动室等功能房的室内装修设计。宿舍需合理规划床位、书桌、衣柜及卫生间等布局设计，满足2人间住宿需求。</w:t>
      </w:r>
    </w:p>
    <w:p w14:paraId="2807F99E">
      <w:pPr>
        <w:spacing w:line="500" w:lineRule="exact"/>
        <w:ind w:firstLine="300" w:firstLineChars="100"/>
        <w:rPr>
          <w:rFonts w:hint="eastAsia" w:ascii="仿宋" w:hAnsi="仿宋" w:eastAsia="仿宋" w:cs="仿宋"/>
          <w:color w:val="auto"/>
          <w:sz w:val="30"/>
          <w:szCs w:val="30"/>
          <w:lang w:eastAsia="zh-CN"/>
        </w:rPr>
      </w:pP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lang w:val="en-US" w:eastAsia="zh-CN"/>
        </w:rPr>
        <w:t>3</w:t>
      </w:r>
      <w:r>
        <w:rPr>
          <w:rFonts w:hint="eastAsia" w:ascii="仿宋" w:hAnsi="仿宋" w:eastAsia="仿宋" w:cs="仿宋"/>
          <w:color w:val="auto"/>
          <w:sz w:val="30"/>
          <w:szCs w:val="30"/>
          <w:lang w:eastAsia="zh-CN"/>
        </w:rPr>
        <w:t>）电气专业设计：涵盖照明系统和插座系统设计。照明设计需根据不同功能区域的使用需求，确定合理的照明标准值，选用节能型光源及灯具，合理布置照明点位；插座系统设计需满足各区域用电设备需求。此外，还需包含配电系统设计，从校区总配电室引接电源，合理设置配电箱，选择合适规格的导线及电缆，确保供电安全可靠。</w:t>
      </w:r>
    </w:p>
    <w:p w14:paraId="0EE020AC">
      <w:pPr>
        <w:spacing w:line="500" w:lineRule="exact"/>
        <w:ind w:firstLine="300" w:firstLineChars="100"/>
        <w:rPr>
          <w:rFonts w:hint="eastAsia" w:ascii="仿宋" w:hAnsi="仿宋" w:eastAsia="仿宋" w:cs="仿宋"/>
          <w:color w:val="auto"/>
          <w:sz w:val="30"/>
          <w:szCs w:val="30"/>
          <w:lang w:eastAsia="zh-CN"/>
        </w:rPr>
      </w:pP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lang w:val="en-US" w:eastAsia="zh-CN"/>
        </w:rPr>
        <w:t>4</w:t>
      </w:r>
      <w:r>
        <w:rPr>
          <w:rFonts w:hint="eastAsia" w:ascii="仿宋" w:hAnsi="仿宋" w:eastAsia="仿宋" w:cs="仿宋"/>
          <w:color w:val="auto"/>
          <w:sz w:val="30"/>
          <w:szCs w:val="30"/>
          <w:lang w:eastAsia="zh-CN"/>
        </w:rPr>
        <w:t>）消防专业设计：依据《建筑设计防火规范》GB 50016 - 2014（2018 年版）及《消防给水及消火栓系统技术规范》GB 50974 - 2014 等规范。</w:t>
      </w:r>
    </w:p>
    <w:p w14:paraId="6B7F66C0">
      <w:pPr>
        <w:spacing w:line="500" w:lineRule="exact"/>
        <w:ind w:firstLine="300" w:firstLineChars="100"/>
        <w:rPr>
          <w:rFonts w:hint="eastAsia" w:ascii="仿宋" w:hAnsi="仿宋" w:eastAsia="仿宋" w:cs="仿宋"/>
          <w:color w:val="auto"/>
          <w:sz w:val="30"/>
          <w:szCs w:val="30"/>
          <w:lang w:eastAsia="zh-CN"/>
        </w:rPr>
      </w:pP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lang w:val="en-US" w:eastAsia="zh-CN"/>
        </w:rPr>
        <w:t>5</w:t>
      </w:r>
      <w:r>
        <w:rPr>
          <w:rFonts w:hint="eastAsia" w:ascii="仿宋" w:hAnsi="仿宋" w:eastAsia="仿宋" w:cs="仿宋"/>
          <w:color w:val="auto"/>
          <w:sz w:val="30"/>
          <w:szCs w:val="30"/>
          <w:lang w:eastAsia="zh-CN"/>
        </w:rPr>
        <w:t>）智能化专业设计：包含通信网络系统（设计校园网接入、电话通信系统，确保每间宿舍及功能房均有网络及电话接口）、安全防范系统（在建筑出入口、走廊、楼梯间等公共区域设置视频监控摄像头，在宿舍出入口设置门禁系统，采用刷卡）、楼宇自控系统（对建筑内的照明、空调、给排水等设备进行集中监控和管理，实现节能运行）。</w:t>
      </w:r>
    </w:p>
    <w:p w14:paraId="6DB4CE88">
      <w:pPr>
        <w:spacing w:line="500" w:lineRule="exact"/>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rPr>
        <w:t>2.设计要求</w:t>
      </w:r>
    </w:p>
    <w:p w14:paraId="59600D50">
      <w:pPr>
        <w:numPr>
          <w:ilvl w:val="0"/>
          <w:numId w:val="0"/>
        </w:numPr>
        <w:spacing w:line="500" w:lineRule="exact"/>
        <w:ind w:firstLine="300" w:firstLineChars="100"/>
        <w:rPr>
          <w:rFonts w:hint="eastAsia" w:ascii="仿宋" w:hAnsi="仿宋" w:eastAsia="仿宋" w:cs="仿宋"/>
          <w:color w:val="auto"/>
          <w:sz w:val="30"/>
          <w:szCs w:val="30"/>
          <w:lang w:eastAsia="zh-CN"/>
        </w:rPr>
      </w:pP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lang w:val="en-US" w:eastAsia="zh-CN"/>
        </w:rPr>
        <w:t>1</w:t>
      </w:r>
      <w:r>
        <w:rPr>
          <w:rFonts w:hint="eastAsia" w:ascii="仿宋" w:hAnsi="仿宋" w:eastAsia="仿宋" w:cs="仿宋"/>
          <w:color w:val="auto"/>
          <w:sz w:val="30"/>
          <w:szCs w:val="30"/>
          <w:lang w:eastAsia="zh-CN"/>
        </w:rPr>
        <w:t>）合规性要求：设计成果必须符合国家、行业及地方现行相关法律法规、规范标准及政策要求，包括但不限于上述提及的各类建筑设计、结构加固、消防、电气、智能化等专业规范，同时需满足广西壮族自治区及桂林市关于建筑工程设计的相关规定，确保设计方案及施工图顺利通过相关行政主管部门的审批及备案。</w:t>
      </w:r>
    </w:p>
    <w:p w14:paraId="28BCC416">
      <w:pPr>
        <w:numPr>
          <w:ilvl w:val="0"/>
          <w:numId w:val="0"/>
        </w:numPr>
        <w:spacing w:line="500" w:lineRule="exact"/>
        <w:ind w:firstLine="300" w:firstLineChars="100"/>
        <w:rPr>
          <w:rFonts w:hint="eastAsia" w:ascii="仿宋" w:hAnsi="仿宋" w:eastAsia="仿宋" w:cs="仿宋"/>
          <w:color w:val="auto"/>
          <w:sz w:val="30"/>
          <w:szCs w:val="30"/>
          <w:lang w:eastAsia="zh-CN"/>
        </w:rPr>
      </w:pP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lang w:val="en-US" w:eastAsia="zh-CN"/>
        </w:rPr>
        <w:t>2</w:t>
      </w:r>
      <w:r>
        <w:rPr>
          <w:rFonts w:hint="eastAsia" w:ascii="仿宋" w:hAnsi="仿宋" w:eastAsia="仿宋" w:cs="仿宋"/>
          <w:color w:val="auto"/>
          <w:sz w:val="30"/>
          <w:szCs w:val="30"/>
          <w:lang w:eastAsia="zh-CN"/>
        </w:rPr>
        <w:t>）安全性要求：结构加固设计需确保建筑结构在改造后具备足够的承载能力、刚度及稳定性，能够抵御常见自然灾害（如地震、台风等，按当地设防烈度及风速设计），同时满足消防疏散安全要求，疏散楼梯数量、宽度及疏散距离符合规范规定。电气设计需确保用电安全，避免电气火灾及触电事故发生。</w:t>
      </w:r>
    </w:p>
    <w:p w14:paraId="51491C83">
      <w:pPr>
        <w:numPr>
          <w:ilvl w:val="0"/>
          <w:numId w:val="0"/>
        </w:numPr>
        <w:spacing w:line="500" w:lineRule="exact"/>
        <w:ind w:firstLine="300" w:firstLineChars="100"/>
        <w:rPr>
          <w:rFonts w:hint="eastAsia" w:ascii="仿宋" w:hAnsi="仿宋" w:eastAsia="仿宋" w:cs="仿宋"/>
          <w:color w:val="auto"/>
          <w:sz w:val="30"/>
          <w:szCs w:val="30"/>
          <w:lang w:eastAsia="zh-CN"/>
        </w:rPr>
      </w:pP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lang w:val="en-US" w:eastAsia="zh-CN"/>
        </w:rPr>
        <w:t>3</w:t>
      </w:r>
      <w:r>
        <w:rPr>
          <w:rFonts w:hint="eastAsia" w:ascii="仿宋" w:hAnsi="仿宋" w:eastAsia="仿宋" w:cs="仿宋"/>
          <w:color w:val="auto"/>
          <w:sz w:val="30"/>
          <w:szCs w:val="30"/>
          <w:lang w:eastAsia="zh-CN"/>
        </w:rPr>
        <w:t>）功能性要求：各功能区域设计需充分满足使用需求，宿舍布局合理、居住舒适，功能房设备配置及空间规划符合使用功能要求，如健身房器材布置便于使用，洗衣房操作方便，活动室满足多功能使用。同时，各专业系统设计需协调统一，确保建筑整体功能正常运行。</w:t>
      </w:r>
    </w:p>
    <w:p w14:paraId="60771632">
      <w:pPr>
        <w:numPr>
          <w:ilvl w:val="0"/>
          <w:numId w:val="0"/>
        </w:numPr>
        <w:spacing w:line="500" w:lineRule="exact"/>
        <w:ind w:firstLine="300" w:firstLineChars="100"/>
        <w:rPr>
          <w:rFonts w:hint="eastAsia" w:ascii="仿宋" w:hAnsi="仿宋" w:eastAsia="仿宋" w:cs="仿宋"/>
          <w:color w:val="auto"/>
          <w:sz w:val="30"/>
          <w:szCs w:val="30"/>
          <w:lang w:eastAsia="zh-CN"/>
        </w:rPr>
      </w:pP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lang w:val="en-US" w:eastAsia="zh-CN"/>
        </w:rPr>
        <w:t>4</w:t>
      </w:r>
      <w:r>
        <w:rPr>
          <w:rFonts w:hint="eastAsia" w:ascii="仿宋" w:hAnsi="仿宋" w:eastAsia="仿宋" w:cs="仿宋"/>
          <w:color w:val="auto"/>
          <w:sz w:val="30"/>
          <w:szCs w:val="30"/>
          <w:lang w:eastAsia="zh-CN"/>
        </w:rPr>
        <w:t>）节能性要求：设计需遵循绿色建筑理念，采用节能型建筑材料、设备及技术，如选用节能门窗、保温隔热材料、高效节能灯具及空调设备等，确保建筑节能率达到国家及地方现行节能标准要求（如广西壮族自治区现行居住建筑或公共建筑节能标准）。给排水设计需采用节水型器具，如节水型水龙头、马桶等，提高水资源利用率。</w:t>
      </w:r>
    </w:p>
    <w:p w14:paraId="30934C6D">
      <w:pPr>
        <w:numPr>
          <w:ilvl w:val="0"/>
          <w:numId w:val="0"/>
        </w:numPr>
        <w:spacing w:line="500" w:lineRule="exact"/>
        <w:ind w:firstLine="300" w:firstLineChars="100"/>
        <w:rPr>
          <w:rFonts w:hint="eastAsia" w:ascii="仿宋" w:hAnsi="仿宋" w:eastAsia="仿宋" w:cs="仿宋"/>
          <w:color w:val="auto"/>
          <w:sz w:val="30"/>
          <w:szCs w:val="30"/>
          <w:lang w:eastAsia="zh-CN"/>
        </w:rPr>
      </w:pP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lang w:val="en-US" w:eastAsia="zh-CN"/>
        </w:rPr>
        <w:t>5</w:t>
      </w:r>
      <w:r>
        <w:rPr>
          <w:rFonts w:hint="eastAsia" w:ascii="仿宋" w:hAnsi="仿宋" w:eastAsia="仿宋" w:cs="仿宋"/>
          <w:color w:val="auto"/>
          <w:sz w:val="30"/>
          <w:szCs w:val="30"/>
          <w:lang w:eastAsia="zh-CN"/>
        </w:rPr>
        <w:t>）经济性要求：在满足设计要求的前提下，进行限额设计，严格控制工程造价。同时，选择经济合理的材料、设备及施工工艺，降低工程建设及运营成本。</w:t>
      </w:r>
    </w:p>
    <w:p w14:paraId="160A420B">
      <w:pPr>
        <w:numPr>
          <w:ilvl w:val="0"/>
          <w:numId w:val="0"/>
        </w:numPr>
        <w:spacing w:line="500" w:lineRule="exact"/>
        <w:ind w:firstLine="300" w:firstLineChars="100"/>
        <w:rPr>
          <w:rFonts w:hint="eastAsia" w:ascii="仿宋" w:hAnsi="仿宋" w:eastAsia="仿宋" w:cs="仿宋"/>
          <w:color w:val="auto"/>
          <w:sz w:val="30"/>
          <w:szCs w:val="30"/>
          <w:lang w:eastAsia="zh-CN"/>
        </w:rPr>
      </w:pP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lang w:val="en-US" w:eastAsia="zh-CN"/>
        </w:rPr>
        <w:t>6</w:t>
      </w:r>
      <w:r>
        <w:rPr>
          <w:rFonts w:hint="eastAsia" w:ascii="仿宋" w:hAnsi="仿宋" w:eastAsia="仿宋" w:cs="仿宋"/>
          <w:color w:val="auto"/>
          <w:sz w:val="30"/>
          <w:szCs w:val="30"/>
          <w:lang w:eastAsia="zh-CN"/>
        </w:rPr>
        <w:t>）美观性要求：建筑外观装修设计需与广西艺术学院桂林校区校园整体建筑风格相协调，体现校园文化特色，室内装修设计需简洁、大方、实用，营造舒适、温馨的居住及活动环境，满足学生审美需求。</w:t>
      </w:r>
    </w:p>
    <w:p w14:paraId="52F8E624">
      <w:pPr>
        <w:numPr>
          <w:ilvl w:val="0"/>
          <w:numId w:val="0"/>
        </w:numPr>
        <w:spacing w:line="500" w:lineRule="exact"/>
        <w:ind w:firstLine="300" w:firstLineChars="100"/>
        <w:rPr>
          <w:rFonts w:hint="default" w:ascii="仿宋" w:hAnsi="仿宋" w:eastAsia="仿宋" w:cs="仿宋"/>
          <w:color w:val="auto"/>
          <w:sz w:val="30"/>
          <w:szCs w:val="30"/>
          <w:lang w:val="en-US" w:eastAsia="zh-CN"/>
        </w:rPr>
      </w:pP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lang w:val="en-US" w:eastAsia="zh-CN"/>
        </w:rPr>
        <w:t>7</w:t>
      </w:r>
      <w:r>
        <w:rPr>
          <w:rFonts w:hint="eastAsia" w:ascii="仿宋" w:hAnsi="仿宋" w:eastAsia="仿宋" w:cs="仿宋"/>
          <w:color w:val="auto"/>
          <w:sz w:val="30"/>
          <w:szCs w:val="30"/>
          <w:lang w:eastAsia="zh-CN"/>
        </w:rPr>
        <w:t>）可实施性要求：设计方案及施工图需具有良好的可实施性，充分考虑现场施工条件及施工工艺要求，避免设计与施工脱节。同时，设计文件应完整、准确、清晰，便于施工单位理解及施工。</w:t>
      </w:r>
    </w:p>
    <w:p w14:paraId="7E92FADF">
      <w:pPr>
        <w:snapToGrid w:val="0"/>
        <w:spacing w:line="500" w:lineRule="exact"/>
        <w:ind w:firstLine="602" w:firstLineChars="200"/>
        <w:rPr>
          <w:rFonts w:hint="eastAsia" w:ascii="仿宋" w:hAnsi="仿宋" w:eastAsia="仿宋" w:cs="仿宋"/>
          <w:color w:val="auto"/>
          <w:sz w:val="30"/>
          <w:szCs w:val="30"/>
        </w:rPr>
      </w:pPr>
      <w:r>
        <w:rPr>
          <w:rFonts w:hint="eastAsia" w:ascii="仿宋" w:hAnsi="仿宋" w:eastAsia="仿宋" w:cs="仿宋"/>
          <w:b/>
          <w:bCs/>
          <w:color w:val="auto"/>
          <w:sz w:val="30"/>
          <w:szCs w:val="30"/>
          <w:u w:val="single"/>
        </w:rPr>
        <w:t>设计文件编制深度按《建筑工程设计文件编制深度（2016年版）》的要求执行。</w:t>
      </w:r>
      <w:r>
        <w:rPr>
          <w:rFonts w:hint="eastAsia" w:ascii="仿宋" w:hAnsi="仿宋" w:eastAsia="仿宋" w:cs="仿宋"/>
          <w:b/>
          <w:color w:val="auto"/>
          <w:sz w:val="30"/>
          <w:szCs w:val="30"/>
          <w:u w:val="single"/>
        </w:rPr>
        <w:t>（</w:t>
      </w:r>
      <w:r>
        <w:rPr>
          <w:rFonts w:hint="eastAsia" w:ascii="仿宋" w:hAnsi="仿宋" w:eastAsia="仿宋" w:cs="仿宋"/>
          <w:b/>
          <w:bCs/>
          <w:color w:val="auto"/>
          <w:kern w:val="0"/>
          <w:sz w:val="30"/>
          <w:szCs w:val="30"/>
        </w:rPr>
        <w:t>设计范围内各项目的费用已含在设计费中，不再另行支付）</w:t>
      </w:r>
    </w:p>
    <w:p w14:paraId="7179315D">
      <w:pPr>
        <w:spacing w:line="500" w:lineRule="exact"/>
        <w:ind w:firstLine="300" w:firstLineChars="100"/>
        <w:rPr>
          <w:rFonts w:hint="eastAsia" w:ascii="仿宋" w:hAnsi="仿宋" w:eastAsia="仿宋" w:cs="仿宋"/>
          <w:bCs/>
          <w:iCs/>
          <w:color w:val="auto"/>
          <w:sz w:val="30"/>
          <w:szCs w:val="30"/>
        </w:rPr>
      </w:pPr>
      <w:r>
        <w:rPr>
          <w:rFonts w:hint="eastAsia" w:ascii="仿宋" w:hAnsi="仿宋" w:eastAsia="仿宋" w:cs="仿宋"/>
          <w:bCs/>
          <w:iCs/>
          <w:color w:val="auto"/>
          <w:sz w:val="30"/>
          <w:szCs w:val="30"/>
        </w:rPr>
        <w:t>（</w:t>
      </w:r>
      <w:r>
        <w:rPr>
          <w:rFonts w:hint="eastAsia" w:ascii="仿宋" w:hAnsi="仿宋" w:eastAsia="仿宋" w:cs="仿宋"/>
          <w:bCs/>
          <w:iCs/>
          <w:color w:val="auto"/>
          <w:sz w:val="30"/>
          <w:szCs w:val="30"/>
          <w:lang w:eastAsia="zh-CN"/>
        </w:rPr>
        <w:t>五</w:t>
      </w:r>
      <w:r>
        <w:rPr>
          <w:rFonts w:hint="eastAsia" w:ascii="仿宋" w:hAnsi="仿宋" w:eastAsia="仿宋" w:cs="仿宋"/>
          <w:bCs/>
          <w:iCs/>
          <w:color w:val="auto"/>
          <w:sz w:val="30"/>
          <w:szCs w:val="30"/>
        </w:rPr>
        <w:t>）设计成果交付要求：</w:t>
      </w:r>
    </w:p>
    <w:p w14:paraId="61053EB8">
      <w:pPr>
        <w:spacing w:line="500" w:lineRule="exact"/>
        <w:ind w:firstLine="600" w:firstLineChars="200"/>
        <w:rPr>
          <w:rFonts w:hint="eastAsia" w:ascii="仿宋" w:hAnsi="仿宋" w:eastAsia="仿宋" w:cs="仿宋"/>
          <w:bCs/>
          <w:iCs/>
          <w:color w:val="auto"/>
          <w:sz w:val="30"/>
          <w:szCs w:val="30"/>
        </w:rPr>
      </w:pPr>
      <w:r>
        <w:rPr>
          <w:rFonts w:hint="eastAsia" w:ascii="仿宋" w:hAnsi="仿宋" w:eastAsia="仿宋" w:cs="仿宋"/>
          <w:bCs/>
          <w:iCs/>
          <w:color w:val="auto"/>
          <w:sz w:val="30"/>
          <w:szCs w:val="30"/>
        </w:rPr>
        <w:t>1.成果形式：纸质版（正本 1 份、副本 4 份，A3 规格装订）及电子版（U 盘存储，含 CAD 图纸）；</w:t>
      </w:r>
    </w:p>
    <w:p w14:paraId="439C15F5">
      <w:pPr>
        <w:spacing w:line="500" w:lineRule="exact"/>
        <w:ind w:firstLine="600" w:firstLineChars="200"/>
        <w:rPr>
          <w:rFonts w:hint="eastAsia" w:ascii="仿宋" w:hAnsi="仿宋" w:eastAsia="仿宋" w:cs="仿宋"/>
          <w:bCs/>
          <w:iCs/>
          <w:color w:val="auto"/>
          <w:sz w:val="30"/>
          <w:szCs w:val="30"/>
        </w:rPr>
      </w:pPr>
      <w:r>
        <w:rPr>
          <w:rFonts w:hint="eastAsia" w:ascii="仿宋" w:hAnsi="仿宋" w:eastAsia="仿宋" w:cs="仿宋"/>
          <w:bCs/>
          <w:iCs/>
          <w:color w:val="auto"/>
          <w:sz w:val="30"/>
          <w:szCs w:val="30"/>
        </w:rPr>
        <w:t>2.核心成果内容（包括但不限于以下内容）：</w:t>
      </w:r>
    </w:p>
    <w:p w14:paraId="18164135">
      <w:pPr>
        <w:spacing w:line="500" w:lineRule="exact"/>
        <w:ind w:firstLine="300" w:firstLineChars="100"/>
        <w:rPr>
          <w:rFonts w:hint="eastAsia" w:ascii="仿宋" w:hAnsi="仿宋" w:eastAsia="仿宋" w:cs="仿宋"/>
          <w:bCs/>
          <w:iCs/>
          <w:color w:val="auto"/>
          <w:sz w:val="30"/>
          <w:szCs w:val="30"/>
        </w:rPr>
      </w:pPr>
      <w:r>
        <w:rPr>
          <w:rFonts w:hint="eastAsia" w:ascii="仿宋" w:hAnsi="仿宋" w:eastAsia="仿宋" w:cs="仿宋"/>
          <w:bCs/>
          <w:iCs/>
          <w:color w:val="auto"/>
          <w:sz w:val="30"/>
          <w:szCs w:val="30"/>
        </w:rPr>
        <w:t>方案设计阶段：含各功能区平面图、立面图、</w:t>
      </w:r>
      <w:r>
        <w:rPr>
          <w:rFonts w:hint="eastAsia" w:ascii="仿宋" w:hAnsi="仿宋" w:eastAsia="仿宋" w:cs="仿宋"/>
          <w:bCs/>
          <w:iCs/>
          <w:color w:val="auto"/>
          <w:sz w:val="30"/>
          <w:szCs w:val="30"/>
          <w:lang w:eastAsia="zh-CN"/>
        </w:rPr>
        <w:t>建筑</w:t>
      </w:r>
      <w:r>
        <w:rPr>
          <w:rFonts w:hint="eastAsia" w:ascii="仿宋" w:hAnsi="仿宋" w:eastAsia="仿宋" w:cs="仿宋"/>
          <w:bCs/>
          <w:iCs/>
          <w:color w:val="auto"/>
          <w:sz w:val="30"/>
          <w:szCs w:val="30"/>
        </w:rPr>
        <w:t>效果图</w:t>
      </w:r>
      <w:r>
        <w:rPr>
          <w:rFonts w:hint="eastAsia" w:ascii="仿宋" w:hAnsi="仿宋" w:eastAsia="仿宋" w:cs="仿宋"/>
          <w:bCs/>
          <w:iCs/>
          <w:color w:val="auto"/>
          <w:sz w:val="30"/>
          <w:szCs w:val="30"/>
          <w:lang w:eastAsia="zh-CN"/>
        </w:rPr>
        <w:t>、室内装修效果图</w:t>
      </w:r>
      <w:r>
        <w:rPr>
          <w:rFonts w:hint="eastAsia" w:ascii="仿宋" w:hAnsi="仿宋" w:eastAsia="仿宋" w:cs="仿宋"/>
          <w:bCs/>
          <w:iCs/>
          <w:color w:val="auto"/>
          <w:sz w:val="30"/>
          <w:szCs w:val="30"/>
        </w:rPr>
        <w:t>、功能区流线模拟分析图、消防疏散示意图、设计说明等；施工图设计阶段：各区域装修施工图等。</w:t>
      </w:r>
    </w:p>
    <w:p w14:paraId="5A9AAFC3">
      <w:pPr>
        <w:spacing w:line="500" w:lineRule="exact"/>
        <w:ind w:left="210" w:leftChars="100" w:firstLine="300" w:firstLineChars="100"/>
        <w:rPr>
          <w:rFonts w:hint="eastAsia" w:ascii="仿宋" w:hAnsi="仿宋" w:eastAsia="仿宋" w:cs="仿宋"/>
          <w:color w:val="auto"/>
          <w:sz w:val="30"/>
          <w:szCs w:val="30"/>
        </w:rPr>
      </w:pPr>
      <w:r>
        <w:rPr>
          <w:rFonts w:hint="eastAsia" w:ascii="仿宋" w:hAnsi="仿宋" w:eastAsia="仿宋" w:cs="仿宋"/>
          <w:color w:val="auto"/>
          <w:sz w:val="30"/>
          <w:szCs w:val="30"/>
        </w:rPr>
        <w:t>（</w:t>
      </w:r>
      <w:r>
        <w:rPr>
          <w:rFonts w:hint="eastAsia" w:ascii="仿宋" w:hAnsi="仿宋" w:eastAsia="仿宋" w:cs="仿宋"/>
          <w:color w:val="auto"/>
          <w:sz w:val="30"/>
          <w:szCs w:val="30"/>
          <w:lang w:eastAsia="zh-CN"/>
        </w:rPr>
        <w:t>六</w:t>
      </w:r>
      <w:r>
        <w:rPr>
          <w:rFonts w:hint="eastAsia" w:ascii="仿宋" w:hAnsi="仿宋" w:eastAsia="仿宋" w:cs="仿宋"/>
          <w:color w:val="auto"/>
          <w:sz w:val="30"/>
          <w:szCs w:val="30"/>
        </w:rPr>
        <w:t>）质量要求：符合有关国家质量标准、技术规范及规程要求（如《建筑工程施工质量验收统一标准》GB 50300 - 2013 等），并通过有关行政主管部门备案，确保设计成果无质量隐患，能够指导工程施工，保证工程质量。</w:t>
      </w:r>
    </w:p>
    <w:p w14:paraId="5821C9A0">
      <w:pPr>
        <w:spacing w:line="500" w:lineRule="exact"/>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rPr>
        <w:t>（</w:t>
      </w:r>
      <w:r>
        <w:rPr>
          <w:rFonts w:hint="eastAsia" w:ascii="仿宋" w:hAnsi="仿宋" w:eastAsia="仿宋" w:cs="仿宋"/>
          <w:color w:val="auto"/>
          <w:sz w:val="30"/>
          <w:szCs w:val="30"/>
          <w:lang w:eastAsia="zh-CN"/>
        </w:rPr>
        <w:t>七</w:t>
      </w:r>
      <w:r>
        <w:rPr>
          <w:rFonts w:hint="eastAsia" w:ascii="仿宋" w:hAnsi="仿宋" w:eastAsia="仿宋" w:cs="仿宋"/>
          <w:color w:val="auto"/>
          <w:sz w:val="30"/>
          <w:szCs w:val="30"/>
        </w:rPr>
        <w:t>）服务要求：</w:t>
      </w:r>
    </w:p>
    <w:p w14:paraId="48DC97C6">
      <w:pPr>
        <w:spacing w:line="500" w:lineRule="exact"/>
        <w:ind w:left="210" w:leftChars="100" w:firstLine="300" w:firstLineChars="100"/>
        <w:rPr>
          <w:rFonts w:hint="eastAsia" w:ascii="仿宋" w:hAnsi="仿宋" w:eastAsia="仿宋" w:cs="仿宋"/>
          <w:color w:val="auto"/>
          <w:sz w:val="30"/>
          <w:szCs w:val="30"/>
        </w:rPr>
      </w:pPr>
      <w:r>
        <w:rPr>
          <w:rFonts w:hint="eastAsia" w:ascii="仿宋" w:hAnsi="仿宋" w:eastAsia="仿宋" w:cs="仿宋"/>
          <w:color w:val="auto"/>
          <w:sz w:val="30"/>
          <w:szCs w:val="30"/>
        </w:rPr>
        <w:t>1.配合学校完成设计方案的校内评审</w:t>
      </w:r>
      <w:r>
        <w:rPr>
          <w:rFonts w:hint="eastAsia" w:ascii="仿宋" w:hAnsi="仿宋" w:eastAsia="仿宋" w:cs="仿宋"/>
          <w:color w:val="auto"/>
          <w:sz w:val="30"/>
          <w:szCs w:val="30"/>
          <w:lang w:eastAsia="zh-CN"/>
        </w:rPr>
        <w:t>及施工图审图</w:t>
      </w:r>
      <w:r>
        <w:rPr>
          <w:rFonts w:hint="eastAsia" w:ascii="仿宋" w:hAnsi="仿宋" w:eastAsia="仿宋" w:cs="仿宋"/>
          <w:color w:val="auto"/>
          <w:sz w:val="30"/>
          <w:szCs w:val="30"/>
        </w:rPr>
        <w:t>，提供必要的技术说明；</w:t>
      </w:r>
    </w:p>
    <w:p w14:paraId="1F82B82D">
      <w:pPr>
        <w:spacing w:line="500" w:lineRule="exact"/>
        <w:ind w:left="210" w:leftChars="100" w:firstLine="300" w:firstLineChars="100"/>
        <w:rPr>
          <w:rFonts w:hint="eastAsia" w:ascii="仿宋" w:hAnsi="仿宋" w:eastAsia="仿宋" w:cs="仿宋"/>
          <w:color w:val="auto"/>
          <w:sz w:val="30"/>
          <w:szCs w:val="30"/>
        </w:rPr>
      </w:pPr>
      <w:r>
        <w:rPr>
          <w:rFonts w:hint="eastAsia" w:ascii="仿宋" w:hAnsi="仿宋" w:eastAsia="仿宋" w:cs="仿宋"/>
          <w:color w:val="auto"/>
          <w:sz w:val="30"/>
          <w:szCs w:val="30"/>
        </w:rPr>
        <w:t>2.施工阶段需</w:t>
      </w:r>
      <w:r>
        <w:rPr>
          <w:rFonts w:hint="eastAsia" w:ascii="仿宋" w:hAnsi="仿宋" w:eastAsia="仿宋" w:cs="仿宋"/>
          <w:color w:val="auto"/>
          <w:sz w:val="30"/>
          <w:szCs w:val="30"/>
          <w:lang w:val="en-US" w:eastAsia="zh-CN"/>
        </w:rPr>
        <w:t>安排人员</w:t>
      </w:r>
      <w:r>
        <w:rPr>
          <w:rFonts w:hint="eastAsia" w:ascii="仿宋" w:hAnsi="仿宋" w:eastAsia="仿宋" w:cs="仿宋"/>
          <w:color w:val="auto"/>
          <w:sz w:val="30"/>
          <w:szCs w:val="30"/>
        </w:rPr>
        <w:t>针对</w:t>
      </w:r>
      <w:r>
        <w:rPr>
          <w:rFonts w:hint="eastAsia" w:ascii="仿宋" w:hAnsi="仿宋" w:eastAsia="仿宋" w:cs="仿宋"/>
          <w:color w:val="auto"/>
          <w:sz w:val="30"/>
          <w:szCs w:val="30"/>
          <w:lang w:eastAsia="zh-CN"/>
        </w:rPr>
        <w:t>施工</w:t>
      </w:r>
      <w:r>
        <w:rPr>
          <w:rFonts w:hint="eastAsia" w:ascii="仿宋" w:hAnsi="仿宋" w:eastAsia="仿宋" w:cs="仿宋"/>
          <w:color w:val="auto"/>
          <w:sz w:val="30"/>
          <w:szCs w:val="30"/>
        </w:rPr>
        <w:t>关键环节提供现场指导；</w:t>
      </w:r>
    </w:p>
    <w:p w14:paraId="5257A1B8">
      <w:pPr>
        <w:spacing w:line="500" w:lineRule="exact"/>
        <w:ind w:left="210" w:leftChars="100" w:firstLine="300" w:firstLineChars="100"/>
        <w:rPr>
          <w:rFonts w:hint="eastAsia" w:ascii="仿宋" w:hAnsi="仿宋" w:eastAsia="仿宋" w:cs="仿宋"/>
          <w:color w:val="auto"/>
          <w:sz w:val="30"/>
          <w:szCs w:val="30"/>
        </w:rPr>
      </w:pPr>
      <w:r>
        <w:rPr>
          <w:rFonts w:hint="eastAsia" w:ascii="仿宋" w:hAnsi="仿宋" w:eastAsia="仿宋" w:cs="仿宋"/>
          <w:color w:val="auto"/>
          <w:sz w:val="30"/>
          <w:szCs w:val="30"/>
        </w:rPr>
        <w:t>3.协助解决施工中因设计引发的变更问题，出具正式变更图纸，变更图纸需经学校及相关单位审核确认后方可交付施工单位实施，且需对变更部分的工程造价进行估算，确保变更费用在合理范围内。</w:t>
      </w:r>
    </w:p>
    <w:p w14:paraId="05C8414A">
      <w:pPr>
        <w:spacing w:line="500" w:lineRule="exact"/>
        <w:ind w:left="210" w:leftChars="100" w:firstLine="300" w:firstLineChars="100"/>
        <w:rPr>
          <w:rFonts w:hint="default"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4.配合工程竣工验收工作，提供必要的设计技术支持，协助学校及相关单位对工程质量进行验收，针对验收中提出的与设计相关的问题及时进行解答及处理。</w:t>
      </w:r>
    </w:p>
    <w:p w14:paraId="42CF4282">
      <w:pPr>
        <w:spacing w:line="500" w:lineRule="exact"/>
        <w:ind w:left="210" w:leftChars="100" w:firstLine="300" w:firstLineChars="100"/>
        <w:rPr>
          <w:rFonts w:hint="eastAsia" w:ascii="仿宋" w:hAnsi="仿宋" w:eastAsia="仿宋" w:cs="仿宋"/>
          <w:color w:val="auto"/>
          <w:sz w:val="30"/>
          <w:szCs w:val="30"/>
        </w:rPr>
      </w:pPr>
      <w:r>
        <w:rPr>
          <w:rFonts w:hint="eastAsia" w:ascii="仿宋" w:hAnsi="仿宋" w:eastAsia="仿宋" w:cs="仿宋"/>
          <w:color w:val="auto"/>
          <w:sz w:val="30"/>
          <w:szCs w:val="30"/>
        </w:rPr>
        <w:t>（</w:t>
      </w:r>
      <w:r>
        <w:rPr>
          <w:rFonts w:hint="eastAsia" w:ascii="仿宋" w:hAnsi="仿宋" w:eastAsia="仿宋" w:cs="仿宋"/>
          <w:color w:val="auto"/>
          <w:sz w:val="30"/>
          <w:szCs w:val="30"/>
          <w:lang w:eastAsia="zh-CN"/>
        </w:rPr>
        <w:t>八</w:t>
      </w:r>
      <w:r>
        <w:rPr>
          <w:rFonts w:hint="eastAsia" w:ascii="仿宋" w:hAnsi="仿宋" w:eastAsia="仿宋" w:cs="仿宋"/>
          <w:color w:val="auto"/>
          <w:sz w:val="30"/>
          <w:szCs w:val="30"/>
        </w:rPr>
        <w:t>）其他关键事项说明：</w:t>
      </w:r>
    </w:p>
    <w:p w14:paraId="78E8A58E">
      <w:pPr>
        <w:spacing w:line="500" w:lineRule="exact"/>
        <w:ind w:left="210" w:leftChars="100" w:firstLine="300" w:firstLineChars="100"/>
        <w:rPr>
          <w:rFonts w:hint="eastAsia" w:ascii="仿宋" w:hAnsi="仿宋" w:eastAsia="仿宋" w:cs="仿宋"/>
          <w:color w:val="auto"/>
          <w:sz w:val="30"/>
          <w:szCs w:val="30"/>
        </w:rPr>
      </w:pPr>
      <w:r>
        <w:rPr>
          <w:rFonts w:hint="eastAsia" w:ascii="仿宋" w:hAnsi="仿宋" w:eastAsia="仿宋" w:cs="仿宋"/>
          <w:color w:val="auto"/>
          <w:sz w:val="30"/>
          <w:szCs w:val="30"/>
        </w:rPr>
        <w:t>1.合规性要求</w:t>
      </w:r>
    </w:p>
    <w:p w14:paraId="6300B807">
      <w:pPr>
        <w:spacing w:line="500" w:lineRule="exact"/>
        <w:ind w:firstLine="600" w:firstLineChars="200"/>
        <w:rPr>
          <w:rFonts w:hint="eastAsia" w:ascii="仿宋" w:hAnsi="仿宋" w:eastAsia="仿宋" w:cs="仿宋"/>
          <w:color w:val="auto"/>
          <w:sz w:val="30"/>
          <w:szCs w:val="30"/>
          <w:lang w:eastAsia="zh-CN"/>
        </w:rPr>
      </w:pPr>
      <w:r>
        <w:rPr>
          <w:rFonts w:hint="eastAsia" w:ascii="仿宋" w:hAnsi="仿宋" w:eastAsia="仿宋" w:cs="仿宋"/>
          <w:color w:val="auto"/>
          <w:sz w:val="30"/>
          <w:szCs w:val="30"/>
        </w:rPr>
        <w:t>设计成果需符合以下规范及标准（包括但不限于）：</w:t>
      </w:r>
      <w:r>
        <w:rPr>
          <w:rFonts w:hint="eastAsia" w:ascii="仿宋" w:hAnsi="仿宋" w:eastAsia="仿宋" w:cs="仿宋"/>
          <w:color w:val="auto"/>
          <w:sz w:val="30"/>
          <w:szCs w:val="30"/>
          <w:lang w:eastAsia="zh-CN"/>
        </w:rPr>
        <w:t>《建筑结构可靠性设计统一标准》GB 50068 - 2018、《建筑抗震设计规范》GB 50011 - 2010（2016 年版）、《混凝土结构加固设计规范》GB 50367 - 2013、《砌体结构加固设计规范》GB 50702 - 2011、《建筑结构荷载规范》GB 50009 - 2012、《建筑设计防火规范》GB 50016-2014（2018年版）、《民用建筑设计统一标准》GB 50352 - 2019、《建筑照明设计标准》GB 50034 - 2013、</w:t>
      </w:r>
    </w:p>
    <w:p w14:paraId="047DFC29">
      <w:pPr>
        <w:spacing w:line="500" w:lineRule="exact"/>
        <w:rPr>
          <w:rFonts w:hint="eastAsia" w:ascii="仿宋" w:hAnsi="仿宋" w:eastAsia="仿宋" w:cs="仿宋"/>
          <w:color w:val="auto"/>
          <w:sz w:val="30"/>
          <w:szCs w:val="30"/>
          <w:lang w:eastAsia="zh-CN"/>
        </w:rPr>
      </w:pPr>
      <w:r>
        <w:rPr>
          <w:rFonts w:hint="eastAsia" w:ascii="仿宋" w:hAnsi="仿宋" w:eastAsia="仿宋" w:cs="仿宋"/>
          <w:color w:val="auto"/>
          <w:sz w:val="30"/>
          <w:szCs w:val="30"/>
          <w:lang w:eastAsia="zh-CN"/>
        </w:rPr>
        <w:t>《建筑给水排水设计标准》GB50015 - 2019、《智能建筑设计标准》GB 50314 - 2015、《安全防范工程技术标准》GB 50348 - 2018、《综合布线系统工程设计规范》GB50311-2016。</w:t>
      </w:r>
    </w:p>
    <w:p w14:paraId="0EE83D0A">
      <w:pPr>
        <w:spacing w:line="500" w:lineRule="exact"/>
        <w:ind w:firstLine="600" w:firstLineChars="200"/>
        <w:rPr>
          <w:rFonts w:hint="eastAsia" w:ascii="仿宋" w:hAnsi="仿宋" w:eastAsia="仿宋" w:cs="仿宋"/>
          <w:color w:val="auto"/>
          <w:sz w:val="30"/>
          <w:szCs w:val="30"/>
          <w:lang w:eastAsia="zh-CN"/>
        </w:rPr>
      </w:pPr>
      <w:r>
        <w:rPr>
          <w:rFonts w:hint="eastAsia" w:ascii="仿宋" w:hAnsi="仿宋" w:eastAsia="仿宋" w:cs="仿宋"/>
          <w:color w:val="auto"/>
          <w:sz w:val="30"/>
          <w:szCs w:val="30"/>
          <w:lang w:eastAsia="zh-CN"/>
        </w:rPr>
        <w:t>2. 协同设计要求</w:t>
      </w:r>
    </w:p>
    <w:p w14:paraId="005EC920">
      <w:pPr>
        <w:spacing w:line="500" w:lineRule="exact"/>
        <w:ind w:firstLine="600" w:firstLineChars="200"/>
        <w:rPr>
          <w:rFonts w:hint="eastAsia" w:ascii="仿宋" w:hAnsi="仿宋" w:eastAsia="仿宋" w:cs="仿宋"/>
          <w:color w:val="auto"/>
          <w:sz w:val="30"/>
          <w:szCs w:val="30"/>
          <w:lang w:eastAsia="zh-CN"/>
        </w:rPr>
      </w:pPr>
      <w:r>
        <w:rPr>
          <w:rFonts w:hint="eastAsia" w:ascii="仿宋" w:hAnsi="仿宋" w:eastAsia="仿宋" w:cs="仿宋"/>
          <w:color w:val="auto"/>
          <w:sz w:val="30"/>
          <w:szCs w:val="30"/>
          <w:lang w:eastAsia="zh-CN"/>
        </w:rPr>
        <w:t>设计单位内部各专业（结构、建筑、电气、消防、智能化、给排水、暖通等）需建立协同设计机制，明确各专业设计负责人及职责，定期召开专业间协调会议（至少每周 1 次），及时解决设计过程中各专业间的衔接问题，确保各专业设计成果协调统一，避免出现冲突或遗漏；</w:t>
      </w:r>
    </w:p>
    <w:p w14:paraId="103FD7AF">
      <w:pPr>
        <w:spacing w:line="500" w:lineRule="exact"/>
        <w:ind w:firstLine="600" w:firstLineChars="200"/>
        <w:rPr>
          <w:rFonts w:hint="eastAsia" w:ascii="仿宋" w:hAnsi="仿宋" w:eastAsia="仿宋" w:cs="仿宋"/>
          <w:color w:val="auto"/>
          <w:sz w:val="30"/>
          <w:szCs w:val="30"/>
          <w:lang w:eastAsia="zh-CN"/>
        </w:rPr>
      </w:pPr>
      <w:r>
        <w:rPr>
          <w:rFonts w:hint="eastAsia" w:ascii="仿宋" w:hAnsi="仿宋" w:eastAsia="仿宋" w:cs="仿宋"/>
          <w:color w:val="auto"/>
          <w:sz w:val="30"/>
          <w:szCs w:val="30"/>
          <w:lang w:eastAsia="zh-CN"/>
        </w:rPr>
        <w:t>设计单位需与学校保持密切沟通，及时了解学校对项目设计的需求及意见，在设计方案及施工图设计的关键节点（如首轮方案设计完成后、施工图设计完成前），主动向学校汇报设计进展情况，征求学校意见，并根据意见及时调整设计；</w:t>
      </w:r>
    </w:p>
    <w:p w14:paraId="39511ED3">
      <w:pPr>
        <w:spacing w:line="500" w:lineRule="exact"/>
        <w:ind w:firstLine="600" w:firstLineChars="200"/>
        <w:rPr>
          <w:rFonts w:hint="eastAsia" w:ascii="仿宋" w:hAnsi="仿宋" w:eastAsia="仿宋" w:cs="仿宋"/>
          <w:color w:val="auto"/>
          <w:sz w:val="30"/>
          <w:szCs w:val="30"/>
          <w:lang w:eastAsia="zh-CN"/>
        </w:rPr>
      </w:pPr>
      <w:r>
        <w:rPr>
          <w:rFonts w:hint="eastAsia" w:ascii="仿宋" w:hAnsi="仿宋" w:eastAsia="仿宋" w:cs="仿宋"/>
          <w:color w:val="auto"/>
          <w:sz w:val="30"/>
          <w:szCs w:val="30"/>
          <w:lang w:eastAsia="zh-CN"/>
        </w:rPr>
        <w:t>设计单位需配合施工单位开展工作，在施工前进行设计交底，详细介绍设计意图、施工难点及注意事项；在施工过程中，对施工单位提出的设计疑问及时进行解答，对需要进行设计变更的内容，及时与施工单位沟通，共同制定合理的变更方案；</w:t>
      </w:r>
    </w:p>
    <w:p w14:paraId="38CDBED7">
      <w:pPr>
        <w:spacing w:line="500" w:lineRule="exact"/>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lang w:eastAsia="zh-CN"/>
        </w:rPr>
        <w:t>设计单位需与相关行政主管部门（如住建、消防、规划等）保持沟通，了解最新的审批政策及要求，在设计过程中提前考虑审批要点，确保设计成果能够顺利通过审批；在审批过程中，积极配合主管部门的审查工作，及时根据审查意见修改完善设计成果</w:t>
      </w:r>
    </w:p>
    <w:p w14:paraId="11479066">
      <w:pPr>
        <w:spacing w:line="500" w:lineRule="exact"/>
        <w:ind w:firstLine="300" w:firstLineChars="100"/>
        <w:rPr>
          <w:rFonts w:hint="eastAsia" w:ascii="仿宋" w:hAnsi="仿宋" w:eastAsia="仿宋" w:cs="仿宋"/>
          <w:color w:val="auto"/>
          <w:sz w:val="30"/>
          <w:szCs w:val="30"/>
        </w:rPr>
      </w:pPr>
      <w:r>
        <w:rPr>
          <w:rFonts w:hint="eastAsia" w:ascii="仿宋" w:hAnsi="仿宋" w:eastAsia="仿宋" w:cs="仿宋"/>
          <w:color w:val="auto"/>
          <w:sz w:val="30"/>
          <w:szCs w:val="30"/>
        </w:rPr>
        <w:t>（</w:t>
      </w:r>
      <w:r>
        <w:rPr>
          <w:rFonts w:hint="eastAsia" w:ascii="仿宋" w:hAnsi="仿宋" w:eastAsia="仿宋" w:cs="仿宋"/>
          <w:color w:val="auto"/>
          <w:sz w:val="30"/>
          <w:szCs w:val="30"/>
          <w:lang w:eastAsia="zh-CN"/>
        </w:rPr>
        <w:t>九</w:t>
      </w:r>
      <w:r>
        <w:rPr>
          <w:rFonts w:hint="eastAsia" w:ascii="仿宋" w:hAnsi="仿宋" w:eastAsia="仿宋" w:cs="仿宋"/>
          <w:color w:val="auto"/>
          <w:sz w:val="30"/>
          <w:szCs w:val="30"/>
        </w:rPr>
        <w:t>）</w:t>
      </w:r>
      <w:r>
        <w:rPr>
          <w:rFonts w:hint="eastAsia" w:ascii="仿宋" w:hAnsi="仿宋" w:eastAsia="仿宋" w:cs="仿宋"/>
          <w:color w:val="auto"/>
          <w:sz w:val="30"/>
          <w:szCs w:val="30"/>
          <w:lang w:val="en-US" w:eastAsia="zh-CN"/>
        </w:rPr>
        <w:t>采购</w:t>
      </w:r>
      <w:r>
        <w:rPr>
          <w:rFonts w:hint="eastAsia" w:ascii="仿宋" w:hAnsi="仿宋" w:eastAsia="仿宋" w:cs="仿宋"/>
          <w:color w:val="auto"/>
          <w:sz w:val="30"/>
          <w:szCs w:val="30"/>
        </w:rPr>
        <w:t>控制价：</w:t>
      </w:r>
      <w:r>
        <w:rPr>
          <w:rFonts w:hint="eastAsia" w:ascii="仿宋" w:hAnsi="仿宋" w:eastAsia="仿宋" w:cs="仿宋"/>
          <w:color w:val="auto"/>
          <w:sz w:val="30"/>
          <w:szCs w:val="30"/>
          <w:u w:val="single"/>
          <w:lang w:val="en-US" w:eastAsia="zh-CN"/>
        </w:rPr>
        <w:t>82100.00</w:t>
      </w:r>
      <w:r>
        <w:rPr>
          <w:rFonts w:hint="eastAsia" w:ascii="仿宋" w:hAnsi="仿宋" w:eastAsia="仿宋" w:cs="仿宋"/>
          <w:color w:val="auto"/>
          <w:sz w:val="30"/>
          <w:szCs w:val="30"/>
        </w:rPr>
        <w:t>元 （人民币捌万贰仟壹佰元整）</w:t>
      </w:r>
    </w:p>
    <w:p w14:paraId="5CC9E14E">
      <w:pPr>
        <w:spacing w:line="500" w:lineRule="exact"/>
        <w:ind w:firstLine="300" w:firstLineChars="100"/>
        <w:rPr>
          <w:rFonts w:hint="eastAsia" w:ascii="仿宋" w:hAnsi="仿宋" w:eastAsia="仿宋" w:cs="仿宋"/>
          <w:color w:val="auto"/>
          <w:sz w:val="30"/>
          <w:szCs w:val="30"/>
        </w:rPr>
      </w:pPr>
      <w:r>
        <w:rPr>
          <w:rFonts w:hint="eastAsia" w:ascii="仿宋" w:hAnsi="仿宋" w:eastAsia="仿宋" w:cs="仿宋"/>
          <w:color w:val="auto"/>
          <w:sz w:val="30"/>
          <w:szCs w:val="30"/>
        </w:rPr>
        <w:t>（十）设计服务期限：要求期限：</w:t>
      </w:r>
      <w:r>
        <w:rPr>
          <w:rFonts w:hint="eastAsia" w:ascii="仿宋" w:hAnsi="仿宋" w:eastAsia="仿宋" w:cs="仿宋"/>
          <w:color w:val="auto"/>
          <w:sz w:val="30"/>
          <w:szCs w:val="30"/>
          <w:u w:val="single"/>
          <w:lang w:val="en-US" w:eastAsia="zh-CN"/>
        </w:rPr>
        <w:t>30</w:t>
      </w:r>
      <w:r>
        <w:rPr>
          <w:rFonts w:hint="eastAsia" w:ascii="仿宋" w:hAnsi="仿宋" w:eastAsia="仿宋" w:cs="仿宋"/>
          <w:color w:val="auto"/>
          <w:sz w:val="30"/>
          <w:szCs w:val="30"/>
          <w:u w:val="single"/>
        </w:rPr>
        <w:t xml:space="preserve"> </w:t>
      </w:r>
      <w:r>
        <w:rPr>
          <w:rFonts w:hint="eastAsia" w:ascii="仿宋" w:hAnsi="仿宋" w:eastAsia="仿宋" w:cs="仿宋"/>
          <w:color w:val="auto"/>
          <w:sz w:val="30"/>
          <w:szCs w:val="30"/>
        </w:rPr>
        <w:t>日历天</w:t>
      </w:r>
    </w:p>
    <w:p w14:paraId="345E6707">
      <w:pPr>
        <w:spacing w:line="500" w:lineRule="exact"/>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rPr>
        <w:t xml:space="preserve">1.合同签订后 </w:t>
      </w:r>
      <w:r>
        <w:rPr>
          <w:rFonts w:hint="eastAsia" w:ascii="仿宋" w:hAnsi="仿宋" w:eastAsia="仿宋" w:cs="仿宋"/>
          <w:color w:val="auto"/>
          <w:sz w:val="30"/>
          <w:szCs w:val="30"/>
          <w:lang w:val="en-US" w:eastAsia="zh-CN"/>
        </w:rPr>
        <w:t>5</w:t>
      </w:r>
      <w:r>
        <w:rPr>
          <w:rFonts w:hint="eastAsia" w:ascii="仿宋" w:hAnsi="仿宋" w:eastAsia="仿宋" w:cs="仿宋"/>
          <w:color w:val="auto"/>
          <w:sz w:val="30"/>
          <w:szCs w:val="30"/>
        </w:rPr>
        <w:t xml:space="preserve"> 日历天内：提交首轮方案设计（含中央空调、消防改造初步思路）；</w:t>
      </w:r>
    </w:p>
    <w:p w14:paraId="0419F7FC">
      <w:pPr>
        <w:spacing w:line="500" w:lineRule="exact"/>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rPr>
        <w:t>2.方案确认后</w:t>
      </w:r>
      <w:r>
        <w:rPr>
          <w:rFonts w:hint="eastAsia" w:ascii="仿宋" w:hAnsi="仿宋" w:eastAsia="仿宋" w:cs="仿宋"/>
          <w:color w:val="auto"/>
          <w:sz w:val="30"/>
          <w:szCs w:val="30"/>
          <w:lang w:val="en-US" w:eastAsia="zh-CN"/>
        </w:rPr>
        <w:t>20</w:t>
      </w:r>
      <w:r>
        <w:rPr>
          <w:rFonts w:hint="eastAsia" w:ascii="仿宋" w:hAnsi="仿宋" w:eastAsia="仿宋" w:cs="仿宋"/>
          <w:color w:val="auto"/>
          <w:sz w:val="30"/>
          <w:szCs w:val="30"/>
        </w:rPr>
        <w:t>日历天内：完成施工图设计（含中央空调、消防改造详细图纸）；</w:t>
      </w:r>
    </w:p>
    <w:p w14:paraId="2C475869">
      <w:pPr>
        <w:spacing w:line="500" w:lineRule="exact"/>
        <w:ind w:firstLine="600" w:firstLineChars="200"/>
        <w:rPr>
          <w:rFonts w:hint="eastAsia" w:ascii="仿宋" w:hAnsi="仿宋" w:eastAsia="仿宋" w:cs="仿宋"/>
          <w:b/>
          <w:color w:val="auto"/>
          <w:sz w:val="30"/>
          <w:szCs w:val="30"/>
        </w:rPr>
      </w:pPr>
      <w:r>
        <w:rPr>
          <w:rFonts w:hint="eastAsia" w:ascii="仿宋" w:hAnsi="仿宋" w:eastAsia="仿宋" w:cs="仿宋"/>
          <w:color w:val="auto"/>
          <w:sz w:val="30"/>
          <w:szCs w:val="30"/>
        </w:rPr>
        <w:t>3.施工图审查后</w:t>
      </w:r>
      <w:r>
        <w:rPr>
          <w:rFonts w:hint="eastAsia" w:ascii="仿宋" w:hAnsi="仿宋" w:eastAsia="仿宋" w:cs="仿宋"/>
          <w:color w:val="auto"/>
          <w:sz w:val="30"/>
          <w:szCs w:val="30"/>
          <w:lang w:val="en-US" w:eastAsia="zh-CN"/>
        </w:rPr>
        <w:t>5</w:t>
      </w:r>
      <w:r>
        <w:rPr>
          <w:rFonts w:hint="eastAsia" w:ascii="仿宋" w:hAnsi="仿宋" w:eastAsia="仿宋" w:cs="仿宋"/>
          <w:color w:val="auto"/>
          <w:sz w:val="30"/>
          <w:szCs w:val="30"/>
        </w:rPr>
        <w:t>日历天内：完成补充修改并提交最终成果。</w:t>
      </w:r>
    </w:p>
    <w:p w14:paraId="686A1D0A">
      <w:pPr>
        <w:spacing w:line="500" w:lineRule="exact"/>
        <w:ind w:firstLine="600" w:firstLineChars="200"/>
        <w:rPr>
          <w:rFonts w:hint="eastAsia" w:ascii="仿宋" w:hAnsi="仿宋" w:eastAsia="仿宋" w:cs="仿宋"/>
          <w:color w:val="auto"/>
          <w:sz w:val="30"/>
          <w:szCs w:val="30"/>
          <w:lang w:eastAsia="zh-CN"/>
        </w:rPr>
      </w:pPr>
      <w:r>
        <w:rPr>
          <w:rFonts w:hint="eastAsia" w:ascii="仿宋" w:hAnsi="仿宋" w:eastAsia="仿宋" w:cs="仿宋"/>
          <w:color w:val="auto"/>
          <w:sz w:val="30"/>
          <w:szCs w:val="30"/>
        </w:rPr>
        <w:t>计划开始日期以合同签订为准</w:t>
      </w:r>
      <w:r>
        <w:rPr>
          <w:rFonts w:hint="eastAsia" w:ascii="仿宋" w:hAnsi="仿宋" w:eastAsia="仿宋" w:cs="仿宋"/>
          <w:color w:val="auto"/>
          <w:sz w:val="30"/>
          <w:szCs w:val="30"/>
          <w:lang w:eastAsia="zh-CN"/>
        </w:rPr>
        <w:t>。</w:t>
      </w:r>
    </w:p>
    <w:p w14:paraId="08F1FEB6">
      <w:pPr>
        <w:spacing w:line="500" w:lineRule="exact"/>
        <w:ind w:firstLine="600" w:firstLineChars="200"/>
        <w:rPr>
          <w:rFonts w:hint="eastAsia" w:ascii="仿宋" w:hAnsi="仿宋" w:eastAsia="仿宋" w:cs="仿宋"/>
          <w:color w:val="auto"/>
          <w:sz w:val="30"/>
          <w:szCs w:val="30"/>
          <w:lang w:eastAsia="zh-CN"/>
        </w:rPr>
      </w:pPr>
      <w:r>
        <w:rPr>
          <w:rFonts w:hint="eastAsia" w:ascii="仿宋" w:hAnsi="仿宋" w:eastAsia="仿宋" w:cs="仿宋"/>
          <w:color w:val="auto"/>
          <w:sz w:val="30"/>
          <w:szCs w:val="30"/>
          <w:highlight w:val="none"/>
          <w:lang w:val="en-US" w:eastAsia="zh-CN"/>
        </w:rPr>
        <w:t>付款进度详见合同。</w:t>
      </w:r>
    </w:p>
    <w:p w14:paraId="1E4F4A7D">
      <w:pPr>
        <w:spacing w:line="500" w:lineRule="exact"/>
        <w:ind w:firstLine="600" w:firstLineChars="200"/>
        <w:rPr>
          <w:rFonts w:hint="eastAsia" w:ascii="仿宋" w:hAnsi="仿宋" w:eastAsia="仿宋" w:cs="仿宋"/>
          <w:color w:val="auto"/>
          <w:sz w:val="30"/>
          <w:szCs w:val="30"/>
          <w:lang w:eastAsia="zh-CN"/>
        </w:rPr>
      </w:pPr>
      <w:r>
        <w:rPr>
          <w:rFonts w:hint="eastAsia" w:ascii="仿宋" w:hAnsi="仿宋" w:eastAsia="仿宋" w:cs="仿宋"/>
          <w:color w:val="auto"/>
          <w:sz w:val="30"/>
          <w:szCs w:val="30"/>
          <w:lang w:eastAsia="zh-CN"/>
        </w:rPr>
        <w:t>履约保证金金额：按成交金额的5%。（注：缴纳履约保证金时注明：“项目名称+项目编号”履约保证金）</w:t>
      </w:r>
    </w:p>
    <w:p w14:paraId="4F558B63">
      <w:pPr>
        <w:spacing w:line="500" w:lineRule="exact"/>
        <w:ind w:firstLine="600" w:firstLineChars="200"/>
        <w:rPr>
          <w:rFonts w:hint="eastAsia" w:ascii="仿宋" w:hAnsi="仿宋" w:eastAsia="仿宋" w:cs="仿宋"/>
          <w:color w:val="auto"/>
          <w:sz w:val="30"/>
          <w:szCs w:val="30"/>
          <w:lang w:eastAsia="zh-CN"/>
        </w:rPr>
      </w:pPr>
      <w:r>
        <w:rPr>
          <w:rFonts w:hint="eastAsia" w:ascii="仿宋" w:hAnsi="仿宋" w:eastAsia="仿宋" w:cs="仿宋"/>
          <w:color w:val="auto"/>
          <w:sz w:val="30"/>
          <w:szCs w:val="30"/>
          <w:lang w:eastAsia="zh-CN"/>
        </w:rPr>
        <w:t>履约保证金提交方式：银行转账、电汇、支票、汇票、本票或者银行出具的保函等非现金方式。</w:t>
      </w:r>
    </w:p>
    <w:p w14:paraId="16133C74">
      <w:pPr>
        <w:spacing w:line="500" w:lineRule="exact"/>
        <w:ind w:firstLine="600" w:firstLineChars="200"/>
        <w:rPr>
          <w:rFonts w:hint="eastAsia" w:ascii="仿宋" w:hAnsi="仿宋" w:eastAsia="仿宋" w:cs="仿宋"/>
          <w:color w:val="auto"/>
          <w:sz w:val="30"/>
          <w:szCs w:val="30"/>
          <w:lang w:eastAsia="zh-CN"/>
        </w:rPr>
      </w:pPr>
      <w:r>
        <w:rPr>
          <w:rFonts w:hint="eastAsia" w:ascii="仿宋" w:hAnsi="仿宋" w:eastAsia="仿宋" w:cs="仿宋"/>
          <w:color w:val="auto"/>
          <w:sz w:val="30"/>
          <w:szCs w:val="30"/>
          <w:lang w:eastAsia="zh-CN"/>
        </w:rPr>
        <w:t>履约保证金退付方式、时间及条件：成交供应商向采购人完成（设计）竣工资料移交手续后，可向采购人申请退还剩余履约保证金，采购人应在收到申请之日起28个日历天内扣减成交供应商赔偿金和其他应从成交供应商扣回的款项后，将履约保证金的余额（无息）退还给成交供应商。</w:t>
      </w:r>
    </w:p>
    <w:p w14:paraId="5548F209">
      <w:pPr>
        <w:spacing w:line="500" w:lineRule="exact"/>
        <w:ind w:firstLine="600" w:firstLineChars="200"/>
        <w:rPr>
          <w:rFonts w:hint="eastAsia" w:ascii="仿宋" w:hAnsi="仿宋" w:eastAsia="仿宋" w:cs="仿宋"/>
          <w:color w:val="auto"/>
          <w:sz w:val="30"/>
          <w:szCs w:val="30"/>
          <w:lang w:eastAsia="zh-CN"/>
        </w:rPr>
      </w:pPr>
      <w:r>
        <w:rPr>
          <w:rFonts w:hint="eastAsia" w:ascii="仿宋" w:hAnsi="仿宋" w:eastAsia="仿宋" w:cs="仿宋"/>
          <w:color w:val="auto"/>
          <w:sz w:val="30"/>
          <w:szCs w:val="30"/>
          <w:lang w:eastAsia="zh-CN"/>
        </w:rPr>
        <w:t>履约保证金指定账户：</w:t>
      </w:r>
    </w:p>
    <w:p w14:paraId="07D8B5B3">
      <w:pPr>
        <w:spacing w:line="500" w:lineRule="exact"/>
        <w:ind w:firstLine="600" w:firstLineChars="200"/>
        <w:rPr>
          <w:rFonts w:hint="eastAsia" w:ascii="仿宋" w:hAnsi="仿宋" w:eastAsia="仿宋" w:cs="仿宋"/>
          <w:color w:val="auto"/>
          <w:sz w:val="30"/>
          <w:szCs w:val="30"/>
          <w:lang w:eastAsia="zh-CN"/>
        </w:rPr>
      </w:pPr>
      <w:r>
        <w:rPr>
          <w:rFonts w:hint="eastAsia" w:ascii="仿宋" w:hAnsi="仿宋" w:eastAsia="仿宋" w:cs="仿宋"/>
          <w:color w:val="auto"/>
          <w:sz w:val="30"/>
          <w:szCs w:val="30"/>
          <w:lang w:eastAsia="zh-CN"/>
        </w:rPr>
        <w:t>户名：广西艺术学院</w:t>
      </w:r>
    </w:p>
    <w:p w14:paraId="61BED297">
      <w:pPr>
        <w:spacing w:line="500" w:lineRule="exact"/>
        <w:ind w:firstLine="600" w:firstLineChars="200"/>
        <w:rPr>
          <w:rFonts w:hint="eastAsia" w:ascii="仿宋" w:hAnsi="仿宋" w:eastAsia="仿宋" w:cs="仿宋"/>
          <w:color w:val="auto"/>
          <w:sz w:val="30"/>
          <w:szCs w:val="30"/>
          <w:lang w:eastAsia="zh-CN"/>
        </w:rPr>
      </w:pPr>
      <w:r>
        <w:rPr>
          <w:rFonts w:hint="eastAsia" w:ascii="仿宋" w:hAnsi="仿宋" w:eastAsia="仿宋" w:cs="仿宋"/>
          <w:color w:val="auto"/>
          <w:sz w:val="30"/>
          <w:szCs w:val="30"/>
          <w:lang w:eastAsia="zh-CN"/>
        </w:rPr>
        <w:t>开户行：建行南宁市桃源支行</w:t>
      </w:r>
    </w:p>
    <w:p w14:paraId="737D8E99">
      <w:pPr>
        <w:spacing w:line="500" w:lineRule="exact"/>
        <w:ind w:firstLine="600" w:firstLineChars="200"/>
        <w:rPr>
          <w:rFonts w:hint="eastAsia" w:ascii="仿宋" w:hAnsi="仿宋" w:eastAsia="仿宋" w:cs="仿宋"/>
          <w:color w:val="auto"/>
          <w:sz w:val="30"/>
          <w:szCs w:val="30"/>
          <w:lang w:eastAsia="zh-CN"/>
        </w:rPr>
      </w:pPr>
      <w:r>
        <w:rPr>
          <w:rFonts w:hint="eastAsia" w:ascii="仿宋" w:hAnsi="仿宋" w:eastAsia="仿宋" w:cs="仿宋"/>
          <w:color w:val="auto"/>
          <w:sz w:val="30"/>
          <w:szCs w:val="30"/>
          <w:lang w:eastAsia="zh-CN"/>
        </w:rPr>
        <w:t>账号：45001604559050500909</w:t>
      </w:r>
    </w:p>
    <w:p w14:paraId="7E846BBB">
      <w:pPr>
        <w:spacing w:line="500" w:lineRule="exact"/>
        <w:ind w:firstLine="600" w:firstLineChars="200"/>
        <w:rPr>
          <w:rFonts w:hint="eastAsia" w:ascii="仿宋" w:hAnsi="仿宋" w:eastAsia="仿宋" w:cs="仿宋"/>
          <w:color w:val="auto"/>
          <w:sz w:val="30"/>
          <w:szCs w:val="30"/>
          <w:lang w:eastAsia="zh-CN"/>
        </w:rPr>
      </w:pPr>
      <w:r>
        <w:rPr>
          <w:rFonts w:hint="eastAsia" w:ascii="仿宋" w:hAnsi="仿宋" w:eastAsia="仿宋" w:cs="仿宋"/>
          <w:color w:val="auto"/>
          <w:sz w:val="30"/>
          <w:szCs w:val="30"/>
          <w:lang w:val="en-US" w:eastAsia="zh-CN"/>
        </w:rPr>
        <w:t>银联号</w:t>
      </w:r>
      <w:r>
        <w:rPr>
          <w:rFonts w:hint="eastAsia" w:ascii="仿宋" w:hAnsi="仿宋" w:eastAsia="仿宋" w:cs="仿宋"/>
          <w:color w:val="auto"/>
          <w:sz w:val="30"/>
          <w:szCs w:val="30"/>
          <w:lang w:eastAsia="zh-CN"/>
        </w:rPr>
        <w:t>：105611045364</w:t>
      </w:r>
    </w:p>
    <w:p w14:paraId="79165691">
      <w:pPr>
        <w:spacing w:line="500" w:lineRule="exact"/>
        <w:ind w:firstLine="602" w:firstLineChars="200"/>
        <w:rPr>
          <w:rFonts w:hint="eastAsia" w:ascii="仿宋" w:hAnsi="仿宋" w:eastAsia="仿宋" w:cs="仿宋"/>
          <w:b/>
          <w:bCs/>
          <w:iCs/>
          <w:color w:val="auto"/>
          <w:sz w:val="30"/>
          <w:szCs w:val="30"/>
        </w:rPr>
      </w:pPr>
      <w:r>
        <w:rPr>
          <w:rFonts w:hint="eastAsia" w:ascii="仿宋" w:hAnsi="仿宋" w:eastAsia="仿宋" w:cs="仿宋"/>
          <w:b/>
          <w:bCs/>
          <w:iCs/>
          <w:color w:val="auto"/>
          <w:sz w:val="30"/>
          <w:szCs w:val="30"/>
        </w:rPr>
        <w:t>二、投标人资格：</w:t>
      </w:r>
    </w:p>
    <w:p w14:paraId="7648CF95">
      <w:pPr>
        <w:spacing w:line="500" w:lineRule="exact"/>
        <w:ind w:firstLine="602" w:firstLineChars="200"/>
        <w:rPr>
          <w:rFonts w:hint="eastAsia" w:ascii="仿宋" w:hAnsi="仿宋" w:eastAsia="仿宋" w:cs="仿宋"/>
          <w:b/>
          <w:bCs/>
          <w:color w:val="auto"/>
          <w:sz w:val="30"/>
          <w:szCs w:val="30"/>
          <w:lang w:eastAsia="zh-CN"/>
        </w:rPr>
      </w:pPr>
      <w:r>
        <w:rPr>
          <w:rFonts w:hint="eastAsia" w:ascii="仿宋" w:hAnsi="仿宋" w:eastAsia="仿宋" w:cs="仿宋"/>
          <w:b/>
          <w:bCs/>
          <w:iCs/>
          <w:color w:val="auto"/>
          <w:sz w:val="30"/>
          <w:szCs w:val="30"/>
          <w:lang w:eastAsia="zh-CN"/>
        </w:rPr>
        <w:t>（一）</w:t>
      </w:r>
      <w:r>
        <w:rPr>
          <w:rFonts w:hint="eastAsia" w:ascii="仿宋" w:hAnsi="仿宋" w:eastAsia="仿宋" w:cs="仿宋"/>
          <w:b/>
          <w:bCs/>
          <w:color w:val="auto"/>
          <w:sz w:val="30"/>
          <w:szCs w:val="30"/>
          <w:lang w:eastAsia="zh-CN"/>
        </w:rPr>
        <w:t>资质要求</w:t>
      </w:r>
    </w:p>
    <w:p w14:paraId="47C09FD2">
      <w:pPr>
        <w:spacing w:line="500" w:lineRule="exact"/>
        <w:ind w:firstLine="600" w:firstLineChars="200"/>
        <w:rPr>
          <w:rFonts w:hint="eastAsia" w:ascii="仿宋" w:hAnsi="仿宋" w:eastAsia="仿宋" w:cs="仿宋"/>
          <w:b w:val="0"/>
          <w:bCs w:val="0"/>
          <w:iCs/>
          <w:color w:val="auto"/>
          <w:sz w:val="30"/>
          <w:szCs w:val="30"/>
        </w:rPr>
      </w:pPr>
      <w:r>
        <w:rPr>
          <w:rFonts w:hint="eastAsia" w:ascii="仿宋" w:hAnsi="仿宋" w:eastAsia="仿宋" w:cs="仿宋"/>
          <w:b w:val="0"/>
          <w:bCs w:val="0"/>
          <w:iCs/>
          <w:color w:val="auto"/>
          <w:sz w:val="30"/>
          <w:szCs w:val="30"/>
        </w:rPr>
        <w:t>投标人须具备独立法人资格，持有有效的 “三证合一” 营业执照，同时，须具备以下资质之一：</w:t>
      </w:r>
    </w:p>
    <w:p w14:paraId="2EC5D212">
      <w:pPr>
        <w:spacing w:line="500" w:lineRule="exact"/>
        <w:ind w:firstLine="600" w:firstLineChars="200"/>
        <w:rPr>
          <w:rFonts w:hint="eastAsia" w:ascii="仿宋" w:hAnsi="仿宋" w:eastAsia="仿宋" w:cs="仿宋"/>
          <w:b w:val="0"/>
          <w:bCs w:val="0"/>
          <w:iCs/>
          <w:color w:val="auto"/>
          <w:sz w:val="30"/>
          <w:szCs w:val="30"/>
        </w:rPr>
      </w:pPr>
      <w:r>
        <w:rPr>
          <w:rFonts w:hint="eastAsia" w:ascii="仿宋" w:hAnsi="仿宋" w:eastAsia="仿宋" w:cs="仿宋"/>
          <w:b w:val="0"/>
          <w:bCs w:val="0"/>
          <w:iCs/>
          <w:color w:val="auto"/>
          <w:sz w:val="30"/>
          <w:szCs w:val="30"/>
          <w:lang w:val="en-US" w:eastAsia="zh-CN"/>
        </w:rPr>
        <w:t>1.</w:t>
      </w:r>
      <w:r>
        <w:rPr>
          <w:rFonts w:hint="eastAsia" w:ascii="仿宋" w:hAnsi="仿宋" w:eastAsia="仿宋" w:cs="仿宋"/>
          <w:b w:val="0"/>
          <w:bCs w:val="0"/>
          <w:iCs/>
          <w:color w:val="auto"/>
          <w:sz w:val="30"/>
          <w:szCs w:val="30"/>
        </w:rPr>
        <w:t>工程设计综合甲级资质；</w:t>
      </w:r>
    </w:p>
    <w:p w14:paraId="062A1BE7">
      <w:pPr>
        <w:spacing w:line="500" w:lineRule="exact"/>
        <w:ind w:firstLine="600" w:firstLineChars="200"/>
        <w:rPr>
          <w:rFonts w:hint="eastAsia" w:ascii="仿宋" w:hAnsi="仿宋" w:eastAsia="仿宋" w:cs="仿宋"/>
          <w:b w:val="0"/>
          <w:bCs w:val="0"/>
          <w:iCs/>
          <w:color w:val="auto"/>
          <w:sz w:val="30"/>
          <w:szCs w:val="30"/>
          <w:lang w:eastAsia="zh-CN"/>
        </w:rPr>
      </w:pPr>
      <w:r>
        <w:rPr>
          <w:rFonts w:hint="eastAsia" w:ascii="仿宋" w:hAnsi="仿宋" w:eastAsia="仿宋" w:cs="仿宋"/>
          <w:b w:val="0"/>
          <w:bCs w:val="0"/>
          <w:iCs/>
          <w:color w:val="auto"/>
          <w:sz w:val="30"/>
          <w:szCs w:val="30"/>
          <w:lang w:val="en-US" w:eastAsia="zh-CN"/>
        </w:rPr>
        <w:t>2.</w:t>
      </w:r>
      <w:r>
        <w:rPr>
          <w:rFonts w:hint="eastAsia" w:ascii="仿宋" w:hAnsi="仿宋" w:eastAsia="仿宋" w:cs="仿宋"/>
          <w:b w:val="0"/>
          <w:bCs w:val="0"/>
          <w:iCs/>
          <w:color w:val="auto"/>
          <w:sz w:val="30"/>
          <w:szCs w:val="30"/>
        </w:rPr>
        <w:t>建筑行业（建筑工程）甲级设计资质</w:t>
      </w:r>
      <w:r>
        <w:rPr>
          <w:rFonts w:hint="eastAsia" w:ascii="仿宋" w:hAnsi="仿宋" w:eastAsia="仿宋" w:cs="仿宋"/>
          <w:b w:val="0"/>
          <w:bCs w:val="0"/>
          <w:iCs/>
          <w:color w:val="auto"/>
          <w:sz w:val="30"/>
          <w:szCs w:val="30"/>
          <w:lang w:eastAsia="zh-CN"/>
        </w:rPr>
        <w:t>。</w:t>
      </w:r>
    </w:p>
    <w:p w14:paraId="1094F5B6">
      <w:pPr>
        <w:spacing w:line="500" w:lineRule="exact"/>
        <w:ind w:firstLine="602" w:firstLineChars="200"/>
        <w:rPr>
          <w:rFonts w:hint="eastAsia" w:ascii="仿宋" w:hAnsi="仿宋" w:eastAsia="仿宋" w:cs="仿宋"/>
          <w:b/>
          <w:bCs/>
          <w:iCs/>
          <w:color w:val="auto"/>
          <w:sz w:val="30"/>
          <w:szCs w:val="30"/>
          <w:lang w:eastAsia="zh-CN"/>
        </w:rPr>
      </w:pPr>
      <w:r>
        <w:rPr>
          <w:rFonts w:hint="eastAsia" w:ascii="仿宋" w:hAnsi="仿宋" w:eastAsia="仿宋" w:cs="仿宋"/>
          <w:b/>
          <w:bCs/>
          <w:iCs/>
          <w:color w:val="auto"/>
          <w:sz w:val="30"/>
          <w:szCs w:val="30"/>
          <w:lang w:eastAsia="zh-CN"/>
        </w:rPr>
        <w:t>（二）业绩要求</w:t>
      </w:r>
    </w:p>
    <w:p w14:paraId="76EB5A36">
      <w:pPr>
        <w:spacing w:line="500" w:lineRule="exact"/>
        <w:ind w:firstLine="600" w:firstLineChars="200"/>
        <w:rPr>
          <w:rFonts w:hint="eastAsia" w:ascii="仿宋" w:hAnsi="仿宋" w:eastAsia="仿宋" w:cs="仿宋"/>
          <w:b w:val="0"/>
          <w:bCs w:val="0"/>
          <w:iCs/>
          <w:color w:val="auto"/>
          <w:sz w:val="30"/>
          <w:szCs w:val="30"/>
          <w:lang w:eastAsia="zh-CN"/>
        </w:rPr>
      </w:pPr>
      <w:r>
        <w:rPr>
          <w:rFonts w:hint="eastAsia" w:ascii="仿宋" w:hAnsi="仿宋" w:eastAsia="仿宋" w:cs="仿宋"/>
          <w:b w:val="0"/>
          <w:bCs w:val="0"/>
          <w:iCs/>
          <w:color w:val="auto"/>
          <w:sz w:val="30"/>
          <w:szCs w:val="30"/>
          <w:lang w:eastAsia="zh-CN"/>
        </w:rPr>
        <w:t>2020 年1月1日至投标截止日，投标人至少完成过1项类似工程设计业绩（类似工程指建筑加固改造设计项目，需提供中标（</w:t>
      </w:r>
      <w:r>
        <w:rPr>
          <w:rFonts w:hint="eastAsia" w:ascii="仿宋" w:hAnsi="仿宋" w:eastAsia="仿宋" w:cs="仿宋"/>
          <w:b w:val="0"/>
          <w:bCs w:val="0"/>
          <w:iCs/>
          <w:color w:val="auto"/>
          <w:sz w:val="30"/>
          <w:szCs w:val="30"/>
          <w:lang w:val="en-US" w:eastAsia="zh-CN"/>
        </w:rPr>
        <w:t>或成交</w:t>
      </w:r>
      <w:r>
        <w:rPr>
          <w:rFonts w:hint="eastAsia" w:ascii="仿宋" w:hAnsi="仿宋" w:eastAsia="仿宋" w:cs="仿宋"/>
          <w:b w:val="0"/>
          <w:bCs w:val="0"/>
          <w:iCs/>
          <w:color w:val="auto"/>
          <w:sz w:val="30"/>
          <w:szCs w:val="30"/>
          <w:lang w:eastAsia="zh-CN"/>
        </w:rPr>
        <w:t>）通知书或合同复印件，中标（</w:t>
      </w:r>
      <w:r>
        <w:rPr>
          <w:rFonts w:hint="eastAsia" w:ascii="仿宋" w:hAnsi="仿宋" w:eastAsia="仿宋" w:cs="仿宋"/>
          <w:b w:val="0"/>
          <w:bCs w:val="0"/>
          <w:iCs/>
          <w:color w:val="auto"/>
          <w:sz w:val="30"/>
          <w:szCs w:val="30"/>
          <w:lang w:val="en-US" w:eastAsia="zh-CN"/>
        </w:rPr>
        <w:t>或成交</w:t>
      </w:r>
      <w:r>
        <w:rPr>
          <w:rFonts w:hint="eastAsia" w:ascii="仿宋" w:hAnsi="仿宋" w:eastAsia="仿宋" w:cs="仿宋"/>
          <w:b w:val="0"/>
          <w:bCs w:val="0"/>
          <w:iCs/>
          <w:color w:val="auto"/>
          <w:sz w:val="30"/>
          <w:szCs w:val="30"/>
          <w:lang w:eastAsia="zh-CN"/>
        </w:rPr>
        <w:t>）通知书需有</w:t>
      </w:r>
      <w:r>
        <w:rPr>
          <w:rFonts w:hint="eastAsia" w:ascii="仿宋" w:hAnsi="仿宋" w:eastAsia="仿宋" w:cs="仿宋"/>
          <w:b w:val="0"/>
          <w:bCs w:val="0"/>
          <w:iCs/>
          <w:color w:val="auto"/>
          <w:sz w:val="30"/>
          <w:szCs w:val="30"/>
          <w:lang w:val="en-US" w:eastAsia="zh-CN"/>
        </w:rPr>
        <w:t>采购</w:t>
      </w:r>
      <w:r>
        <w:rPr>
          <w:rFonts w:hint="eastAsia" w:ascii="仿宋" w:hAnsi="仿宋" w:eastAsia="仿宋" w:cs="仿宋"/>
          <w:b w:val="0"/>
          <w:bCs w:val="0"/>
          <w:iCs/>
          <w:color w:val="auto"/>
          <w:sz w:val="30"/>
          <w:szCs w:val="30"/>
          <w:lang w:eastAsia="zh-CN"/>
        </w:rPr>
        <w:t>单位盖章，合同需包含项目名称、项目规模、设计内容、合同签订日期、双方签字盖章等关键信息）。</w:t>
      </w:r>
    </w:p>
    <w:p w14:paraId="227AF17C">
      <w:pPr>
        <w:spacing w:line="500" w:lineRule="exact"/>
        <w:ind w:firstLine="602" w:firstLineChars="200"/>
        <w:rPr>
          <w:rFonts w:hint="eastAsia" w:ascii="仿宋" w:hAnsi="仿宋" w:eastAsia="仿宋" w:cs="仿宋"/>
          <w:b/>
          <w:bCs/>
          <w:iCs/>
          <w:color w:val="auto"/>
          <w:sz w:val="30"/>
          <w:szCs w:val="30"/>
          <w:lang w:eastAsia="zh-CN"/>
        </w:rPr>
      </w:pPr>
      <w:r>
        <w:rPr>
          <w:rFonts w:hint="eastAsia" w:ascii="仿宋" w:hAnsi="仿宋" w:eastAsia="仿宋" w:cs="仿宋"/>
          <w:b/>
          <w:bCs/>
          <w:iCs/>
          <w:color w:val="auto"/>
          <w:sz w:val="30"/>
          <w:szCs w:val="30"/>
          <w:lang w:eastAsia="zh-CN"/>
        </w:rPr>
        <w:t>（三）项目负责人的资格要求：</w:t>
      </w:r>
    </w:p>
    <w:p w14:paraId="768E82B0">
      <w:pPr>
        <w:spacing w:line="500" w:lineRule="exact"/>
        <w:ind w:firstLine="600" w:firstLineChars="200"/>
        <w:rPr>
          <w:rFonts w:hint="eastAsia" w:ascii="仿宋" w:hAnsi="仿宋" w:eastAsia="仿宋" w:cs="仿宋"/>
          <w:b w:val="0"/>
          <w:bCs w:val="0"/>
          <w:iCs/>
          <w:color w:val="auto"/>
          <w:sz w:val="30"/>
          <w:szCs w:val="30"/>
          <w:lang w:eastAsia="zh-CN"/>
        </w:rPr>
      </w:pPr>
      <w:r>
        <w:rPr>
          <w:rFonts w:hint="eastAsia" w:ascii="仿宋" w:hAnsi="仿宋" w:eastAsia="仿宋" w:cs="仿宋"/>
          <w:b w:val="0"/>
          <w:bCs w:val="0"/>
          <w:iCs/>
          <w:color w:val="auto"/>
          <w:sz w:val="30"/>
          <w:szCs w:val="30"/>
          <w:lang w:eastAsia="zh-CN"/>
        </w:rPr>
        <w:t>拟任本项目负责人须具有</w:t>
      </w:r>
      <w:r>
        <w:rPr>
          <w:rFonts w:hint="eastAsia" w:ascii="仿宋" w:hAnsi="仿宋" w:eastAsia="仿宋" w:cs="仿宋"/>
          <w:b w:val="0"/>
          <w:bCs w:val="0"/>
          <w:iCs/>
          <w:color w:val="auto"/>
          <w:sz w:val="30"/>
          <w:szCs w:val="30"/>
          <w:lang w:val="en-US" w:eastAsia="zh-CN"/>
        </w:rPr>
        <w:t>有效的</w:t>
      </w:r>
      <w:r>
        <w:rPr>
          <w:rFonts w:hint="eastAsia" w:ascii="仿宋" w:hAnsi="仿宋" w:eastAsia="仿宋" w:cs="仿宋"/>
          <w:b w:val="0"/>
          <w:bCs w:val="0"/>
          <w:iCs/>
          <w:color w:val="auto"/>
          <w:sz w:val="30"/>
          <w:szCs w:val="30"/>
          <w:lang w:eastAsia="zh-CN"/>
        </w:rPr>
        <w:t>国家一级注册建筑师执业资格。</w:t>
      </w:r>
    </w:p>
    <w:p w14:paraId="2FAB5F27">
      <w:pPr>
        <w:spacing w:line="500" w:lineRule="exact"/>
        <w:ind w:firstLine="602" w:firstLineChars="200"/>
        <w:rPr>
          <w:rFonts w:hint="eastAsia" w:ascii="仿宋" w:hAnsi="仿宋" w:eastAsia="仿宋" w:cs="仿宋"/>
          <w:b/>
          <w:bCs/>
          <w:iCs/>
          <w:color w:val="auto"/>
          <w:sz w:val="30"/>
          <w:szCs w:val="30"/>
        </w:rPr>
      </w:pPr>
      <w:r>
        <w:rPr>
          <w:rFonts w:hint="eastAsia" w:ascii="仿宋" w:hAnsi="仿宋" w:eastAsia="仿宋" w:cs="仿宋"/>
          <w:b/>
          <w:bCs/>
          <w:iCs/>
          <w:color w:val="auto"/>
          <w:sz w:val="30"/>
          <w:szCs w:val="30"/>
          <w:lang w:eastAsia="zh-CN"/>
        </w:rPr>
        <w:t>（四）本次</w:t>
      </w:r>
      <w:r>
        <w:rPr>
          <w:rFonts w:hint="eastAsia" w:ascii="仿宋" w:hAnsi="仿宋" w:eastAsia="仿宋" w:cs="仿宋"/>
          <w:b/>
          <w:bCs/>
          <w:iCs/>
          <w:color w:val="auto"/>
          <w:sz w:val="30"/>
          <w:szCs w:val="30"/>
          <w:lang w:val="en-US" w:eastAsia="zh-CN"/>
        </w:rPr>
        <w:t>采购</w:t>
      </w:r>
      <w:r>
        <w:rPr>
          <w:rFonts w:hint="eastAsia" w:ascii="仿宋" w:hAnsi="仿宋" w:eastAsia="仿宋" w:cs="仿宋"/>
          <w:b/>
          <w:bCs/>
          <w:iCs/>
          <w:color w:val="auto"/>
          <w:sz w:val="30"/>
          <w:szCs w:val="30"/>
        </w:rPr>
        <w:t>不接受联合体投标。</w:t>
      </w:r>
    </w:p>
    <w:p w14:paraId="0C066900">
      <w:pPr>
        <w:pStyle w:val="4"/>
        <w:snapToGrid w:val="0"/>
        <w:spacing w:line="500" w:lineRule="exact"/>
        <w:ind w:firstLine="602" w:firstLineChars="200"/>
        <w:rPr>
          <w:rFonts w:hint="eastAsia" w:ascii="仿宋" w:hAnsi="仿宋" w:eastAsia="仿宋" w:cs="仿宋"/>
          <w:b/>
          <w:bCs/>
          <w:iCs/>
          <w:color w:val="auto"/>
          <w:sz w:val="30"/>
          <w:szCs w:val="30"/>
        </w:rPr>
      </w:pPr>
      <w:r>
        <w:rPr>
          <w:rFonts w:hint="eastAsia" w:ascii="仿宋" w:hAnsi="仿宋" w:eastAsia="仿宋" w:cs="仿宋"/>
          <w:b/>
          <w:bCs/>
          <w:iCs/>
          <w:color w:val="auto"/>
          <w:sz w:val="30"/>
          <w:szCs w:val="30"/>
        </w:rPr>
        <w:t>三、投标要求</w:t>
      </w:r>
    </w:p>
    <w:p w14:paraId="1B514C63">
      <w:pPr>
        <w:pStyle w:val="4"/>
        <w:snapToGrid w:val="0"/>
        <w:spacing w:line="500" w:lineRule="exact"/>
        <w:ind w:firstLine="450" w:firstLineChars="150"/>
        <w:rPr>
          <w:rFonts w:hint="eastAsia" w:ascii="仿宋" w:hAnsi="仿宋" w:eastAsia="仿宋" w:cs="仿宋"/>
          <w:b/>
          <w:bCs/>
          <w:iCs/>
          <w:strike/>
          <w:color w:val="auto"/>
          <w:sz w:val="30"/>
          <w:szCs w:val="30"/>
        </w:rPr>
      </w:pPr>
      <w:r>
        <w:rPr>
          <w:rFonts w:hint="eastAsia" w:ascii="仿宋" w:hAnsi="仿宋" w:eastAsia="仿宋" w:cs="仿宋"/>
          <w:color w:val="auto"/>
          <w:sz w:val="30"/>
          <w:szCs w:val="30"/>
        </w:rPr>
        <w:t>投标单位必须在</w:t>
      </w:r>
      <w:r>
        <w:rPr>
          <w:rFonts w:hint="eastAsia" w:ascii="仿宋" w:hAnsi="仿宋" w:eastAsia="仿宋" w:cs="仿宋"/>
          <w:color w:val="auto"/>
          <w:sz w:val="30"/>
          <w:szCs w:val="30"/>
          <w:lang w:val="en-US" w:eastAsia="zh-CN"/>
        </w:rPr>
        <w:t>采购</w:t>
      </w:r>
      <w:r>
        <w:rPr>
          <w:rFonts w:hint="eastAsia" w:ascii="仿宋" w:hAnsi="仿宋" w:eastAsia="仿宋" w:cs="仿宋"/>
          <w:color w:val="auto"/>
          <w:sz w:val="30"/>
          <w:szCs w:val="30"/>
        </w:rPr>
        <w:t>人的项目控制价内进行报价，报价包括完成项目所有内容所需的费用，中标人不得以任何理由要求增加收费。超过项目控制价的投标文件视为无效投标文件。</w:t>
      </w:r>
    </w:p>
    <w:p w14:paraId="79C87A81">
      <w:pPr>
        <w:pStyle w:val="4"/>
        <w:snapToGrid w:val="0"/>
        <w:spacing w:line="500" w:lineRule="exact"/>
        <w:ind w:firstLine="600" w:firstLineChars="200"/>
        <w:rPr>
          <w:rFonts w:hint="eastAsia" w:ascii="仿宋" w:hAnsi="仿宋" w:eastAsia="仿宋" w:cs="仿宋"/>
          <w:bCs/>
          <w:iCs/>
          <w:color w:val="auto"/>
          <w:sz w:val="30"/>
          <w:szCs w:val="30"/>
        </w:rPr>
      </w:pPr>
      <w:r>
        <w:rPr>
          <w:rFonts w:hint="eastAsia" w:ascii="仿宋" w:hAnsi="仿宋" w:eastAsia="仿宋" w:cs="仿宋"/>
          <w:bCs/>
          <w:iCs/>
          <w:color w:val="auto"/>
          <w:sz w:val="30"/>
          <w:szCs w:val="30"/>
        </w:rPr>
        <w:t>（一）投标方式 ：</w:t>
      </w:r>
      <w:r>
        <w:rPr>
          <w:rFonts w:hint="eastAsia" w:ascii="仿宋" w:hAnsi="仿宋" w:eastAsia="仿宋" w:cs="仿宋"/>
          <w:color w:val="auto"/>
          <w:sz w:val="30"/>
          <w:szCs w:val="30"/>
        </w:rPr>
        <w:t>现场送达</w:t>
      </w:r>
    </w:p>
    <w:p w14:paraId="48318752">
      <w:pPr>
        <w:spacing w:line="500" w:lineRule="exact"/>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rPr>
        <w:t>注：对于需要进行密封的投标文件，请按如下方式进行密封：</w:t>
      </w:r>
    </w:p>
    <w:p w14:paraId="56CE7249">
      <w:pPr>
        <w:spacing w:line="500" w:lineRule="exact"/>
        <w:ind w:firstLine="576" w:firstLineChars="192"/>
        <w:rPr>
          <w:rFonts w:hint="eastAsia" w:ascii="仿宋" w:hAnsi="仿宋" w:eastAsia="仿宋" w:cs="仿宋"/>
          <w:color w:val="auto"/>
          <w:sz w:val="30"/>
          <w:szCs w:val="30"/>
        </w:rPr>
      </w:pPr>
      <w:r>
        <w:rPr>
          <w:rFonts w:hint="eastAsia" w:ascii="仿宋" w:hAnsi="仿宋" w:eastAsia="仿宋" w:cs="仿宋"/>
          <w:color w:val="auto"/>
          <w:sz w:val="30"/>
          <w:szCs w:val="30"/>
        </w:rPr>
        <w:t>将需要密封的报价文件（一正二副，须在报价文件封面清楚地标明是正本还是副本。）装入信封中加以密封，然后再将信封封装在一个外层信封中。内外层封套均应：</w:t>
      </w:r>
    </w:p>
    <w:p w14:paraId="4C5EF3B3">
      <w:pPr>
        <w:spacing w:line="500" w:lineRule="exact"/>
        <w:ind w:firstLine="600" w:firstLineChars="200"/>
        <w:outlineLvl w:val="0"/>
        <w:rPr>
          <w:rFonts w:hint="eastAsia" w:ascii="仿宋" w:hAnsi="仿宋" w:eastAsia="仿宋" w:cs="仿宋"/>
          <w:color w:val="auto"/>
          <w:sz w:val="30"/>
          <w:szCs w:val="30"/>
        </w:rPr>
      </w:pPr>
      <w:r>
        <w:rPr>
          <w:rFonts w:hint="eastAsia" w:ascii="仿宋" w:hAnsi="仿宋" w:eastAsia="仿宋" w:cs="仿宋"/>
          <w:color w:val="auto"/>
          <w:sz w:val="30"/>
          <w:szCs w:val="30"/>
        </w:rPr>
        <w:t>1.标明“项目名称”</w:t>
      </w:r>
    </w:p>
    <w:p w14:paraId="67B30181">
      <w:pPr>
        <w:spacing w:line="500" w:lineRule="exact"/>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rPr>
        <w:t>2.注明报价单位名称</w:t>
      </w:r>
    </w:p>
    <w:p w14:paraId="522C2D4C">
      <w:pPr>
        <w:spacing w:line="500" w:lineRule="exact"/>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rPr>
        <w:t>3.封口处加盖单位公章或合同专用章，或者由报价单位的法定代表人或被授权人签字</w:t>
      </w:r>
    </w:p>
    <w:p w14:paraId="4CA8AA11">
      <w:pPr>
        <w:spacing w:line="500" w:lineRule="exact"/>
        <w:ind w:firstLine="600" w:firstLineChars="200"/>
        <w:rPr>
          <w:rFonts w:hint="eastAsia" w:ascii="仿宋" w:hAnsi="仿宋" w:eastAsia="仿宋" w:cs="仿宋"/>
          <w:color w:val="auto"/>
          <w:sz w:val="30"/>
          <w:szCs w:val="30"/>
        </w:rPr>
      </w:pPr>
      <w:r>
        <w:rPr>
          <w:rFonts w:hint="eastAsia" w:ascii="仿宋" w:hAnsi="仿宋" w:eastAsia="仿宋" w:cs="仿宋"/>
          <w:bCs/>
          <w:iCs/>
          <w:color w:val="auto"/>
          <w:sz w:val="30"/>
          <w:szCs w:val="30"/>
        </w:rPr>
        <w:t>（二）投标</w:t>
      </w:r>
      <w:r>
        <w:rPr>
          <w:rFonts w:hint="eastAsia" w:ascii="仿宋" w:hAnsi="仿宋" w:eastAsia="仿宋" w:cs="仿宋"/>
          <w:color w:val="auto"/>
          <w:sz w:val="30"/>
          <w:szCs w:val="30"/>
        </w:rPr>
        <w:t xml:space="preserve">文件应包含以下： </w:t>
      </w:r>
    </w:p>
    <w:p w14:paraId="162E8F0E">
      <w:pPr>
        <w:autoSpaceDE w:val="0"/>
        <w:autoSpaceDN w:val="0"/>
        <w:adjustRightInd w:val="0"/>
        <w:spacing w:line="500" w:lineRule="exact"/>
        <w:ind w:firstLine="591" w:firstLineChars="197"/>
        <w:jc w:val="left"/>
        <w:rPr>
          <w:rFonts w:hint="eastAsia" w:ascii="仿宋" w:hAnsi="仿宋" w:eastAsia="仿宋" w:cs="仿宋"/>
          <w:color w:val="auto"/>
          <w:sz w:val="30"/>
          <w:szCs w:val="30"/>
        </w:rPr>
      </w:pPr>
      <w:r>
        <w:rPr>
          <w:rFonts w:hint="eastAsia" w:ascii="仿宋" w:hAnsi="仿宋" w:eastAsia="仿宋" w:cs="仿宋"/>
          <w:bCs/>
          <w:iCs/>
          <w:color w:val="auto"/>
          <w:sz w:val="30"/>
          <w:szCs w:val="30"/>
        </w:rPr>
        <w:t>1</w:t>
      </w:r>
      <w:r>
        <w:rPr>
          <w:rFonts w:hint="eastAsia" w:ascii="仿宋" w:hAnsi="仿宋" w:eastAsia="仿宋" w:cs="仿宋"/>
          <w:color w:val="auto"/>
          <w:sz w:val="30"/>
          <w:szCs w:val="30"/>
        </w:rPr>
        <w:t>.应答声明（盖章）</w:t>
      </w:r>
    </w:p>
    <w:p w14:paraId="634E4708">
      <w:pPr>
        <w:autoSpaceDE w:val="0"/>
        <w:autoSpaceDN w:val="0"/>
        <w:adjustRightInd w:val="0"/>
        <w:spacing w:line="500" w:lineRule="exact"/>
        <w:ind w:firstLine="591" w:firstLineChars="197"/>
        <w:jc w:val="left"/>
        <w:rPr>
          <w:rFonts w:hint="eastAsia" w:ascii="仿宋" w:hAnsi="仿宋" w:eastAsia="仿宋" w:cs="仿宋"/>
          <w:color w:val="auto"/>
          <w:sz w:val="30"/>
          <w:szCs w:val="30"/>
        </w:rPr>
      </w:pPr>
      <w:r>
        <w:rPr>
          <w:rFonts w:hint="eastAsia" w:ascii="仿宋" w:hAnsi="仿宋" w:eastAsia="仿宋" w:cs="仿宋"/>
          <w:color w:val="auto"/>
          <w:sz w:val="30"/>
          <w:szCs w:val="30"/>
        </w:rPr>
        <w:t>2.法定代表人授权书原件（盖章）</w:t>
      </w:r>
    </w:p>
    <w:p w14:paraId="15D54580">
      <w:pPr>
        <w:autoSpaceDE w:val="0"/>
        <w:autoSpaceDN w:val="0"/>
        <w:adjustRightInd w:val="0"/>
        <w:spacing w:line="500" w:lineRule="exact"/>
        <w:ind w:firstLine="591" w:firstLineChars="197"/>
        <w:jc w:val="left"/>
        <w:rPr>
          <w:rFonts w:hint="eastAsia" w:ascii="仿宋" w:hAnsi="仿宋" w:eastAsia="仿宋" w:cs="仿宋"/>
          <w:bCs/>
          <w:iCs/>
          <w:color w:val="auto"/>
          <w:sz w:val="30"/>
          <w:szCs w:val="30"/>
        </w:rPr>
      </w:pPr>
      <w:r>
        <w:rPr>
          <w:rFonts w:hint="eastAsia" w:ascii="仿宋" w:hAnsi="仿宋" w:eastAsia="仿宋" w:cs="仿宋"/>
          <w:color w:val="auto"/>
          <w:sz w:val="30"/>
          <w:szCs w:val="30"/>
        </w:rPr>
        <w:t>3.被授权人身份证复印件（盖章）</w:t>
      </w:r>
    </w:p>
    <w:p w14:paraId="4124C166">
      <w:pPr>
        <w:autoSpaceDE w:val="0"/>
        <w:autoSpaceDN w:val="0"/>
        <w:adjustRightInd w:val="0"/>
        <w:spacing w:line="500" w:lineRule="exact"/>
        <w:ind w:firstLine="593" w:firstLineChars="197"/>
        <w:jc w:val="left"/>
        <w:rPr>
          <w:rFonts w:hint="eastAsia" w:ascii="仿宋" w:hAnsi="仿宋" w:eastAsia="仿宋" w:cs="仿宋"/>
          <w:b/>
          <w:color w:val="auto"/>
          <w:sz w:val="30"/>
          <w:szCs w:val="30"/>
        </w:rPr>
      </w:pPr>
      <w:r>
        <w:rPr>
          <w:rFonts w:hint="eastAsia" w:ascii="仿宋" w:hAnsi="仿宋" w:eastAsia="仿宋" w:cs="仿宋"/>
          <w:b/>
          <w:iCs/>
          <w:color w:val="auto"/>
          <w:sz w:val="30"/>
          <w:szCs w:val="30"/>
        </w:rPr>
        <w:t>4.报价函</w:t>
      </w:r>
      <w:r>
        <w:rPr>
          <w:rFonts w:hint="eastAsia" w:ascii="仿宋" w:hAnsi="仿宋" w:eastAsia="仿宋" w:cs="仿宋"/>
          <w:b/>
          <w:color w:val="auto"/>
          <w:sz w:val="30"/>
          <w:szCs w:val="30"/>
        </w:rPr>
        <w:t>（盖章）</w:t>
      </w:r>
    </w:p>
    <w:p w14:paraId="259F7103">
      <w:pPr>
        <w:autoSpaceDE w:val="0"/>
        <w:autoSpaceDN w:val="0"/>
        <w:adjustRightInd w:val="0"/>
        <w:spacing w:line="500" w:lineRule="exact"/>
        <w:ind w:firstLine="591" w:firstLineChars="197"/>
        <w:jc w:val="left"/>
        <w:rPr>
          <w:rFonts w:hint="eastAsia" w:ascii="仿宋" w:hAnsi="仿宋" w:eastAsia="仿宋" w:cs="仿宋"/>
          <w:color w:val="auto"/>
          <w:sz w:val="30"/>
          <w:szCs w:val="30"/>
        </w:rPr>
      </w:pPr>
      <w:r>
        <w:rPr>
          <w:rFonts w:hint="eastAsia" w:ascii="仿宋" w:hAnsi="仿宋" w:eastAsia="仿宋" w:cs="仿宋"/>
          <w:color w:val="auto"/>
          <w:sz w:val="30"/>
          <w:szCs w:val="30"/>
        </w:rPr>
        <w:t>5.提供“三证合一”的营业执照副本复印件（盖章）</w:t>
      </w:r>
    </w:p>
    <w:p w14:paraId="60C22B43">
      <w:pPr>
        <w:autoSpaceDE w:val="0"/>
        <w:autoSpaceDN w:val="0"/>
        <w:adjustRightInd w:val="0"/>
        <w:spacing w:line="500" w:lineRule="exact"/>
        <w:ind w:firstLine="591" w:firstLineChars="197"/>
        <w:jc w:val="left"/>
        <w:rPr>
          <w:rFonts w:hint="default" w:ascii="仿宋" w:hAnsi="仿宋" w:eastAsia="仿宋" w:cs="仿宋"/>
          <w:color w:val="auto"/>
          <w:sz w:val="30"/>
          <w:szCs w:val="30"/>
          <w:lang w:val="en-US" w:eastAsia="zh-CN"/>
        </w:rPr>
      </w:pPr>
      <w:r>
        <w:rPr>
          <w:rFonts w:hint="eastAsia" w:ascii="仿宋" w:hAnsi="仿宋" w:eastAsia="仿宋" w:cs="仿宋"/>
          <w:color w:val="auto"/>
          <w:sz w:val="30"/>
          <w:szCs w:val="30"/>
        </w:rPr>
        <w:t>6.设计等级资质证书复印件（盖章）</w:t>
      </w:r>
      <w:r>
        <w:rPr>
          <w:rFonts w:hint="eastAsia" w:ascii="仿宋" w:hAnsi="仿宋" w:eastAsia="仿宋" w:cs="仿宋"/>
          <w:color w:val="auto"/>
          <w:sz w:val="30"/>
          <w:szCs w:val="30"/>
          <w:lang w:val="en-US" w:eastAsia="zh-CN"/>
        </w:rPr>
        <w:t>以及投标资格要求里的所有相关证明材料。</w:t>
      </w:r>
    </w:p>
    <w:p w14:paraId="336C1C7E">
      <w:pPr>
        <w:pStyle w:val="4"/>
        <w:numPr>
          <w:ilvl w:val="255"/>
          <w:numId w:val="0"/>
        </w:numPr>
        <w:snapToGrid w:val="0"/>
        <w:spacing w:line="500" w:lineRule="exact"/>
        <w:ind w:firstLine="602" w:firstLineChars="200"/>
        <w:rPr>
          <w:rFonts w:hint="eastAsia" w:ascii="仿宋" w:hAnsi="仿宋" w:eastAsia="仿宋" w:cs="仿宋"/>
          <w:b/>
          <w:bCs/>
          <w:color w:val="auto"/>
          <w:sz w:val="30"/>
          <w:szCs w:val="30"/>
        </w:rPr>
      </w:pPr>
      <w:r>
        <w:rPr>
          <w:rFonts w:hint="eastAsia" w:ascii="仿宋" w:hAnsi="仿宋" w:eastAsia="仿宋" w:cs="仿宋"/>
          <w:b/>
          <w:bCs/>
          <w:color w:val="auto"/>
          <w:sz w:val="30"/>
          <w:szCs w:val="30"/>
        </w:rPr>
        <w:t>7.根据评分办法，需要准备的其他相关材料（需要密封）</w:t>
      </w:r>
    </w:p>
    <w:p w14:paraId="7E61750B">
      <w:pPr>
        <w:pStyle w:val="4"/>
        <w:snapToGrid w:val="0"/>
        <w:spacing w:line="500" w:lineRule="exact"/>
        <w:ind w:firstLine="0"/>
        <w:rPr>
          <w:rFonts w:hint="eastAsia" w:ascii="仿宋" w:hAnsi="仿宋" w:eastAsia="仿宋" w:cs="仿宋"/>
          <w:b/>
          <w:bCs/>
          <w:color w:val="auto"/>
          <w:sz w:val="30"/>
          <w:szCs w:val="30"/>
        </w:rPr>
      </w:pPr>
      <w:r>
        <w:rPr>
          <w:rFonts w:hint="eastAsia" w:ascii="仿宋" w:hAnsi="仿宋" w:eastAsia="仿宋" w:cs="仿宋"/>
          <w:b/>
          <w:bCs/>
          <w:color w:val="auto"/>
          <w:sz w:val="30"/>
          <w:szCs w:val="30"/>
        </w:rPr>
        <w:t>注意：</w:t>
      </w:r>
      <w:r>
        <w:rPr>
          <w:rFonts w:hint="eastAsia" w:ascii="仿宋" w:hAnsi="仿宋" w:eastAsia="仿宋" w:cs="仿宋"/>
          <w:b/>
          <w:bCs/>
          <w:color w:val="auto"/>
          <w:sz w:val="30"/>
          <w:szCs w:val="30"/>
          <w:lang w:val="en-US" w:eastAsia="zh-CN"/>
        </w:rPr>
        <w:t>所有投标材料均需要密封并加盖公章后提供。</w:t>
      </w:r>
    </w:p>
    <w:p w14:paraId="76D69761">
      <w:pPr>
        <w:pStyle w:val="4"/>
        <w:snapToGrid w:val="0"/>
        <w:spacing w:line="500" w:lineRule="exact"/>
        <w:ind w:firstLine="0"/>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rPr>
        <w:t xml:space="preserve">   </w:t>
      </w:r>
      <w:r>
        <w:rPr>
          <w:rFonts w:hint="eastAsia" w:ascii="仿宋" w:hAnsi="仿宋" w:eastAsia="仿宋" w:cs="仿宋"/>
          <w:b/>
          <w:bCs/>
          <w:color w:val="auto"/>
          <w:sz w:val="30"/>
          <w:szCs w:val="30"/>
          <w:highlight w:val="none"/>
        </w:rPr>
        <w:t xml:space="preserve"> </w:t>
      </w:r>
      <w:r>
        <w:rPr>
          <w:rFonts w:hint="eastAsia" w:ascii="仿宋" w:hAnsi="仿宋" w:eastAsia="仿宋" w:cs="仿宋"/>
          <w:color w:val="auto"/>
          <w:sz w:val="30"/>
          <w:szCs w:val="30"/>
          <w:highlight w:val="none"/>
        </w:rPr>
        <w:t>（三）投标文件份数要求：</w:t>
      </w:r>
      <w:r>
        <w:rPr>
          <w:rFonts w:hint="eastAsia" w:ascii="仿宋" w:hAnsi="仿宋" w:eastAsia="仿宋" w:cs="仿宋"/>
          <w:b/>
          <w:bCs/>
          <w:color w:val="auto"/>
          <w:sz w:val="30"/>
          <w:szCs w:val="30"/>
          <w:highlight w:val="none"/>
        </w:rPr>
        <w:t>一正二副</w:t>
      </w:r>
      <w:r>
        <w:rPr>
          <w:rFonts w:hint="eastAsia" w:ascii="仿宋" w:hAnsi="仿宋" w:eastAsia="仿宋" w:cs="仿宋"/>
          <w:color w:val="auto"/>
          <w:sz w:val="30"/>
          <w:szCs w:val="30"/>
          <w:highlight w:val="none"/>
        </w:rPr>
        <w:t>。</w:t>
      </w:r>
    </w:p>
    <w:p w14:paraId="64342130">
      <w:pPr>
        <w:pStyle w:val="4"/>
        <w:snapToGrid w:val="0"/>
        <w:spacing w:line="500" w:lineRule="exact"/>
        <w:ind w:firstLine="570" w:firstLineChars="19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（四）投标文件送达时间：请各投标供应商在202</w:t>
      </w:r>
      <w:r>
        <w:rPr>
          <w:rFonts w:hint="eastAsia" w:ascii="仿宋" w:hAnsi="仿宋" w:eastAsia="仿宋" w:cs="仿宋"/>
          <w:color w:val="auto"/>
          <w:sz w:val="30"/>
          <w:szCs w:val="30"/>
          <w:highlight w:val="none"/>
          <w:lang w:val="en-US" w:eastAsia="zh-CN"/>
        </w:rPr>
        <w:t>6</w:t>
      </w:r>
      <w:r>
        <w:rPr>
          <w:rFonts w:hint="eastAsia" w:ascii="仿宋" w:hAnsi="仿宋" w:eastAsia="仿宋" w:cs="仿宋"/>
          <w:color w:val="auto"/>
          <w:sz w:val="30"/>
          <w:szCs w:val="30"/>
          <w:highlight w:val="none"/>
        </w:rPr>
        <w:t>年</w:t>
      </w:r>
      <w:r>
        <w:rPr>
          <w:rFonts w:hint="eastAsia" w:ascii="仿宋" w:hAnsi="仿宋" w:eastAsia="仿宋" w:cs="仿宋"/>
          <w:color w:val="auto"/>
          <w:sz w:val="30"/>
          <w:szCs w:val="30"/>
          <w:highlight w:val="none"/>
          <w:lang w:val="en-US" w:eastAsia="zh-CN"/>
        </w:rPr>
        <w:t>3</w:t>
      </w:r>
      <w:r>
        <w:rPr>
          <w:rFonts w:hint="eastAsia" w:ascii="仿宋" w:hAnsi="仿宋" w:eastAsia="仿宋" w:cs="仿宋"/>
          <w:color w:val="auto"/>
          <w:sz w:val="30"/>
          <w:szCs w:val="30"/>
          <w:highlight w:val="none"/>
        </w:rPr>
        <w:t>月</w:t>
      </w:r>
      <w:r>
        <w:rPr>
          <w:rFonts w:hint="eastAsia" w:ascii="仿宋" w:hAnsi="仿宋" w:eastAsia="仿宋" w:cs="仿宋"/>
          <w:color w:val="auto"/>
          <w:sz w:val="30"/>
          <w:szCs w:val="30"/>
          <w:highlight w:val="none"/>
          <w:lang w:val="en-US" w:eastAsia="zh-CN"/>
        </w:rPr>
        <w:t>16</w:t>
      </w:r>
      <w:r>
        <w:rPr>
          <w:rFonts w:hint="eastAsia" w:ascii="仿宋" w:hAnsi="仿宋" w:eastAsia="仿宋" w:cs="仿宋"/>
          <w:color w:val="auto"/>
          <w:sz w:val="30"/>
          <w:szCs w:val="30"/>
          <w:highlight w:val="none"/>
        </w:rPr>
        <w:t>日</w:t>
      </w:r>
      <w:r>
        <w:rPr>
          <w:rFonts w:hint="eastAsia" w:ascii="仿宋" w:hAnsi="仿宋" w:eastAsia="仿宋" w:cs="仿宋"/>
          <w:color w:val="auto"/>
          <w:sz w:val="30"/>
          <w:szCs w:val="30"/>
          <w:highlight w:val="none"/>
          <w:lang w:val="en-US" w:eastAsia="zh-CN"/>
        </w:rPr>
        <w:t>上午9点至11点</w:t>
      </w:r>
      <w:r>
        <w:rPr>
          <w:rFonts w:hint="eastAsia" w:ascii="仿宋" w:hAnsi="仿宋" w:eastAsia="仿宋" w:cs="仿宋"/>
          <w:color w:val="auto"/>
          <w:sz w:val="30"/>
          <w:szCs w:val="30"/>
          <w:highlight w:val="none"/>
        </w:rPr>
        <w:t>之间将投标文件送至广西艺术学院财务资产处采购管理科，其他时间不接收材料。</w:t>
      </w:r>
      <w:bookmarkStart w:id="0" w:name="_GoBack"/>
      <w:bookmarkEnd w:id="0"/>
    </w:p>
    <w:p w14:paraId="09954F15">
      <w:pPr>
        <w:pStyle w:val="4"/>
        <w:snapToGrid w:val="0"/>
        <w:spacing w:line="500" w:lineRule="exact"/>
        <w:ind w:firstLine="570" w:firstLineChars="19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（五）投标文件送达地址：南宁市青秀区教育路7号广西艺术学院雕塑楼107室。</w:t>
      </w:r>
    </w:p>
    <w:p w14:paraId="0C558395">
      <w:pPr>
        <w:pStyle w:val="4"/>
        <w:snapToGrid w:val="0"/>
        <w:spacing w:line="500" w:lineRule="exact"/>
        <w:ind w:firstLine="570" w:firstLineChars="190"/>
        <w:rPr>
          <w:rFonts w:hint="eastAsia" w:ascii="仿宋" w:hAnsi="仿宋" w:eastAsia="仿宋" w:cs="仿宋"/>
          <w:color w:val="auto"/>
          <w:sz w:val="30"/>
          <w:szCs w:val="30"/>
          <w:highlight w:val="none"/>
          <w:u w:val="single"/>
          <w:lang w:val="en-US" w:eastAsia="zh-CN"/>
        </w:rPr>
      </w:pPr>
      <w:r>
        <w:rPr>
          <w:rFonts w:hint="eastAsia" w:ascii="仿宋" w:hAnsi="仿宋" w:eastAsia="仿宋" w:cs="仿宋"/>
          <w:color w:val="auto"/>
          <w:sz w:val="30"/>
          <w:szCs w:val="30"/>
          <w:highlight w:val="none"/>
        </w:rPr>
        <w:t>（六）联系人：</w:t>
      </w:r>
      <w:r>
        <w:rPr>
          <w:rFonts w:hint="eastAsia" w:ascii="仿宋" w:hAnsi="仿宋" w:eastAsia="仿宋" w:cs="仿宋"/>
          <w:color w:val="auto"/>
          <w:sz w:val="30"/>
          <w:szCs w:val="30"/>
          <w:highlight w:val="none"/>
          <w:u w:val="single"/>
          <w:lang w:val="en-US" w:eastAsia="zh-CN"/>
        </w:rPr>
        <w:t xml:space="preserve"> 李老师，朱老师，高老师      </w:t>
      </w:r>
      <w:r>
        <w:rPr>
          <w:rFonts w:hint="eastAsia" w:ascii="仿宋" w:hAnsi="仿宋" w:eastAsia="仿宋" w:cs="仿宋"/>
          <w:color w:val="auto"/>
          <w:sz w:val="30"/>
          <w:szCs w:val="30"/>
          <w:highlight w:val="none"/>
        </w:rPr>
        <w:t>，联系电话：</w:t>
      </w:r>
      <w:r>
        <w:rPr>
          <w:rFonts w:hint="eastAsia" w:ascii="仿宋" w:hAnsi="仿宋" w:eastAsia="仿宋" w:cs="仿宋"/>
          <w:color w:val="auto"/>
          <w:sz w:val="30"/>
          <w:szCs w:val="30"/>
          <w:highlight w:val="none"/>
          <w:u w:val="single"/>
          <w:lang w:val="en-US" w:eastAsia="zh-CN"/>
        </w:rPr>
        <w:t xml:space="preserve">07715327987  </w:t>
      </w:r>
    </w:p>
    <w:p w14:paraId="15F60108">
      <w:pPr>
        <w:pStyle w:val="4"/>
        <w:snapToGrid w:val="0"/>
        <w:spacing w:line="500" w:lineRule="exact"/>
        <w:ind w:firstLine="570" w:firstLineChars="190"/>
        <w:rPr>
          <w:rFonts w:hint="eastAsia" w:ascii="仿宋" w:hAnsi="仿宋" w:eastAsia="仿宋" w:cs="仿宋"/>
          <w:color w:val="auto"/>
          <w:sz w:val="30"/>
          <w:szCs w:val="30"/>
          <w:highlight w:val="none"/>
          <w:u w:val="single"/>
          <w:lang w:val="en-US" w:eastAsia="zh-CN"/>
        </w:rPr>
      </w:pPr>
    </w:p>
    <w:p w14:paraId="79610EB8">
      <w:pPr>
        <w:pStyle w:val="4"/>
        <w:snapToGrid w:val="0"/>
        <w:spacing w:line="500" w:lineRule="exact"/>
        <w:ind w:firstLine="572" w:firstLineChars="190"/>
        <w:rPr>
          <w:rFonts w:hint="eastAsia" w:ascii="仿宋" w:hAnsi="仿宋" w:eastAsia="仿宋" w:cs="仿宋"/>
          <w:b/>
          <w:bCs/>
          <w:color w:val="auto"/>
          <w:sz w:val="30"/>
          <w:szCs w:val="30"/>
          <w:highlight w:val="none"/>
          <w:u w:val="single"/>
          <w:lang w:val="en-US" w:eastAsia="zh-CN"/>
        </w:rPr>
      </w:pPr>
      <w:r>
        <w:rPr>
          <w:rFonts w:hint="eastAsia" w:ascii="仿宋" w:hAnsi="仿宋" w:eastAsia="仿宋" w:cs="仿宋"/>
          <w:b/>
          <w:bCs/>
          <w:color w:val="auto"/>
          <w:sz w:val="30"/>
          <w:szCs w:val="30"/>
          <w:highlight w:val="none"/>
          <w:u w:val="single"/>
          <w:lang w:val="en-US" w:eastAsia="zh-CN"/>
        </w:rPr>
        <w:t>附件：评分办法</w:t>
      </w:r>
    </w:p>
    <w:p w14:paraId="5A09B29E">
      <w:pPr>
        <w:spacing w:line="500" w:lineRule="exact"/>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rPr>
        <w:t>我单位根据各单位的报价资料进行比较，采用综合评分法对供应商进行评分。评分细则如下：</w:t>
      </w:r>
    </w:p>
    <w:p w14:paraId="1D1719BD">
      <w:pPr>
        <w:pStyle w:val="4"/>
        <w:snapToGrid w:val="0"/>
        <w:spacing w:line="500" w:lineRule="exact"/>
        <w:ind w:firstLine="420"/>
        <w:rPr>
          <w:rFonts w:hint="eastAsia" w:ascii="仿宋" w:hAnsi="仿宋" w:eastAsia="仿宋" w:cs="仿宋"/>
          <w:color w:val="auto"/>
          <w:sz w:val="30"/>
          <w:szCs w:val="30"/>
        </w:rPr>
      </w:pPr>
      <w:r>
        <w:rPr>
          <w:rFonts w:hint="eastAsia" w:ascii="仿宋" w:hAnsi="仿宋" w:eastAsia="仿宋" w:cs="仿宋"/>
          <w:color w:val="auto"/>
          <w:sz w:val="30"/>
          <w:szCs w:val="30"/>
        </w:rPr>
        <w:t>（一）评标原则</w:t>
      </w:r>
    </w:p>
    <w:p w14:paraId="4FBF8A73">
      <w:pPr>
        <w:pStyle w:val="4"/>
        <w:snapToGrid w:val="0"/>
        <w:spacing w:line="500" w:lineRule="exact"/>
        <w:ind w:firstLine="420"/>
        <w:rPr>
          <w:rFonts w:hint="eastAsia" w:ascii="仿宋" w:hAnsi="仿宋" w:eastAsia="仿宋" w:cs="仿宋"/>
          <w:color w:val="auto"/>
          <w:sz w:val="30"/>
          <w:szCs w:val="30"/>
        </w:rPr>
      </w:pPr>
      <w:r>
        <w:rPr>
          <w:rFonts w:hint="eastAsia" w:ascii="仿宋" w:hAnsi="仿宋" w:eastAsia="仿宋" w:cs="仿宋"/>
          <w:color w:val="auto"/>
          <w:sz w:val="30"/>
          <w:szCs w:val="30"/>
        </w:rPr>
        <w:t>评标依据：评委将以招投标文件为评标依据，对供应商的资信业绩、设计实施组织、商务等内容按百分制打分，遵循公平、公正、科学、择优的原则进行评标。</w:t>
      </w:r>
    </w:p>
    <w:p w14:paraId="672A9D8D">
      <w:pPr>
        <w:pStyle w:val="4"/>
        <w:snapToGrid w:val="0"/>
        <w:spacing w:line="500" w:lineRule="exact"/>
        <w:ind w:firstLine="420"/>
        <w:rPr>
          <w:rFonts w:hint="eastAsia" w:ascii="仿宋" w:hAnsi="仿宋" w:eastAsia="仿宋" w:cs="仿宋"/>
          <w:color w:val="auto"/>
          <w:sz w:val="30"/>
          <w:szCs w:val="30"/>
        </w:rPr>
      </w:pPr>
      <w:r>
        <w:rPr>
          <w:rFonts w:hint="eastAsia" w:ascii="仿宋" w:hAnsi="仿宋" w:eastAsia="仿宋" w:cs="仿宋"/>
          <w:color w:val="auto"/>
          <w:sz w:val="30"/>
          <w:szCs w:val="30"/>
        </w:rPr>
        <w:t>（二）评标方法</w:t>
      </w:r>
    </w:p>
    <w:p w14:paraId="7A3462C1">
      <w:pPr>
        <w:pStyle w:val="4"/>
        <w:snapToGrid w:val="0"/>
        <w:spacing w:line="500" w:lineRule="exact"/>
        <w:ind w:firstLine="420"/>
        <w:rPr>
          <w:rFonts w:hint="eastAsia" w:ascii="仿宋" w:hAnsi="仿宋" w:eastAsia="仿宋" w:cs="仿宋"/>
          <w:color w:val="auto"/>
          <w:sz w:val="30"/>
          <w:szCs w:val="30"/>
        </w:rPr>
      </w:pPr>
      <w:r>
        <w:rPr>
          <w:rFonts w:hint="eastAsia" w:ascii="仿宋" w:hAnsi="仿宋" w:eastAsia="仿宋" w:cs="仿宋"/>
          <w:color w:val="auto"/>
          <w:sz w:val="30"/>
          <w:szCs w:val="30"/>
        </w:rPr>
        <w:t>1. 对进入详评的，采用百分制综合评分法，先对投标文件进行资格审查及符合性审查，审查通过的进入详评阶段。</w:t>
      </w:r>
    </w:p>
    <w:p w14:paraId="6F47E95C">
      <w:pPr>
        <w:pStyle w:val="4"/>
        <w:snapToGrid w:val="0"/>
        <w:spacing w:line="500" w:lineRule="exact"/>
        <w:ind w:firstLine="420"/>
        <w:rPr>
          <w:rFonts w:hint="eastAsia" w:ascii="仿宋" w:hAnsi="仿宋" w:eastAsia="仿宋" w:cs="仿宋"/>
          <w:color w:val="auto"/>
          <w:sz w:val="30"/>
          <w:szCs w:val="30"/>
        </w:rPr>
      </w:pPr>
      <w:r>
        <w:rPr>
          <w:rFonts w:hint="eastAsia" w:ascii="仿宋" w:hAnsi="仿宋" w:eastAsia="仿宋" w:cs="仿宋"/>
          <w:color w:val="auto"/>
          <w:sz w:val="30"/>
          <w:szCs w:val="30"/>
        </w:rPr>
        <w:t xml:space="preserve">2. 计分办法（按四舍五入取至百分位）： </w:t>
      </w:r>
    </w:p>
    <w:p w14:paraId="4F3F4090">
      <w:pPr>
        <w:pStyle w:val="4"/>
        <w:snapToGrid w:val="0"/>
        <w:spacing w:line="500" w:lineRule="exact"/>
        <w:ind w:firstLine="420"/>
        <w:rPr>
          <w:rFonts w:hint="eastAsia" w:ascii="仿宋" w:hAnsi="仿宋" w:eastAsia="仿宋" w:cs="仿宋"/>
          <w:color w:val="auto"/>
          <w:sz w:val="30"/>
          <w:szCs w:val="30"/>
        </w:rPr>
      </w:pPr>
      <w:r>
        <w:rPr>
          <w:rFonts w:hint="eastAsia" w:ascii="仿宋" w:hAnsi="仿宋" w:eastAsia="仿宋" w:cs="仿宋"/>
          <w:color w:val="auto"/>
          <w:sz w:val="30"/>
          <w:szCs w:val="30"/>
        </w:rPr>
        <w:t>（1）资信业绩部分………………………………………</w:t>
      </w:r>
      <w:r>
        <w:rPr>
          <w:rFonts w:hint="eastAsia" w:ascii="仿宋" w:hAnsi="仿宋" w:eastAsia="仿宋" w:cs="仿宋"/>
          <w:b/>
          <w:bCs/>
          <w:color w:val="auto"/>
          <w:sz w:val="30"/>
          <w:szCs w:val="30"/>
          <w:lang w:val="en-US" w:eastAsia="zh-CN"/>
        </w:rPr>
        <w:t>22</w:t>
      </w:r>
      <w:r>
        <w:rPr>
          <w:rFonts w:hint="eastAsia" w:ascii="仿宋" w:hAnsi="仿宋" w:eastAsia="仿宋" w:cs="仿宋"/>
          <w:b/>
          <w:bCs/>
          <w:color w:val="auto"/>
          <w:sz w:val="30"/>
          <w:szCs w:val="30"/>
        </w:rPr>
        <w:t>分</w:t>
      </w:r>
    </w:p>
    <w:p w14:paraId="59D3864E">
      <w:pPr>
        <w:pStyle w:val="4"/>
        <w:snapToGrid w:val="0"/>
        <w:spacing w:line="500" w:lineRule="exact"/>
        <w:ind w:firstLine="420"/>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1</w:t>
      </w:r>
      <w:r>
        <w:rPr>
          <w:rFonts w:hint="eastAsia" w:ascii="仿宋" w:hAnsi="仿宋" w:eastAsia="仿宋" w:cs="仿宋"/>
          <w:color w:val="auto"/>
          <w:sz w:val="30"/>
          <w:szCs w:val="30"/>
        </w:rPr>
        <w:t>） 项目业绩（</w:t>
      </w:r>
      <w:r>
        <w:rPr>
          <w:rFonts w:hint="eastAsia" w:ascii="仿宋" w:hAnsi="仿宋" w:eastAsia="仿宋" w:cs="仿宋"/>
          <w:b/>
          <w:bCs/>
          <w:color w:val="auto"/>
          <w:sz w:val="30"/>
          <w:szCs w:val="30"/>
        </w:rPr>
        <w:t>满分</w:t>
      </w:r>
      <w:r>
        <w:rPr>
          <w:rFonts w:hint="eastAsia" w:ascii="仿宋" w:hAnsi="仿宋" w:eastAsia="仿宋" w:cs="仿宋"/>
          <w:b/>
          <w:bCs/>
          <w:color w:val="auto"/>
          <w:sz w:val="30"/>
          <w:szCs w:val="30"/>
          <w:lang w:val="en-US" w:eastAsia="zh-CN"/>
        </w:rPr>
        <w:t>10</w:t>
      </w:r>
      <w:r>
        <w:rPr>
          <w:rFonts w:hint="eastAsia" w:ascii="仿宋" w:hAnsi="仿宋" w:eastAsia="仿宋" w:cs="仿宋"/>
          <w:b/>
          <w:bCs/>
          <w:color w:val="auto"/>
          <w:sz w:val="30"/>
          <w:szCs w:val="30"/>
        </w:rPr>
        <w:t>分</w:t>
      </w:r>
      <w:r>
        <w:rPr>
          <w:rFonts w:hint="eastAsia" w:ascii="仿宋" w:hAnsi="仿宋" w:eastAsia="仿宋" w:cs="仿宋"/>
          <w:color w:val="auto"/>
          <w:sz w:val="30"/>
          <w:szCs w:val="30"/>
        </w:rPr>
        <w:t>）：2020 年1月1日至投标截止日投标人完成过类似设计业绩（类似工程指建筑加固改造设计项目），每提供 1 项得 2.5 分，</w:t>
      </w:r>
      <w:r>
        <w:rPr>
          <w:rFonts w:hint="eastAsia" w:ascii="仿宋" w:hAnsi="仿宋" w:eastAsia="仿宋" w:cs="仿宋"/>
          <w:b/>
          <w:bCs/>
          <w:color w:val="auto"/>
          <w:sz w:val="30"/>
          <w:szCs w:val="30"/>
        </w:rPr>
        <w:t>满分</w:t>
      </w:r>
      <w:r>
        <w:rPr>
          <w:rFonts w:hint="eastAsia" w:ascii="仿宋" w:hAnsi="仿宋" w:eastAsia="仿宋" w:cs="仿宋"/>
          <w:b/>
          <w:bCs/>
          <w:color w:val="auto"/>
          <w:sz w:val="30"/>
          <w:szCs w:val="30"/>
          <w:lang w:val="en-US" w:eastAsia="zh-CN"/>
        </w:rPr>
        <w:t>10</w:t>
      </w:r>
      <w:r>
        <w:rPr>
          <w:rFonts w:hint="eastAsia" w:ascii="仿宋" w:hAnsi="仿宋" w:eastAsia="仿宋" w:cs="仿宋"/>
          <w:b/>
          <w:bCs/>
          <w:color w:val="auto"/>
          <w:sz w:val="30"/>
          <w:szCs w:val="30"/>
        </w:rPr>
        <w:t xml:space="preserve"> 分</w:t>
      </w:r>
      <w:r>
        <w:rPr>
          <w:rFonts w:hint="eastAsia" w:ascii="仿宋" w:hAnsi="仿宋" w:eastAsia="仿宋" w:cs="仿宋"/>
          <w:color w:val="auto"/>
          <w:sz w:val="30"/>
          <w:szCs w:val="30"/>
        </w:rPr>
        <w:t>（需提供中标</w:t>
      </w: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lang w:val="en-US" w:eastAsia="zh-CN"/>
        </w:rPr>
        <w:t>成交</w:t>
      </w: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rPr>
        <w:t>通知书或合同复印件，如业绩项目为联合体投标的，需提供证明投标人在联合体中承担设计工作的相关材料，否则该业绩不计分）。</w:t>
      </w:r>
    </w:p>
    <w:p w14:paraId="1AAE426C">
      <w:pPr>
        <w:pStyle w:val="4"/>
        <w:snapToGrid w:val="0"/>
        <w:spacing w:line="500" w:lineRule="exact"/>
        <w:ind w:firstLine="420"/>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2</w:t>
      </w:r>
      <w:r>
        <w:rPr>
          <w:rFonts w:hint="eastAsia" w:ascii="仿宋" w:hAnsi="仿宋" w:eastAsia="仿宋" w:cs="仿宋"/>
          <w:color w:val="auto"/>
          <w:sz w:val="30"/>
          <w:szCs w:val="30"/>
        </w:rPr>
        <w:t>）项目负责人资历和业绩（</w:t>
      </w:r>
      <w:r>
        <w:rPr>
          <w:rFonts w:hint="eastAsia" w:ascii="仿宋" w:hAnsi="仿宋" w:eastAsia="仿宋" w:cs="仿宋"/>
          <w:b/>
          <w:bCs/>
          <w:color w:val="auto"/>
          <w:sz w:val="30"/>
          <w:szCs w:val="30"/>
        </w:rPr>
        <w:t>满分</w:t>
      </w:r>
      <w:r>
        <w:rPr>
          <w:rFonts w:hint="eastAsia" w:ascii="仿宋" w:hAnsi="仿宋" w:eastAsia="仿宋" w:cs="仿宋"/>
          <w:b/>
          <w:bCs/>
          <w:color w:val="auto"/>
          <w:sz w:val="30"/>
          <w:szCs w:val="30"/>
          <w:lang w:val="en-US" w:eastAsia="zh-CN"/>
        </w:rPr>
        <w:t>9</w:t>
      </w:r>
      <w:r>
        <w:rPr>
          <w:rFonts w:hint="eastAsia" w:ascii="仿宋" w:hAnsi="仿宋" w:eastAsia="仿宋" w:cs="仿宋"/>
          <w:b/>
          <w:bCs/>
          <w:color w:val="auto"/>
          <w:sz w:val="30"/>
          <w:szCs w:val="30"/>
        </w:rPr>
        <w:t>分</w:t>
      </w:r>
      <w:r>
        <w:rPr>
          <w:rFonts w:hint="eastAsia" w:ascii="仿宋" w:hAnsi="仿宋" w:eastAsia="仿宋" w:cs="仿宋"/>
          <w:color w:val="auto"/>
          <w:sz w:val="30"/>
          <w:szCs w:val="30"/>
        </w:rPr>
        <w:t>）：</w:t>
      </w:r>
    </w:p>
    <w:p w14:paraId="16EA2223">
      <w:pPr>
        <w:pStyle w:val="4"/>
        <w:snapToGrid w:val="0"/>
        <w:spacing w:line="500" w:lineRule="exact"/>
        <w:ind w:firstLine="420"/>
        <w:rPr>
          <w:rFonts w:hint="eastAsia" w:ascii="仿宋" w:hAnsi="仿宋" w:eastAsia="仿宋" w:cs="仿宋"/>
          <w:color w:val="auto"/>
          <w:sz w:val="30"/>
          <w:szCs w:val="30"/>
          <w:highlight w:val="none"/>
          <w:lang w:eastAsia="zh-CN"/>
        </w:rPr>
      </w:pPr>
      <w:r>
        <w:rPr>
          <w:rFonts w:hint="eastAsia" w:ascii="仿宋" w:hAnsi="仿宋" w:eastAsia="仿宋" w:cs="仿宋"/>
          <w:color w:val="auto"/>
          <w:sz w:val="30"/>
          <w:szCs w:val="30"/>
          <w:highlight w:val="none"/>
        </w:rPr>
        <w:t>① 拟派项目负责人具有</w:t>
      </w:r>
      <w:r>
        <w:rPr>
          <w:rFonts w:hint="eastAsia" w:ascii="仿宋" w:hAnsi="仿宋" w:eastAsia="仿宋" w:cs="仿宋"/>
          <w:color w:val="auto"/>
          <w:sz w:val="30"/>
          <w:szCs w:val="30"/>
          <w:highlight w:val="none"/>
          <w:lang w:eastAsia="zh-CN"/>
        </w:rPr>
        <w:t>建</w:t>
      </w:r>
      <w:r>
        <w:rPr>
          <w:rFonts w:hint="eastAsia" w:ascii="仿宋" w:hAnsi="仿宋" w:eastAsia="仿宋" w:cs="仿宋"/>
          <w:color w:val="auto"/>
          <w:sz w:val="30"/>
          <w:szCs w:val="30"/>
          <w:highlight w:val="none"/>
        </w:rPr>
        <w:t>筑相关专业</w:t>
      </w:r>
      <w:r>
        <w:rPr>
          <w:rFonts w:hint="eastAsia" w:ascii="仿宋" w:hAnsi="仿宋" w:eastAsia="仿宋" w:cs="仿宋"/>
          <w:color w:val="auto"/>
          <w:sz w:val="30"/>
          <w:szCs w:val="30"/>
          <w:highlight w:val="none"/>
          <w:lang w:eastAsia="zh-CN"/>
        </w:rPr>
        <w:t>中级职称的，得</w:t>
      </w:r>
      <w:r>
        <w:rPr>
          <w:rFonts w:hint="eastAsia" w:ascii="仿宋" w:hAnsi="仿宋" w:eastAsia="仿宋" w:cs="仿宋"/>
          <w:color w:val="auto"/>
          <w:sz w:val="30"/>
          <w:szCs w:val="30"/>
          <w:highlight w:val="none"/>
          <w:lang w:val="en-US" w:eastAsia="zh-CN"/>
        </w:rPr>
        <w:t>2分，</w:t>
      </w:r>
      <w:r>
        <w:rPr>
          <w:rFonts w:hint="eastAsia" w:ascii="仿宋" w:hAnsi="仿宋" w:eastAsia="仿宋" w:cs="仿宋"/>
          <w:color w:val="auto"/>
          <w:sz w:val="30"/>
          <w:szCs w:val="30"/>
          <w:highlight w:val="none"/>
        </w:rPr>
        <w:t>高级（含高级）及以上职称的，</w:t>
      </w:r>
      <w:r>
        <w:rPr>
          <w:rFonts w:hint="eastAsia" w:ascii="仿宋" w:hAnsi="仿宋" w:eastAsia="仿宋" w:cs="仿宋"/>
          <w:b/>
          <w:bCs/>
          <w:color w:val="auto"/>
          <w:sz w:val="30"/>
          <w:szCs w:val="30"/>
          <w:highlight w:val="none"/>
        </w:rPr>
        <w:t>得</w:t>
      </w:r>
      <w:r>
        <w:rPr>
          <w:rFonts w:hint="eastAsia" w:ascii="仿宋" w:hAnsi="仿宋" w:eastAsia="仿宋" w:cs="仿宋"/>
          <w:b/>
          <w:bCs/>
          <w:color w:val="auto"/>
          <w:sz w:val="30"/>
          <w:szCs w:val="30"/>
          <w:highlight w:val="none"/>
          <w:lang w:val="en-US" w:eastAsia="zh-CN"/>
        </w:rPr>
        <w:t>3</w:t>
      </w:r>
      <w:r>
        <w:rPr>
          <w:rFonts w:hint="eastAsia" w:ascii="仿宋" w:hAnsi="仿宋" w:eastAsia="仿宋" w:cs="仿宋"/>
          <w:b/>
          <w:bCs/>
          <w:color w:val="auto"/>
          <w:sz w:val="30"/>
          <w:szCs w:val="30"/>
          <w:highlight w:val="none"/>
        </w:rPr>
        <w:t>分</w:t>
      </w:r>
      <w:r>
        <w:rPr>
          <w:rFonts w:hint="eastAsia" w:ascii="仿宋" w:hAnsi="仿宋" w:eastAsia="仿宋" w:cs="仿宋"/>
          <w:color w:val="auto"/>
          <w:sz w:val="30"/>
          <w:szCs w:val="30"/>
          <w:highlight w:val="none"/>
        </w:rPr>
        <w:t>。（设计项目负责人建筑相关专业职称是指：建筑学、建筑工程、工民建、建筑结构、建筑设计等，请提供拟派项目负责人的职称证明复印件</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lang w:val="en-US" w:eastAsia="zh-CN"/>
        </w:rPr>
        <w:t>以最高职称计分</w:t>
      </w:r>
      <w:r>
        <w:rPr>
          <w:rFonts w:hint="eastAsia" w:ascii="仿宋" w:hAnsi="仿宋" w:eastAsia="仿宋" w:cs="仿宋"/>
          <w:color w:val="auto"/>
          <w:sz w:val="30"/>
          <w:szCs w:val="30"/>
          <w:highlight w:val="none"/>
        </w:rPr>
        <w:t>）</w:t>
      </w:r>
      <w:r>
        <w:rPr>
          <w:rFonts w:hint="eastAsia" w:ascii="仿宋" w:hAnsi="仿宋" w:eastAsia="仿宋" w:cs="仿宋"/>
          <w:color w:val="auto"/>
          <w:sz w:val="30"/>
          <w:szCs w:val="30"/>
          <w:highlight w:val="none"/>
          <w:lang w:eastAsia="zh-CN"/>
        </w:rPr>
        <w:t>。</w:t>
      </w:r>
    </w:p>
    <w:p w14:paraId="07B70E2C">
      <w:pPr>
        <w:pStyle w:val="4"/>
        <w:snapToGrid w:val="0"/>
        <w:spacing w:line="500" w:lineRule="exact"/>
        <w:ind w:firstLine="420"/>
        <w:rPr>
          <w:rFonts w:hint="eastAsia" w:ascii="仿宋" w:hAnsi="仿宋" w:eastAsia="仿宋" w:cs="仿宋"/>
          <w:color w:val="auto"/>
          <w:sz w:val="30"/>
          <w:szCs w:val="30"/>
          <w:highlight w:val="yellow"/>
        </w:rPr>
      </w:pPr>
      <w:r>
        <w:rPr>
          <w:rFonts w:hint="eastAsia" w:ascii="仿宋" w:hAnsi="仿宋" w:eastAsia="仿宋" w:cs="仿宋"/>
          <w:color w:val="auto"/>
          <w:sz w:val="30"/>
          <w:szCs w:val="30"/>
        </w:rPr>
        <w:t>② 项目负责人作为设计总负责人</w:t>
      </w: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lang w:val="en-US" w:eastAsia="zh-CN"/>
        </w:rPr>
        <w:t>从</w:t>
      </w:r>
      <w:r>
        <w:rPr>
          <w:rFonts w:hint="eastAsia" w:ascii="仿宋" w:hAnsi="仿宋" w:eastAsia="仿宋" w:cs="仿宋"/>
          <w:color w:val="auto"/>
          <w:sz w:val="30"/>
          <w:szCs w:val="30"/>
        </w:rPr>
        <w:t>2022年1月1日至投标截止日</w:t>
      </w: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rPr>
        <w:t>投标人完成过类似工程设计业绩（指承接过设计类别为</w:t>
      </w:r>
      <w:r>
        <w:rPr>
          <w:rFonts w:hint="eastAsia" w:ascii="仿宋" w:hAnsi="仿宋" w:eastAsia="仿宋" w:cs="仿宋"/>
          <w:color w:val="auto"/>
          <w:sz w:val="30"/>
          <w:szCs w:val="30"/>
          <w:lang w:eastAsia="zh-CN"/>
        </w:rPr>
        <w:t>加固设计或</w:t>
      </w:r>
      <w:r>
        <w:rPr>
          <w:rFonts w:hint="eastAsia"/>
          <w:color w:val="auto"/>
          <w:lang w:val="en-US" w:eastAsia="zh-CN"/>
        </w:rPr>
        <w:t>宿舍楼</w:t>
      </w:r>
      <w:r>
        <w:rPr>
          <w:rFonts w:hint="eastAsia" w:ascii="仿宋" w:hAnsi="仿宋" w:eastAsia="仿宋" w:cs="仿宋"/>
          <w:color w:val="auto"/>
          <w:sz w:val="30"/>
          <w:szCs w:val="30"/>
        </w:rPr>
        <w:t>设计的一个得 2 分，</w:t>
      </w:r>
      <w:r>
        <w:rPr>
          <w:rFonts w:hint="eastAsia" w:ascii="仿宋" w:hAnsi="仿宋" w:eastAsia="仿宋" w:cs="仿宋"/>
          <w:b/>
          <w:bCs/>
          <w:color w:val="auto"/>
          <w:sz w:val="30"/>
          <w:szCs w:val="30"/>
        </w:rPr>
        <w:t xml:space="preserve">满分 </w:t>
      </w:r>
      <w:r>
        <w:rPr>
          <w:rFonts w:hint="eastAsia" w:ascii="仿宋" w:hAnsi="仿宋" w:eastAsia="仿宋" w:cs="仿宋"/>
          <w:b/>
          <w:bCs/>
          <w:color w:val="auto"/>
          <w:sz w:val="30"/>
          <w:szCs w:val="30"/>
          <w:lang w:val="en-US" w:eastAsia="zh-CN"/>
        </w:rPr>
        <w:t>6</w:t>
      </w:r>
      <w:r>
        <w:rPr>
          <w:rFonts w:hint="eastAsia" w:ascii="仿宋" w:hAnsi="仿宋" w:eastAsia="仿宋" w:cs="仿宋"/>
          <w:b/>
          <w:bCs/>
          <w:color w:val="auto"/>
          <w:sz w:val="30"/>
          <w:szCs w:val="30"/>
        </w:rPr>
        <w:t>分</w:t>
      </w:r>
      <w:r>
        <w:rPr>
          <w:rFonts w:hint="eastAsia" w:ascii="仿宋" w:hAnsi="仿宋" w:eastAsia="仿宋" w:cs="仿宋"/>
          <w:color w:val="auto"/>
          <w:sz w:val="30"/>
          <w:szCs w:val="30"/>
        </w:rPr>
        <w:t>。以中标</w:t>
      </w: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lang w:val="en-US" w:eastAsia="zh-CN"/>
        </w:rPr>
        <w:t>成交</w:t>
      </w: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rPr>
        <w:t>通知书或合同复印件为准）。</w:t>
      </w:r>
    </w:p>
    <w:p w14:paraId="471900B7">
      <w:pPr>
        <w:pStyle w:val="4"/>
        <w:snapToGrid w:val="0"/>
        <w:spacing w:line="500" w:lineRule="exact"/>
        <w:ind w:firstLine="420"/>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注：</w:t>
      </w:r>
      <w:r>
        <w:rPr>
          <w:rFonts w:hint="eastAsia" w:ascii="仿宋" w:hAnsi="仿宋" w:eastAsia="仿宋" w:cs="仿宋"/>
          <w:color w:val="auto"/>
          <w:sz w:val="30"/>
          <w:szCs w:val="30"/>
        </w:rPr>
        <w:t>提供本单位为该项目负责人缴纳</w:t>
      </w:r>
      <w:r>
        <w:rPr>
          <w:rFonts w:hint="eastAsia" w:ascii="仿宋" w:hAnsi="仿宋" w:eastAsia="仿宋" w:cs="仿宋"/>
          <w:color w:val="auto"/>
          <w:sz w:val="30"/>
          <w:szCs w:val="30"/>
          <w:lang w:val="en-US" w:eastAsia="zh-CN"/>
        </w:rPr>
        <w:t>投标时间近三个月内任意1</w:t>
      </w:r>
      <w:r>
        <w:rPr>
          <w:rFonts w:hint="eastAsia" w:ascii="仿宋" w:hAnsi="仿宋" w:eastAsia="仿宋" w:cs="仿宋"/>
          <w:color w:val="auto"/>
          <w:sz w:val="30"/>
          <w:szCs w:val="30"/>
        </w:rPr>
        <w:t>个月由社会劳动保障部门出具的社保证明，否则本项不得分。相关专业注册类证书必须在注册有效期内执业，注册有效期以执业资格印章上注明的期限为准，须提供相关专业注册类证书、执业印章等相关材料复印件。</w:t>
      </w:r>
    </w:p>
    <w:p w14:paraId="748E0A2B">
      <w:pPr>
        <w:pStyle w:val="4"/>
        <w:snapToGrid w:val="0"/>
        <w:spacing w:line="500" w:lineRule="exact"/>
        <w:ind w:firstLine="420"/>
        <w:rPr>
          <w:rFonts w:hint="eastAsia" w:ascii="仿宋" w:hAnsi="仿宋" w:eastAsia="仿宋" w:cs="仿宋"/>
          <w:color w:val="auto"/>
          <w:sz w:val="30"/>
          <w:szCs w:val="30"/>
          <w:highlight w:val="yellow"/>
        </w:rPr>
      </w:pPr>
      <w:r>
        <w:rPr>
          <w:rFonts w:hint="eastAsia" w:ascii="仿宋" w:hAnsi="仿宋" w:eastAsia="仿宋" w:cs="仿宋"/>
          <w:color w:val="auto"/>
          <w:sz w:val="30"/>
          <w:szCs w:val="30"/>
          <w:lang w:val="en-US" w:eastAsia="zh-CN"/>
        </w:rPr>
        <w:t>3</w:t>
      </w:r>
      <w:r>
        <w:rPr>
          <w:rFonts w:hint="eastAsia" w:ascii="仿宋" w:hAnsi="仿宋" w:eastAsia="仿宋" w:cs="仿宋"/>
          <w:color w:val="auto"/>
          <w:sz w:val="30"/>
          <w:szCs w:val="30"/>
        </w:rPr>
        <w:t>） 财务状况（满分3分）：投标人</w:t>
      </w:r>
      <w:r>
        <w:rPr>
          <w:rFonts w:hint="eastAsia" w:ascii="仿宋" w:hAnsi="仿宋" w:eastAsia="仿宋" w:cs="仿宋"/>
          <w:color w:val="auto"/>
          <w:sz w:val="30"/>
          <w:szCs w:val="30"/>
          <w:lang w:val="en-US" w:eastAsia="zh-CN"/>
        </w:rPr>
        <w:t>提供2022</w:t>
      </w:r>
      <w:r>
        <w:rPr>
          <w:rFonts w:hint="eastAsia" w:ascii="仿宋" w:hAnsi="仿宋" w:eastAsia="仿宋" w:cs="仿宋"/>
          <w:color w:val="auto"/>
          <w:sz w:val="30"/>
          <w:szCs w:val="30"/>
        </w:rPr>
        <w:t>年、</w:t>
      </w:r>
      <w:r>
        <w:rPr>
          <w:rFonts w:hint="eastAsia" w:ascii="仿宋" w:hAnsi="仿宋" w:eastAsia="仿宋" w:cs="仿宋"/>
          <w:color w:val="auto"/>
          <w:sz w:val="30"/>
          <w:szCs w:val="30"/>
          <w:lang w:val="en-US" w:eastAsia="zh-CN"/>
        </w:rPr>
        <w:t>2023</w:t>
      </w:r>
      <w:r>
        <w:rPr>
          <w:rFonts w:hint="eastAsia" w:ascii="仿宋" w:hAnsi="仿宋" w:eastAsia="仿宋" w:cs="仿宋"/>
          <w:color w:val="auto"/>
          <w:sz w:val="30"/>
          <w:szCs w:val="30"/>
        </w:rPr>
        <w:t xml:space="preserve"> 年、</w:t>
      </w:r>
      <w:r>
        <w:rPr>
          <w:rFonts w:hint="eastAsia" w:ascii="仿宋" w:hAnsi="仿宋" w:eastAsia="仿宋" w:cs="仿宋"/>
          <w:color w:val="auto"/>
          <w:sz w:val="30"/>
          <w:szCs w:val="30"/>
          <w:lang w:val="en-US" w:eastAsia="zh-CN"/>
        </w:rPr>
        <w:t>2024</w:t>
      </w:r>
      <w:r>
        <w:rPr>
          <w:rFonts w:hint="eastAsia" w:ascii="仿宋" w:hAnsi="仿宋" w:eastAsia="仿宋" w:cs="仿宋"/>
          <w:color w:val="auto"/>
          <w:sz w:val="30"/>
          <w:szCs w:val="30"/>
        </w:rPr>
        <w:t>年有经审计的财务报表（对于从取得营业执照时间起到投标截止时间为止不足要求年数的企业，只需提交企业取得营业执照年份至所要求最近年份经审计的财务报表）</w:t>
      </w:r>
      <w:r>
        <w:rPr>
          <w:rFonts w:hint="eastAsia" w:ascii="仿宋" w:hAnsi="仿宋" w:eastAsia="仿宋" w:cs="仿宋"/>
          <w:b/>
          <w:bCs/>
          <w:color w:val="auto"/>
          <w:sz w:val="30"/>
          <w:szCs w:val="30"/>
        </w:rPr>
        <w:t>得3分</w:t>
      </w:r>
      <w:r>
        <w:rPr>
          <w:rFonts w:hint="eastAsia" w:ascii="仿宋" w:hAnsi="仿宋" w:eastAsia="仿宋" w:cs="仿宋"/>
          <w:color w:val="auto"/>
          <w:sz w:val="30"/>
          <w:szCs w:val="30"/>
        </w:rPr>
        <w:t>。（须提供经审计的财务报表复印件）</w:t>
      </w:r>
    </w:p>
    <w:p w14:paraId="170F85A7">
      <w:pPr>
        <w:pStyle w:val="4"/>
        <w:snapToGrid w:val="0"/>
        <w:spacing w:line="500" w:lineRule="exact"/>
        <w:ind w:firstLine="420"/>
        <w:rPr>
          <w:rFonts w:hint="eastAsia" w:ascii="仿宋" w:hAnsi="仿宋" w:eastAsia="仿宋" w:cs="仿宋"/>
          <w:color w:val="auto"/>
          <w:sz w:val="30"/>
          <w:szCs w:val="30"/>
        </w:rPr>
      </w:pPr>
      <w:r>
        <w:rPr>
          <w:rFonts w:hint="eastAsia" w:ascii="仿宋" w:hAnsi="仿宋" w:eastAsia="仿宋" w:cs="仿宋"/>
          <w:color w:val="auto"/>
          <w:sz w:val="30"/>
          <w:szCs w:val="30"/>
        </w:rPr>
        <w:t>（2）设计实施组织部分…………………………………</w:t>
      </w:r>
      <w:r>
        <w:rPr>
          <w:rFonts w:hint="eastAsia" w:ascii="仿宋" w:hAnsi="仿宋" w:eastAsia="仿宋" w:cs="仿宋"/>
          <w:b/>
          <w:bCs/>
          <w:color w:val="auto"/>
          <w:sz w:val="30"/>
          <w:szCs w:val="30"/>
          <w:lang w:val="en-US" w:eastAsia="zh-CN"/>
        </w:rPr>
        <w:t>48</w:t>
      </w:r>
      <w:r>
        <w:rPr>
          <w:rFonts w:hint="eastAsia" w:ascii="仿宋" w:hAnsi="仿宋" w:eastAsia="仿宋" w:cs="仿宋"/>
          <w:b/>
          <w:bCs/>
          <w:color w:val="auto"/>
          <w:sz w:val="30"/>
          <w:szCs w:val="30"/>
        </w:rPr>
        <w:t>分</w:t>
      </w:r>
    </w:p>
    <w:p w14:paraId="708ACBA8">
      <w:pPr>
        <w:pStyle w:val="4"/>
        <w:snapToGrid w:val="0"/>
        <w:spacing w:line="500" w:lineRule="exact"/>
        <w:ind w:firstLine="420"/>
        <w:rPr>
          <w:rFonts w:hint="eastAsia" w:ascii="仿宋" w:hAnsi="仿宋" w:eastAsia="仿宋" w:cs="仿宋"/>
          <w:color w:val="auto"/>
          <w:sz w:val="30"/>
          <w:szCs w:val="30"/>
        </w:rPr>
      </w:pPr>
      <w:r>
        <w:rPr>
          <w:rFonts w:hint="eastAsia" w:ascii="仿宋" w:hAnsi="仿宋" w:eastAsia="仿宋" w:cs="仿宋"/>
          <w:color w:val="auto"/>
          <w:sz w:val="30"/>
          <w:szCs w:val="30"/>
        </w:rPr>
        <w:t>1）设计实施人员配备（满分</w:t>
      </w:r>
      <w:r>
        <w:rPr>
          <w:rFonts w:hint="eastAsia" w:ascii="仿宋" w:hAnsi="仿宋" w:eastAsia="仿宋" w:cs="仿宋"/>
          <w:color w:val="auto"/>
          <w:sz w:val="30"/>
          <w:szCs w:val="30"/>
          <w:lang w:val="en-US" w:eastAsia="zh-CN"/>
        </w:rPr>
        <w:t>6</w:t>
      </w:r>
      <w:r>
        <w:rPr>
          <w:rFonts w:hint="eastAsia" w:ascii="仿宋" w:hAnsi="仿宋" w:eastAsia="仿宋" w:cs="仿宋"/>
          <w:color w:val="auto"/>
          <w:sz w:val="30"/>
          <w:szCs w:val="30"/>
        </w:rPr>
        <w:t>分）：主要设计人员要求：其他管理人员</w:t>
      </w: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lang w:val="en-US" w:eastAsia="zh-CN"/>
        </w:rPr>
        <w:t>除项目负责人以外</w:t>
      </w: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rPr>
        <w:t>在建筑、结构、给排水、电气、暖通</w:t>
      </w:r>
      <w:r>
        <w:rPr>
          <w:rFonts w:hint="eastAsia" w:ascii="仿宋" w:hAnsi="仿宋" w:eastAsia="仿宋" w:cs="仿宋"/>
          <w:color w:val="auto"/>
          <w:sz w:val="30"/>
          <w:szCs w:val="30"/>
          <w:lang w:eastAsia="zh-CN"/>
        </w:rPr>
        <w:t>及</w:t>
      </w:r>
      <w:r>
        <w:rPr>
          <w:rFonts w:hint="eastAsia" w:ascii="仿宋" w:hAnsi="仿宋" w:eastAsia="仿宋" w:cs="仿宋"/>
          <w:color w:val="auto"/>
          <w:sz w:val="30"/>
          <w:szCs w:val="30"/>
        </w:rPr>
        <w:t>造价专业配备齐全（每项专业负责人同时具有相关专业注册类证书和中级</w:t>
      </w:r>
      <w:r>
        <w:rPr>
          <w:rFonts w:hint="eastAsia" w:ascii="仿宋" w:hAnsi="仿宋" w:eastAsia="仿宋" w:cs="仿宋"/>
          <w:color w:val="auto"/>
          <w:sz w:val="30"/>
          <w:szCs w:val="30"/>
          <w:lang w:val="en-US" w:eastAsia="zh-CN"/>
        </w:rPr>
        <w:t>及以上</w:t>
      </w:r>
      <w:r>
        <w:rPr>
          <w:rFonts w:hint="eastAsia" w:ascii="仿宋" w:hAnsi="仿宋" w:eastAsia="仿宋" w:cs="仿宋"/>
          <w:color w:val="auto"/>
          <w:sz w:val="30"/>
          <w:szCs w:val="30"/>
        </w:rPr>
        <w:t>职称）；每个得 1 分，</w:t>
      </w:r>
      <w:r>
        <w:rPr>
          <w:rFonts w:hint="eastAsia" w:ascii="仿宋" w:hAnsi="仿宋" w:eastAsia="仿宋" w:cs="仿宋"/>
          <w:b/>
          <w:bCs/>
          <w:color w:val="auto"/>
          <w:sz w:val="30"/>
          <w:szCs w:val="30"/>
        </w:rPr>
        <w:t>满分6分</w:t>
      </w:r>
      <w:r>
        <w:rPr>
          <w:rFonts w:hint="eastAsia" w:ascii="仿宋" w:hAnsi="仿宋" w:eastAsia="仿宋" w:cs="仿宋"/>
          <w:color w:val="auto"/>
          <w:sz w:val="30"/>
          <w:szCs w:val="30"/>
        </w:rPr>
        <w:t>。（备注：以上主要人员必须是投标单位正式员工，以</w:t>
      </w:r>
      <w:r>
        <w:rPr>
          <w:rFonts w:hint="eastAsia" w:ascii="仿宋" w:hAnsi="仿宋" w:eastAsia="仿宋" w:cs="仿宋"/>
          <w:color w:val="auto"/>
          <w:sz w:val="30"/>
          <w:szCs w:val="30"/>
          <w:lang w:val="en-US" w:eastAsia="zh-CN"/>
        </w:rPr>
        <w:t>投标时间近三个月内任意1</w:t>
      </w:r>
      <w:r>
        <w:rPr>
          <w:rFonts w:hint="eastAsia" w:ascii="仿宋" w:hAnsi="仿宋" w:eastAsia="仿宋" w:cs="仿宋"/>
          <w:color w:val="auto"/>
          <w:sz w:val="30"/>
          <w:szCs w:val="30"/>
        </w:rPr>
        <w:t>个月由社会劳动保障部门出具的社保证明为准，不能提供该单位为其缴纳社保证明材料的人员不予计分。相关专业注册类证书必须在注册有效期内执业，注册有效期以执业资格印章上注明的期限为准，须提供相关专业注册类证书、执业印章等相关材料复印件）</w:t>
      </w:r>
    </w:p>
    <w:p w14:paraId="33996975">
      <w:pPr>
        <w:pStyle w:val="4"/>
        <w:snapToGrid w:val="0"/>
        <w:spacing w:line="500" w:lineRule="exact"/>
        <w:ind w:firstLine="420"/>
        <w:rPr>
          <w:rFonts w:hint="eastAsia" w:ascii="仿宋" w:hAnsi="仿宋" w:eastAsia="仿宋" w:cs="仿宋"/>
          <w:color w:val="auto"/>
          <w:sz w:val="30"/>
          <w:szCs w:val="30"/>
        </w:rPr>
      </w:pPr>
      <w:r>
        <w:rPr>
          <w:rFonts w:hint="eastAsia" w:ascii="仿宋" w:hAnsi="仿宋" w:eastAsia="仿宋" w:cs="仿宋"/>
          <w:color w:val="auto"/>
          <w:sz w:val="30"/>
          <w:szCs w:val="30"/>
        </w:rPr>
        <w:t>2）设计实施方案（</w:t>
      </w:r>
      <w:r>
        <w:rPr>
          <w:rFonts w:hint="eastAsia" w:ascii="仿宋" w:hAnsi="仿宋" w:eastAsia="仿宋" w:cs="仿宋"/>
          <w:b/>
          <w:bCs/>
          <w:color w:val="auto"/>
          <w:sz w:val="30"/>
          <w:szCs w:val="30"/>
        </w:rPr>
        <w:t>满分15分</w:t>
      </w:r>
      <w:r>
        <w:rPr>
          <w:rFonts w:hint="eastAsia" w:ascii="仿宋" w:hAnsi="仿宋" w:eastAsia="仿宋" w:cs="仿宋"/>
          <w:color w:val="auto"/>
          <w:sz w:val="30"/>
          <w:szCs w:val="30"/>
        </w:rPr>
        <w:t>）：</w:t>
      </w:r>
    </w:p>
    <w:p w14:paraId="43ED612E">
      <w:pPr>
        <w:pStyle w:val="4"/>
        <w:snapToGrid w:val="0"/>
        <w:spacing w:line="500" w:lineRule="exact"/>
        <w:ind w:firstLine="420"/>
        <w:rPr>
          <w:rFonts w:hint="eastAsia" w:ascii="仿宋" w:hAnsi="仿宋" w:eastAsia="仿宋" w:cs="仿宋"/>
          <w:color w:val="auto"/>
          <w:sz w:val="30"/>
          <w:szCs w:val="30"/>
        </w:rPr>
      </w:pPr>
      <w:r>
        <w:rPr>
          <w:rFonts w:hint="eastAsia" w:ascii="仿宋" w:hAnsi="仿宋" w:eastAsia="仿宋" w:cs="仿宋"/>
          <w:color w:val="auto"/>
          <w:sz w:val="30"/>
          <w:szCs w:val="30"/>
        </w:rPr>
        <w:t xml:space="preserve">优（15分）：设计实施方案科学合理，详尽有针对性。至少包含对项目所处区域建设条件的分析、对具体设计工作组织实施分析、对现状分析，能提出合理化建议、对设计造价分析与限额设计措施等内容，内容具体深刻，可行性强。整体评价优秀。 </w:t>
      </w:r>
    </w:p>
    <w:p w14:paraId="39C8185D">
      <w:pPr>
        <w:pStyle w:val="4"/>
        <w:snapToGrid w:val="0"/>
        <w:spacing w:line="500" w:lineRule="exact"/>
        <w:ind w:firstLine="420"/>
        <w:rPr>
          <w:rFonts w:hint="eastAsia" w:ascii="仿宋" w:hAnsi="仿宋" w:eastAsia="仿宋" w:cs="仿宋"/>
          <w:color w:val="auto"/>
          <w:sz w:val="30"/>
          <w:szCs w:val="30"/>
        </w:rPr>
      </w:pPr>
      <w:r>
        <w:rPr>
          <w:rFonts w:hint="eastAsia" w:ascii="仿宋" w:hAnsi="仿宋" w:eastAsia="仿宋" w:cs="仿宋"/>
          <w:color w:val="auto"/>
          <w:sz w:val="30"/>
          <w:szCs w:val="30"/>
        </w:rPr>
        <w:t>良（</w:t>
      </w:r>
      <w:r>
        <w:rPr>
          <w:rFonts w:hint="eastAsia" w:ascii="仿宋" w:hAnsi="仿宋" w:eastAsia="仿宋" w:cs="仿宋"/>
          <w:color w:val="auto"/>
          <w:sz w:val="30"/>
          <w:szCs w:val="30"/>
          <w:lang w:val="en-US" w:eastAsia="zh-CN"/>
        </w:rPr>
        <w:t>12</w:t>
      </w:r>
      <w:r>
        <w:rPr>
          <w:rFonts w:hint="eastAsia" w:ascii="仿宋" w:hAnsi="仿宋" w:eastAsia="仿宋" w:cs="仿宋"/>
          <w:color w:val="auto"/>
          <w:sz w:val="30"/>
          <w:szCs w:val="30"/>
        </w:rPr>
        <w:t>分）：设计实施方案合理，较详尽。至少包含对具体设计工作组织实施分析、对设计现状分析、优化建议、对设计造价分析与限额设计措施等内容，内容较充实，可行性强。整体评价良好。</w:t>
      </w:r>
    </w:p>
    <w:p w14:paraId="29C6D9B5">
      <w:pPr>
        <w:pStyle w:val="4"/>
        <w:snapToGrid w:val="0"/>
        <w:spacing w:line="500" w:lineRule="exact"/>
        <w:ind w:firstLine="420"/>
        <w:rPr>
          <w:rFonts w:hint="eastAsia" w:ascii="仿宋" w:hAnsi="仿宋" w:eastAsia="仿宋" w:cs="仿宋"/>
          <w:color w:val="auto"/>
          <w:sz w:val="30"/>
          <w:szCs w:val="30"/>
        </w:rPr>
      </w:pPr>
      <w:r>
        <w:rPr>
          <w:rFonts w:hint="eastAsia" w:ascii="仿宋" w:hAnsi="仿宋" w:eastAsia="仿宋" w:cs="仿宋"/>
          <w:color w:val="auto"/>
          <w:sz w:val="30"/>
          <w:szCs w:val="30"/>
        </w:rPr>
        <w:t>一般（</w:t>
      </w:r>
      <w:r>
        <w:rPr>
          <w:rFonts w:hint="eastAsia" w:ascii="仿宋" w:hAnsi="仿宋" w:eastAsia="仿宋" w:cs="仿宋"/>
          <w:color w:val="auto"/>
          <w:sz w:val="30"/>
          <w:szCs w:val="30"/>
          <w:lang w:val="en-US" w:eastAsia="zh-CN"/>
        </w:rPr>
        <w:t>9</w:t>
      </w:r>
      <w:r>
        <w:rPr>
          <w:rFonts w:hint="eastAsia" w:ascii="仿宋" w:hAnsi="仿宋" w:eastAsia="仿宋" w:cs="仿宋"/>
          <w:color w:val="auto"/>
          <w:sz w:val="30"/>
          <w:szCs w:val="30"/>
        </w:rPr>
        <w:t>分）：设计实施方案基本合理，但内容简单。至少包含对具体设计工作组织实施分析、对设计造价分析与限额设计措施等内容。整体评价一般。</w:t>
      </w:r>
    </w:p>
    <w:p w14:paraId="1E609AD0">
      <w:pPr>
        <w:pStyle w:val="4"/>
        <w:snapToGrid w:val="0"/>
        <w:spacing w:line="500" w:lineRule="exact"/>
        <w:ind w:firstLine="420"/>
        <w:rPr>
          <w:rFonts w:hint="eastAsia" w:ascii="仿宋" w:hAnsi="仿宋" w:eastAsia="仿宋" w:cs="仿宋"/>
          <w:color w:val="auto"/>
          <w:sz w:val="30"/>
          <w:szCs w:val="30"/>
        </w:rPr>
      </w:pPr>
      <w:r>
        <w:rPr>
          <w:rFonts w:hint="eastAsia" w:ascii="仿宋" w:hAnsi="仿宋" w:eastAsia="仿宋" w:cs="仿宋"/>
          <w:color w:val="auto"/>
          <w:sz w:val="30"/>
          <w:szCs w:val="30"/>
        </w:rPr>
        <w:t>3）设计管理要点（</w:t>
      </w:r>
      <w:r>
        <w:rPr>
          <w:rFonts w:hint="eastAsia" w:ascii="仿宋" w:hAnsi="仿宋" w:eastAsia="仿宋" w:cs="仿宋"/>
          <w:b/>
          <w:bCs/>
          <w:color w:val="auto"/>
          <w:sz w:val="30"/>
          <w:szCs w:val="30"/>
        </w:rPr>
        <w:t>满分9分</w:t>
      </w:r>
      <w:r>
        <w:rPr>
          <w:rFonts w:hint="eastAsia" w:ascii="仿宋" w:hAnsi="仿宋" w:eastAsia="仿宋" w:cs="仿宋"/>
          <w:color w:val="auto"/>
          <w:sz w:val="30"/>
          <w:szCs w:val="30"/>
        </w:rPr>
        <w:t>）：</w:t>
      </w:r>
    </w:p>
    <w:p w14:paraId="07F8AD71">
      <w:pPr>
        <w:pStyle w:val="4"/>
        <w:snapToGrid w:val="0"/>
        <w:spacing w:line="500" w:lineRule="exact"/>
        <w:ind w:firstLine="420"/>
        <w:rPr>
          <w:rFonts w:hint="eastAsia" w:ascii="仿宋" w:hAnsi="仿宋" w:eastAsia="仿宋" w:cs="仿宋"/>
          <w:color w:val="auto"/>
          <w:sz w:val="30"/>
          <w:szCs w:val="30"/>
        </w:rPr>
      </w:pPr>
      <w:r>
        <w:rPr>
          <w:rFonts w:hint="eastAsia" w:ascii="仿宋" w:hAnsi="仿宋" w:eastAsia="仿宋" w:cs="仿宋"/>
          <w:color w:val="auto"/>
          <w:sz w:val="30"/>
          <w:szCs w:val="30"/>
        </w:rPr>
        <w:t xml:space="preserve">优（9分）：设计管理要点明确清晰、可行性强，至少包含工作计划编排及保证措施、质量保证措施、优化设计管理、对拟投入人员考核及处罚管理等内容，内容充实，完全满足招标要求。整体评价优秀。 </w:t>
      </w:r>
    </w:p>
    <w:p w14:paraId="6D543ECC">
      <w:pPr>
        <w:pStyle w:val="4"/>
        <w:snapToGrid w:val="0"/>
        <w:spacing w:line="500" w:lineRule="exact"/>
        <w:ind w:firstLine="420"/>
        <w:rPr>
          <w:rFonts w:hint="eastAsia" w:ascii="仿宋" w:hAnsi="仿宋" w:eastAsia="仿宋" w:cs="仿宋"/>
          <w:color w:val="auto"/>
          <w:sz w:val="30"/>
          <w:szCs w:val="30"/>
        </w:rPr>
      </w:pPr>
      <w:r>
        <w:rPr>
          <w:rFonts w:hint="eastAsia" w:ascii="仿宋" w:hAnsi="仿宋" w:eastAsia="仿宋" w:cs="仿宋"/>
          <w:color w:val="auto"/>
          <w:sz w:val="30"/>
          <w:szCs w:val="30"/>
        </w:rPr>
        <w:t xml:space="preserve">良（6分）：设计管理要点较清晰、可行性较好，至少包含工作计划编排及保证措施、质量保证措施、对拟投入人员考核及处罚管理等内容，内容较充实，能满足招标要求。整体评价良好。 </w:t>
      </w:r>
    </w:p>
    <w:p w14:paraId="25812345">
      <w:pPr>
        <w:pStyle w:val="4"/>
        <w:snapToGrid w:val="0"/>
        <w:spacing w:line="500" w:lineRule="exact"/>
        <w:ind w:firstLine="420"/>
        <w:rPr>
          <w:rFonts w:hint="eastAsia" w:ascii="仿宋" w:hAnsi="仿宋" w:eastAsia="仿宋" w:cs="仿宋"/>
          <w:color w:val="auto"/>
          <w:sz w:val="30"/>
          <w:szCs w:val="30"/>
        </w:rPr>
      </w:pPr>
      <w:r>
        <w:rPr>
          <w:rFonts w:hint="eastAsia" w:ascii="仿宋" w:hAnsi="仿宋" w:eastAsia="仿宋" w:cs="仿宋"/>
          <w:color w:val="auto"/>
          <w:sz w:val="30"/>
          <w:szCs w:val="30"/>
        </w:rPr>
        <w:t>一般（3分）：设计管理要点基本明确，可行性一般，至少包含工作计划编排及保证措施、质量保证措施等内容，内容简单，基本满足招标要求。</w:t>
      </w:r>
    </w:p>
    <w:p w14:paraId="1450B36E">
      <w:pPr>
        <w:pStyle w:val="4"/>
        <w:snapToGrid w:val="0"/>
        <w:spacing w:line="500" w:lineRule="exact"/>
        <w:ind w:firstLine="420"/>
        <w:rPr>
          <w:rFonts w:hint="eastAsia" w:ascii="仿宋" w:hAnsi="仿宋" w:eastAsia="仿宋" w:cs="仿宋"/>
          <w:b w:val="0"/>
          <w:bCs w:val="0"/>
          <w:color w:val="auto"/>
          <w:sz w:val="30"/>
          <w:szCs w:val="30"/>
          <w:highlight w:val="none"/>
        </w:rPr>
      </w:pPr>
      <w:r>
        <w:rPr>
          <w:rFonts w:hint="eastAsia" w:ascii="仿宋" w:hAnsi="仿宋" w:eastAsia="仿宋" w:cs="仿宋"/>
          <w:color w:val="auto"/>
          <w:sz w:val="30"/>
          <w:szCs w:val="30"/>
        </w:rPr>
        <w:t>4）</w:t>
      </w:r>
      <w:r>
        <w:rPr>
          <w:rFonts w:hint="eastAsia" w:ascii="仿宋" w:hAnsi="仿宋" w:eastAsia="仿宋" w:cs="仿宋"/>
          <w:b w:val="0"/>
          <w:bCs w:val="0"/>
          <w:color w:val="auto"/>
          <w:sz w:val="30"/>
          <w:szCs w:val="30"/>
          <w:highlight w:val="none"/>
        </w:rPr>
        <w:t>设计前期工作配合（</w:t>
      </w:r>
      <w:r>
        <w:rPr>
          <w:rFonts w:hint="eastAsia" w:ascii="仿宋" w:hAnsi="仿宋" w:eastAsia="仿宋" w:cs="仿宋"/>
          <w:b/>
          <w:bCs/>
          <w:color w:val="auto"/>
          <w:sz w:val="30"/>
          <w:szCs w:val="30"/>
          <w:highlight w:val="none"/>
        </w:rPr>
        <w:t>满分</w:t>
      </w:r>
      <w:r>
        <w:rPr>
          <w:rFonts w:hint="eastAsia" w:ascii="仿宋" w:hAnsi="仿宋" w:eastAsia="仿宋" w:cs="仿宋"/>
          <w:b/>
          <w:bCs/>
          <w:color w:val="auto"/>
          <w:sz w:val="30"/>
          <w:szCs w:val="30"/>
          <w:highlight w:val="none"/>
          <w:lang w:val="en-US" w:eastAsia="zh-CN"/>
        </w:rPr>
        <w:t>9</w:t>
      </w:r>
      <w:r>
        <w:rPr>
          <w:rFonts w:hint="eastAsia" w:ascii="仿宋" w:hAnsi="仿宋" w:eastAsia="仿宋" w:cs="仿宋"/>
          <w:b/>
          <w:bCs/>
          <w:color w:val="auto"/>
          <w:sz w:val="30"/>
          <w:szCs w:val="30"/>
          <w:highlight w:val="none"/>
        </w:rPr>
        <w:t>分</w:t>
      </w:r>
      <w:r>
        <w:rPr>
          <w:rFonts w:hint="eastAsia" w:ascii="仿宋" w:hAnsi="仿宋" w:eastAsia="仿宋" w:cs="仿宋"/>
          <w:b w:val="0"/>
          <w:bCs w:val="0"/>
          <w:color w:val="auto"/>
          <w:sz w:val="30"/>
          <w:szCs w:val="30"/>
          <w:highlight w:val="none"/>
        </w:rPr>
        <w:t>）：</w:t>
      </w:r>
    </w:p>
    <w:p w14:paraId="3CDB86DD">
      <w:pPr>
        <w:pStyle w:val="4"/>
        <w:snapToGrid w:val="0"/>
        <w:spacing w:line="500" w:lineRule="exact"/>
        <w:ind w:firstLine="420"/>
        <w:rPr>
          <w:rFonts w:hint="eastAsia" w:ascii="仿宋" w:hAnsi="仿宋" w:eastAsia="仿宋" w:cs="仿宋"/>
          <w:color w:val="auto"/>
          <w:sz w:val="30"/>
          <w:szCs w:val="30"/>
        </w:rPr>
      </w:pPr>
      <w:r>
        <w:rPr>
          <w:rFonts w:hint="eastAsia" w:ascii="仿宋" w:hAnsi="仿宋" w:eastAsia="仿宋" w:cs="仿宋"/>
          <w:b w:val="0"/>
          <w:bCs w:val="0"/>
          <w:color w:val="auto"/>
          <w:sz w:val="30"/>
          <w:szCs w:val="30"/>
          <w:highlight w:val="none"/>
        </w:rPr>
        <w:t>优（</w:t>
      </w:r>
      <w:r>
        <w:rPr>
          <w:rFonts w:hint="eastAsia" w:ascii="仿宋" w:hAnsi="仿宋" w:eastAsia="仿宋" w:cs="仿宋"/>
          <w:b w:val="0"/>
          <w:bCs w:val="0"/>
          <w:color w:val="auto"/>
          <w:sz w:val="30"/>
          <w:szCs w:val="30"/>
          <w:highlight w:val="none"/>
          <w:lang w:val="en-US" w:eastAsia="zh-CN"/>
        </w:rPr>
        <w:t>9</w:t>
      </w:r>
      <w:r>
        <w:rPr>
          <w:rFonts w:hint="eastAsia" w:ascii="仿宋" w:hAnsi="仿宋" w:eastAsia="仿宋" w:cs="仿宋"/>
          <w:b w:val="0"/>
          <w:bCs w:val="0"/>
          <w:color w:val="auto"/>
          <w:sz w:val="30"/>
          <w:szCs w:val="30"/>
          <w:highlight w:val="none"/>
        </w:rPr>
        <w:t>分）：对配合</w:t>
      </w:r>
      <w:r>
        <w:rPr>
          <w:rFonts w:hint="eastAsia" w:ascii="仿宋" w:hAnsi="仿宋" w:eastAsia="仿宋" w:cs="仿宋"/>
          <w:b w:val="0"/>
          <w:bCs w:val="0"/>
          <w:color w:val="auto"/>
          <w:sz w:val="30"/>
          <w:szCs w:val="30"/>
          <w:highlight w:val="none"/>
          <w:lang w:eastAsia="zh-CN"/>
        </w:rPr>
        <w:t>采购人</w:t>
      </w:r>
      <w:r>
        <w:rPr>
          <w:rFonts w:hint="eastAsia" w:ascii="仿宋" w:hAnsi="仿宋" w:eastAsia="仿宋" w:cs="仿宋"/>
          <w:color w:val="auto"/>
          <w:sz w:val="30"/>
          <w:szCs w:val="30"/>
        </w:rPr>
        <w:t xml:space="preserve">完成项目建设前期工作有详细具体的方案或承诺。前期工作配合描述详尽，有具体实施事项或计划安排，满足前期工作需求。 </w:t>
      </w:r>
    </w:p>
    <w:p w14:paraId="68BFA8A7">
      <w:pPr>
        <w:pStyle w:val="4"/>
        <w:snapToGrid w:val="0"/>
        <w:spacing w:line="500" w:lineRule="exact"/>
        <w:ind w:firstLine="420"/>
        <w:rPr>
          <w:rFonts w:hint="eastAsia" w:ascii="仿宋" w:hAnsi="仿宋" w:eastAsia="仿宋" w:cs="仿宋"/>
          <w:color w:val="auto"/>
          <w:sz w:val="30"/>
          <w:szCs w:val="30"/>
        </w:rPr>
      </w:pPr>
      <w:r>
        <w:rPr>
          <w:rFonts w:hint="eastAsia" w:ascii="仿宋" w:hAnsi="仿宋" w:eastAsia="仿宋" w:cs="仿宋"/>
          <w:color w:val="auto"/>
          <w:sz w:val="30"/>
          <w:szCs w:val="30"/>
        </w:rPr>
        <w:t>良（</w:t>
      </w:r>
      <w:r>
        <w:rPr>
          <w:rFonts w:hint="eastAsia" w:ascii="仿宋" w:hAnsi="仿宋" w:eastAsia="仿宋" w:cs="仿宋"/>
          <w:color w:val="auto"/>
          <w:sz w:val="30"/>
          <w:szCs w:val="30"/>
          <w:lang w:val="en-US" w:eastAsia="zh-CN"/>
        </w:rPr>
        <w:t>6</w:t>
      </w:r>
      <w:r>
        <w:rPr>
          <w:rFonts w:hint="eastAsia" w:ascii="仿宋" w:hAnsi="仿宋" w:eastAsia="仿宋" w:cs="仿宋"/>
          <w:color w:val="auto"/>
          <w:sz w:val="30"/>
          <w:szCs w:val="30"/>
        </w:rPr>
        <w:t>分）：对配合</w:t>
      </w:r>
      <w:r>
        <w:rPr>
          <w:rFonts w:hint="eastAsia" w:ascii="仿宋" w:hAnsi="仿宋" w:eastAsia="仿宋" w:cs="仿宋"/>
          <w:color w:val="auto"/>
          <w:sz w:val="30"/>
          <w:szCs w:val="30"/>
          <w:lang w:eastAsia="zh-CN"/>
        </w:rPr>
        <w:t>采购人</w:t>
      </w:r>
      <w:r>
        <w:rPr>
          <w:rFonts w:hint="eastAsia" w:ascii="仿宋" w:hAnsi="仿宋" w:eastAsia="仿宋" w:cs="仿宋"/>
          <w:color w:val="auto"/>
          <w:sz w:val="30"/>
          <w:szCs w:val="30"/>
        </w:rPr>
        <w:t>完成项目建设前期工作有较为详细具体的方案或承诺。前期工作配合描述较为详尽，有具体实施事项或计划安排，满足前期工作需求。</w:t>
      </w:r>
    </w:p>
    <w:p w14:paraId="193B24F7">
      <w:pPr>
        <w:pStyle w:val="4"/>
        <w:snapToGrid w:val="0"/>
        <w:spacing w:line="500" w:lineRule="exact"/>
        <w:ind w:firstLine="420"/>
        <w:rPr>
          <w:rFonts w:hint="eastAsia" w:ascii="仿宋" w:hAnsi="仿宋" w:eastAsia="仿宋" w:cs="仿宋"/>
          <w:color w:val="auto"/>
          <w:sz w:val="30"/>
          <w:szCs w:val="30"/>
        </w:rPr>
      </w:pPr>
      <w:r>
        <w:rPr>
          <w:rFonts w:hint="eastAsia" w:ascii="仿宋" w:hAnsi="仿宋" w:eastAsia="仿宋" w:cs="仿宋"/>
          <w:color w:val="auto"/>
          <w:sz w:val="30"/>
          <w:szCs w:val="30"/>
        </w:rPr>
        <w:t>一般（</w:t>
      </w:r>
      <w:r>
        <w:rPr>
          <w:rFonts w:hint="eastAsia" w:ascii="仿宋" w:hAnsi="仿宋" w:eastAsia="仿宋" w:cs="仿宋"/>
          <w:color w:val="auto"/>
          <w:sz w:val="30"/>
          <w:szCs w:val="30"/>
          <w:lang w:val="en-US" w:eastAsia="zh-CN"/>
        </w:rPr>
        <w:t>3</w:t>
      </w:r>
      <w:r>
        <w:rPr>
          <w:rFonts w:hint="eastAsia" w:ascii="仿宋" w:hAnsi="仿宋" w:eastAsia="仿宋" w:cs="仿宋"/>
          <w:color w:val="auto"/>
          <w:sz w:val="30"/>
          <w:szCs w:val="30"/>
        </w:rPr>
        <w:t>分）：对配合</w:t>
      </w:r>
      <w:r>
        <w:rPr>
          <w:rFonts w:hint="eastAsia" w:ascii="仿宋" w:hAnsi="仿宋" w:eastAsia="仿宋" w:cs="仿宋"/>
          <w:color w:val="auto"/>
          <w:sz w:val="30"/>
          <w:szCs w:val="30"/>
          <w:lang w:eastAsia="zh-CN"/>
        </w:rPr>
        <w:t>采购人</w:t>
      </w:r>
      <w:r>
        <w:rPr>
          <w:rFonts w:hint="eastAsia" w:ascii="仿宋" w:hAnsi="仿宋" w:eastAsia="仿宋" w:cs="仿宋"/>
          <w:color w:val="auto"/>
          <w:sz w:val="30"/>
          <w:szCs w:val="30"/>
        </w:rPr>
        <w:t>完成项目建设前期工作有简单的方案或承诺。前期工作配合描述简单，有具体实施事项或计划安排，满足前期工作需求。</w:t>
      </w:r>
    </w:p>
    <w:p w14:paraId="59D744B2">
      <w:pPr>
        <w:pStyle w:val="4"/>
        <w:snapToGrid w:val="0"/>
        <w:spacing w:line="500" w:lineRule="exact"/>
        <w:ind w:firstLine="420"/>
        <w:rPr>
          <w:rFonts w:hint="eastAsia" w:ascii="仿宋" w:hAnsi="仿宋" w:eastAsia="仿宋" w:cs="仿宋"/>
          <w:color w:val="auto"/>
          <w:sz w:val="30"/>
          <w:szCs w:val="30"/>
        </w:rPr>
      </w:pPr>
      <w:r>
        <w:rPr>
          <w:rFonts w:hint="eastAsia" w:ascii="仿宋" w:hAnsi="仿宋" w:eastAsia="仿宋" w:cs="仿宋"/>
          <w:color w:val="auto"/>
          <w:sz w:val="30"/>
          <w:szCs w:val="30"/>
        </w:rPr>
        <w:t>5）设计变更组织（</w:t>
      </w:r>
      <w:r>
        <w:rPr>
          <w:rFonts w:hint="eastAsia" w:ascii="仿宋" w:hAnsi="仿宋" w:eastAsia="仿宋" w:cs="仿宋"/>
          <w:b/>
          <w:bCs/>
          <w:color w:val="auto"/>
          <w:sz w:val="30"/>
          <w:szCs w:val="30"/>
        </w:rPr>
        <w:t>满分</w:t>
      </w:r>
      <w:r>
        <w:rPr>
          <w:rFonts w:hint="eastAsia" w:ascii="仿宋" w:hAnsi="仿宋" w:eastAsia="仿宋" w:cs="仿宋"/>
          <w:b/>
          <w:bCs/>
          <w:color w:val="auto"/>
          <w:sz w:val="30"/>
          <w:szCs w:val="30"/>
          <w:lang w:val="en-US" w:eastAsia="zh-CN"/>
        </w:rPr>
        <w:t>9</w:t>
      </w:r>
      <w:r>
        <w:rPr>
          <w:rFonts w:hint="eastAsia" w:ascii="仿宋" w:hAnsi="仿宋" w:eastAsia="仿宋" w:cs="仿宋"/>
          <w:b/>
          <w:bCs/>
          <w:color w:val="auto"/>
          <w:sz w:val="30"/>
          <w:szCs w:val="30"/>
        </w:rPr>
        <w:t>分</w:t>
      </w:r>
      <w:r>
        <w:rPr>
          <w:rFonts w:hint="eastAsia" w:ascii="仿宋" w:hAnsi="仿宋" w:eastAsia="仿宋" w:cs="仿宋"/>
          <w:color w:val="auto"/>
          <w:sz w:val="30"/>
          <w:szCs w:val="30"/>
        </w:rPr>
        <w:t>）：</w:t>
      </w:r>
    </w:p>
    <w:p w14:paraId="157D6F9D">
      <w:pPr>
        <w:pStyle w:val="4"/>
        <w:snapToGrid w:val="0"/>
        <w:spacing w:line="500" w:lineRule="exact"/>
        <w:ind w:firstLine="420"/>
        <w:rPr>
          <w:rFonts w:hint="eastAsia" w:ascii="仿宋" w:hAnsi="仿宋" w:eastAsia="仿宋" w:cs="仿宋"/>
          <w:color w:val="auto"/>
          <w:sz w:val="30"/>
          <w:szCs w:val="30"/>
        </w:rPr>
      </w:pPr>
      <w:r>
        <w:rPr>
          <w:rFonts w:hint="eastAsia" w:ascii="仿宋" w:hAnsi="仿宋" w:eastAsia="仿宋" w:cs="仿宋"/>
          <w:color w:val="auto"/>
          <w:sz w:val="30"/>
          <w:szCs w:val="30"/>
        </w:rPr>
        <w:t>优（</w:t>
      </w:r>
      <w:r>
        <w:rPr>
          <w:rFonts w:hint="eastAsia" w:ascii="仿宋" w:hAnsi="仿宋" w:eastAsia="仿宋" w:cs="仿宋"/>
          <w:color w:val="auto"/>
          <w:sz w:val="30"/>
          <w:szCs w:val="30"/>
          <w:lang w:val="en-US" w:eastAsia="zh-CN"/>
        </w:rPr>
        <w:t>9</w:t>
      </w:r>
      <w:r>
        <w:rPr>
          <w:rFonts w:hint="eastAsia" w:ascii="仿宋" w:hAnsi="仿宋" w:eastAsia="仿宋" w:cs="仿宋"/>
          <w:color w:val="auto"/>
          <w:sz w:val="30"/>
          <w:szCs w:val="30"/>
        </w:rPr>
        <w:t>分）：设计变更组织完全满足本项目的实施阶段的要求，设计变更制度体系完整，能有效保证设计质量，措施科学、合理。</w:t>
      </w:r>
    </w:p>
    <w:p w14:paraId="31EA3066">
      <w:pPr>
        <w:pStyle w:val="4"/>
        <w:snapToGrid w:val="0"/>
        <w:spacing w:line="500" w:lineRule="exact"/>
        <w:ind w:firstLine="420"/>
        <w:rPr>
          <w:rFonts w:hint="eastAsia" w:ascii="仿宋" w:hAnsi="仿宋" w:eastAsia="仿宋" w:cs="仿宋"/>
          <w:color w:val="auto"/>
          <w:sz w:val="30"/>
          <w:szCs w:val="30"/>
        </w:rPr>
      </w:pPr>
      <w:r>
        <w:rPr>
          <w:rFonts w:hint="eastAsia" w:ascii="仿宋" w:hAnsi="仿宋" w:eastAsia="仿宋" w:cs="仿宋"/>
          <w:color w:val="auto"/>
          <w:sz w:val="30"/>
          <w:szCs w:val="30"/>
        </w:rPr>
        <w:t>良 （</w:t>
      </w:r>
      <w:r>
        <w:rPr>
          <w:rFonts w:hint="eastAsia" w:ascii="仿宋" w:hAnsi="仿宋" w:eastAsia="仿宋" w:cs="仿宋"/>
          <w:color w:val="auto"/>
          <w:sz w:val="30"/>
          <w:szCs w:val="30"/>
          <w:lang w:val="en-US" w:eastAsia="zh-CN"/>
        </w:rPr>
        <w:t>6</w:t>
      </w:r>
      <w:r>
        <w:rPr>
          <w:rFonts w:hint="eastAsia" w:ascii="仿宋" w:hAnsi="仿宋" w:eastAsia="仿宋" w:cs="仿宋"/>
          <w:color w:val="auto"/>
          <w:sz w:val="30"/>
          <w:szCs w:val="30"/>
        </w:rPr>
        <w:t>分）：设计变更组织满足本项目的实施阶段的要求，设计变更制度体系完整，措施合理。</w:t>
      </w:r>
    </w:p>
    <w:p w14:paraId="538EAACA">
      <w:pPr>
        <w:pStyle w:val="4"/>
        <w:snapToGrid w:val="0"/>
        <w:spacing w:line="500" w:lineRule="exact"/>
        <w:ind w:firstLine="420"/>
        <w:rPr>
          <w:rFonts w:hint="eastAsia" w:ascii="仿宋" w:hAnsi="仿宋" w:eastAsia="仿宋" w:cs="仿宋"/>
          <w:color w:val="auto"/>
          <w:sz w:val="30"/>
          <w:szCs w:val="30"/>
        </w:rPr>
      </w:pPr>
      <w:r>
        <w:rPr>
          <w:rFonts w:hint="eastAsia" w:ascii="仿宋" w:hAnsi="仿宋" w:eastAsia="仿宋" w:cs="仿宋"/>
          <w:color w:val="auto"/>
          <w:sz w:val="30"/>
          <w:szCs w:val="30"/>
        </w:rPr>
        <w:t>一般（</w:t>
      </w:r>
      <w:r>
        <w:rPr>
          <w:rFonts w:hint="eastAsia" w:ascii="仿宋" w:hAnsi="仿宋" w:eastAsia="仿宋" w:cs="仿宋"/>
          <w:color w:val="auto"/>
          <w:sz w:val="30"/>
          <w:szCs w:val="30"/>
          <w:lang w:val="en-US" w:eastAsia="zh-CN"/>
        </w:rPr>
        <w:t>3</w:t>
      </w:r>
      <w:r>
        <w:rPr>
          <w:rFonts w:hint="eastAsia" w:ascii="仿宋" w:hAnsi="仿宋" w:eastAsia="仿宋" w:cs="仿宋"/>
          <w:color w:val="auto"/>
          <w:sz w:val="30"/>
          <w:szCs w:val="30"/>
        </w:rPr>
        <w:t>分）：设计变更组织基本满足本项目的实施阶段的要求，设计变更制度体系不完整，措施不合理。</w:t>
      </w:r>
    </w:p>
    <w:p w14:paraId="0706639B">
      <w:pPr>
        <w:pStyle w:val="4"/>
        <w:snapToGrid w:val="0"/>
        <w:spacing w:line="500" w:lineRule="exact"/>
        <w:ind w:firstLine="420"/>
        <w:rPr>
          <w:rFonts w:hint="eastAsia" w:ascii="仿宋" w:hAnsi="仿宋" w:eastAsia="仿宋" w:cs="仿宋"/>
          <w:color w:val="auto"/>
          <w:sz w:val="30"/>
          <w:szCs w:val="30"/>
        </w:rPr>
      </w:pPr>
      <w:r>
        <w:rPr>
          <w:rFonts w:hint="eastAsia" w:ascii="仿宋" w:hAnsi="仿宋" w:eastAsia="仿宋" w:cs="仿宋"/>
          <w:color w:val="auto"/>
          <w:sz w:val="30"/>
          <w:szCs w:val="30"/>
        </w:rPr>
        <w:t>（3）商务标部分…………………………………………</w:t>
      </w:r>
      <w:r>
        <w:rPr>
          <w:rFonts w:hint="eastAsia" w:ascii="仿宋" w:hAnsi="仿宋" w:eastAsia="仿宋" w:cs="仿宋"/>
          <w:b/>
          <w:bCs/>
          <w:color w:val="auto"/>
          <w:sz w:val="30"/>
          <w:szCs w:val="30"/>
          <w:lang w:val="en-US" w:eastAsia="zh-CN"/>
        </w:rPr>
        <w:t>30</w:t>
      </w:r>
      <w:r>
        <w:rPr>
          <w:rFonts w:hint="eastAsia" w:ascii="仿宋" w:hAnsi="仿宋" w:eastAsia="仿宋" w:cs="仿宋"/>
          <w:b/>
          <w:bCs/>
          <w:color w:val="auto"/>
          <w:sz w:val="30"/>
          <w:szCs w:val="30"/>
        </w:rPr>
        <w:t>分</w:t>
      </w:r>
    </w:p>
    <w:p w14:paraId="46F70935">
      <w:pPr>
        <w:pStyle w:val="4"/>
        <w:snapToGrid w:val="0"/>
        <w:spacing w:line="500" w:lineRule="exact"/>
        <w:ind w:firstLine="420"/>
        <w:rPr>
          <w:rFonts w:hint="eastAsia" w:ascii="仿宋" w:hAnsi="仿宋" w:eastAsia="仿宋" w:cs="仿宋"/>
          <w:color w:val="auto"/>
          <w:sz w:val="30"/>
          <w:szCs w:val="30"/>
        </w:rPr>
      </w:pPr>
      <w:r>
        <w:rPr>
          <w:rFonts w:hint="eastAsia" w:ascii="仿宋" w:hAnsi="仿宋" w:eastAsia="仿宋" w:cs="仿宋"/>
          <w:color w:val="auto"/>
          <w:sz w:val="30"/>
          <w:szCs w:val="30"/>
        </w:rPr>
        <w:t>评标价为供应商的投标报价进行政策性扣除后的价格，评标价只是作为评标时使用。最终成交供应商的成交金额＝投标报价。</w:t>
      </w:r>
    </w:p>
    <w:p w14:paraId="53E2A432">
      <w:pPr>
        <w:pStyle w:val="4"/>
        <w:snapToGrid w:val="0"/>
        <w:spacing w:line="500" w:lineRule="exact"/>
        <w:ind w:firstLine="420"/>
        <w:rPr>
          <w:rFonts w:hint="eastAsia" w:ascii="仿宋" w:hAnsi="仿宋" w:eastAsia="仿宋" w:cs="仿宋"/>
          <w:color w:val="auto"/>
          <w:sz w:val="30"/>
          <w:szCs w:val="30"/>
        </w:rPr>
      </w:pPr>
      <w:r>
        <w:rPr>
          <w:rFonts w:hint="eastAsia" w:ascii="仿宋" w:hAnsi="仿宋" w:eastAsia="仿宋" w:cs="仿宋"/>
          <w:color w:val="auto"/>
          <w:sz w:val="30"/>
          <w:szCs w:val="30"/>
        </w:rPr>
        <w:t>价格分计算公式：</w:t>
      </w:r>
    </w:p>
    <w:p w14:paraId="0C3C9995">
      <w:pPr>
        <w:pStyle w:val="4"/>
        <w:snapToGrid w:val="0"/>
        <w:spacing w:line="500" w:lineRule="exact"/>
        <w:ind w:firstLine="420"/>
        <w:rPr>
          <w:rFonts w:hint="eastAsia" w:ascii="仿宋" w:hAnsi="仿宋" w:eastAsia="仿宋" w:cs="仿宋"/>
          <w:color w:val="auto"/>
          <w:sz w:val="30"/>
          <w:szCs w:val="30"/>
        </w:rPr>
      </w:pPr>
      <w:r>
        <w:rPr>
          <w:rFonts w:hint="eastAsia" w:ascii="仿宋" w:hAnsi="仿宋" w:eastAsia="仿宋" w:cs="仿宋"/>
          <w:color w:val="auto"/>
          <w:sz w:val="30"/>
          <w:szCs w:val="30"/>
        </w:rPr>
        <w:t xml:space="preserve">   某供应商价格分＝ （供应商最低评标价金额/某供应商评标价金额）×</w:t>
      </w:r>
      <w:r>
        <w:rPr>
          <w:rFonts w:hint="eastAsia" w:ascii="仿宋" w:hAnsi="仿宋" w:eastAsia="仿宋" w:cs="仿宋"/>
          <w:b/>
          <w:bCs/>
          <w:color w:val="auto"/>
          <w:sz w:val="30"/>
          <w:szCs w:val="30"/>
          <w:lang w:val="en-US" w:eastAsia="zh-CN"/>
        </w:rPr>
        <w:t>30</w:t>
      </w:r>
      <w:r>
        <w:rPr>
          <w:rFonts w:hint="eastAsia" w:ascii="仿宋" w:hAnsi="仿宋" w:eastAsia="仿宋" w:cs="仿宋"/>
          <w:b/>
          <w:bCs/>
          <w:color w:val="auto"/>
          <w:sz w:val="30"/>
          <w:szCs w:val="30"/>
        </w:rPr>
        <w:t>分</w:t>
      </w:r>
    </w:p>
    <w:p w14:paraId="6BDC7A64">
      <w:pPr>
        <w:pStyle w:val="4"/>
        <w:snapToGrid w:val="0"/>
        <w:spacing w:line="500" w:lineRule="exact"/>
        <w:ind w:firstLine="420"/>
        <w:rPr>
          <w:rFonts w:hint="eastAsia" w:ascii="仿宋" w:hAnsi="仿宋" w:eastAsia="仿宋" w:cs="仿宋"/>
          <w:color w:val="auto"/>
          <w:sz w:val="30"/>
          <w:szCs w:val="30"/>
        </w:rPr>
      </w:pPr>
      <w:r>
        <w:rPr>
          <w:rFonts w:hint="eastAsia" w:ascii="仿宋" w:hAnsi="仿宋" w:eastAsia="仿宋" w:cs="仿宋"/>
          <w:color w:val="auto"/>
          <w:sz w:val="30"/>
          <w:szCs w:val="30"/>
        </w:rPr>
        <w:t>总得分=（1）+（2）+（3）</w:t>
      </w:r>
    </w:p>
    <w:p w14:paraId="5722CA8F">
      <w:pPr>
        <w:pStyle w:val="4"/>
        <w:snapToGrid w:val="0"/>
        <w:spacing w:line="500" w:lineRule="exact"/>
        <w:ind w:firstLine="602" w:firstLineChars="200"/>
        <w:rPr>
          <w:rFonts w:hint="eastAsia" w:ascii="仿宋" w:hAnsi="仿宋" w:eastAsia="仿宋" w:cs="仿宋"/>
          <w:b/>
          <w:bCs/>
          <w:color w:val="auto"/>
          <w:sz w:val="30"/>
          <w:szCs w:val="30"/>
        </w:rPr>
      </w:pPr>
      <w:r>
        <w:rPr>
          <w:rFonts w:hint="eastAsia" w:ascii="仿宋" w:hAnsi="仿宋" w:eastAsia="仿宋" w:cs="仿宋"/>
          <w:b/>
          <w:bCs/>
          <w:color w:val="auto"/>
          <w:sz w:val="30"/>
          <w:szCs w:val="30"/>
        </w:rPr>
        <w:t>请特别注意：请各投标供应商务必按照评分办法所列出的评分项，提供需要进行评分的相关证明材料，为方便评标，请将所有需要评分的材料集中装订成册。</w:t>
      </w:r>
    </w:p>
    <w:p w14:paraId="0A5A5E38">
      <w:pPr>
        <w:pStyle w:val="4"/>
        <w:snapToGrid w:val="0"/>
        <w:spacing w:line="500" w:lineRule="exact"/>
        <w:ind w:firstLine="420"/>
        <w:rPr>
          <w:rFonts w:hint="eastAsia" w:ascii="仿宋" w:hAnsi="仿宋" w:eastAsia="仿宋" w:cs="仿宋"/>
          <w:color w:val="auto"/>
          <w:sz w:val="30"/>
          <w:szCs w:val="30"/>
        </w:rPr>
      </w:pPr>
      <w:r>
        <w:rPr>
          <w:rFonts w:hint="eastAsia" w:ascii="仿宋" w:hAnsi="仿宋" w:eastAsia="仿宋" w:cs="仿宋"/>
          <w:color w:val="auto"/>
          <w:sz w:val="30"/>
          <w:szCs w:val="30"/>
        </w:rPr>
        <w:t>（三）成交候选人推荐原则</w:t>
      </w:r>
    </w:p>
    <w:p w14:paraId="09A6A586">
      <w:pPr>
        <w:pStyle w:val="4"/>
        <w:snapToGrid w:val="0"/>
        <w:spacing w:line="500" w:lineRule="exact"/>
        <w:ind w:firstLine="420"/>
        <w:rPr>
          <w:rFonts w:hint="eastAsia" w:ascii="仿宋" w:hAnsi="仿宋" w:eastAsia="仿宋" w:cs="仿宋"/>
          <w:color w:val="auto"/>
          <w:sz w:val="30"/>
          <w:szCs w:val="30"/>
        </w:rPr>
      </w:pPr>
      <w:r>
        <w:rPr>
          <w:rFonts w:hint="eastAsia" w:ascii="仿宋" w:hAnsi="仿宋" w:eastAsia="仿宋" w:cs="仿宋"/>
          <w:color w:val="auto"/>
          <w:sz w:val="30"/>
          <w:szCs w:val="30"/>
        </w:rPr>
        <w:t>评标委员会将根据总得分由高到低排列次序（得分相同时，以投标报价由低到高顺序排列；得分相同且投标报价相同的，按技术指标优劣顺序排列）并推荐成交候选供应商。</w:t>
      </w:r>
    </w:p>
    <w:p w14:paraId="1E9BA48C">
      <w:pPr>
        <w:pStyle w:val="4"/>
        <w:snapToGrid w:val="0"/>
        <w:spacing w:line="500" w:lineRule="exact"/>
        <w:ind w:firstLine="570" w:firstLineChars="190"/>
        <w:rPr>
          <w:rFonts w:hint="default" w:ascii="仿宋" w:hAnsi="仿宋" w:eastAsia="仿宋" w:cs="仿宋"/>
          <w:color w:val="auto"/>
          <w:sz w:val="30"/>
          <w:szCs w:val="30"/>
          <w:highlight w:val="none"/>
          <w:u w:val="single"/>
          <w:lang w:val="en-US" w:eastAsia="zh-CN"/>
        </w:rPr>
      </w:pPr>
    </w:p>
    <w:p w14:paraId="2EA93B99">
      <w:pPr>
        <w:pStyle w:val="4"/>
        <w:snapToGrid w:val="0"/>
        <w:spacing w:line="500" w:lineRule="exact"/>
        <w:ind w:firstLine="0"/>
        <w:rPr>
          <w:rFonts w:hint="eastAsia" w:ascii="仿宋" w:hAnsi="仿宋" w:eastAsia="仿宋" w:cs="仿宋"/>
          <w:color w:val="auto"/>
          <w:sz w:val="30"/>
          <w:szCs w:val="30"/>
        </w:rPr>
      </w:pPr>
    </w:p>
    <w:p w14:paraId="1AF703FE">
      <w:pPr>
        <w:pStyle w:val="4"/>
        <w:snapToGrid w:val="0"/>
        <w:spacing w:line="500" w:lineRule="exact"/>
        <w:ind w:firstLine="0"/>
        <w:rPr>
          <w:rFonts w:hint="eastAsia" w:ascii="仿宋" w:hAnsi="仿宋" w:eastAsia="仿宋" w:cs="仿宋"/>
          <w:color w:val="auto"/>
          <w:sz w:val="30"/>
          <w:szCs w:val="30"/>
        </w:rPr>
      </w:pPr>
    </w:p>
    <w:p w14:paraId="548ACE03">
      <w:pPr>
        <w:pStyle w:val="4"/>
        <w:snapToGrid w:val="0"/>
        <w:spacing w:line="500" w:lineRule="exact"/>
        <w:ind w:firstLine="0"/>
        <w:rPr>
          <w:rFonts w:hint="eastAsia" w:ascii="仿宋" w:hAnsi="仿宋" w:eastAsia="仿宋" w:cs="仿宋"/>
          <w:color w:val="auto"/>
          <w:sz w:val="30"/>
          <w:szCs w:val="30"/>
        </w:rPr>
      </w:pPr>
    </w:p>
    <w:p w14:paraId="1FEA2A21">
      <w:pPr>
        <w:pStyle w:val="4"/>
        <w:snapToGrid w:val="0"/>
        <w:spacing w:line="500" w:lineRule="exact"/>
        <w:ind w:firstLine="0"/>
        <w:rPr>
          <w:rFonts w:hint="eastAsia" w:ascii="仿宋" w:hAnsi="仿宋" w:eastAsia="仿宋" w:cs="仿宋"/>
          <w:color w:val="auto"/>
          <w:sz w:val="30"/>
          <w:szCs w:val="30"/>
        </w:rPr>
      </w:pPr>
    </w:p>
    <w:p w14:paraId="61728B15">
      <w:pPr>
        <w:pStyle w:val="4"/>
        <w:snapToGrid w:val="0"/>
        <w:spacing w:line="500" w:lineRule="exact"/>
        <w:ind w:firstLine="0"/>
        <w:rPr>
          <w:rFonts w:hint="eastAsia" w:ascii="仿宋" w:hAnsi="仿宋" w:eastAsia="仿宋" w:cs="仿宋"/>
          <w:color w:val="auto"/>
          <w:sz w:val="30"/>
          <w:szCs w:val="30"/>
        </w:rPr>
      </w:pPr>
    </w:p>
    <w:p w14:paraId="5BB3AE52">
      <w:pPr>
        <w:pStyle w:val="4"/>
        <w:snapToGrid w:val="0"/>
        <w:spacing w:line="500" w:lineRule="exact"/>
        <w:ind w:firstLine="0"/>
        <w:rPr>
          <w:rFonts w:hint="eastAsia" w:ascii="仿宋" w:hAnsi="仿宋" w:eastAsia="仿宋" w:cs="仿宋"/>
          <w:color w:val="auto"/>
          <w:sz w:val="30"/>
          <w:szCs w:val="30"/>
        </w:rPr>
      </w:pPr>
    </w:p>
    <w:p w14:paraId="194B0119">
      <w:pPr>
        <w:pStyle w:val="4"/>
        <w:snapToGrid w:val="0"/>
        <w:spacing w:line="500" w:lineRule="exact"/>
        <w:ind w:firstLine="0"/>
        <w:rPr>
          <w:rFonts w:hint="eastAsia" w:ascii="仿宋" w:hAnsi="仿宋" w:eastAsia="仿宋" w:cs="仿宋"/>
          <w:color w:val="auto"/>
          <w:sz w:val="30"/>
          <w:szCs w:val="30"/>
        </w:rPr>
      </w:pPr>
    </w:p>
    <w:p w14:paraId="0C2B1693">
      <w:pPr>
        <w:pStyle w:val="4"/>
        <w:snapToGrid w:val="0"/>
        <w:spacing w:line="500" w:lineRule="exact"/>
        <w:ind w:firstLine="0"/>
        <w:rPr>
          <w:rFonts w:hint="eastAsia" w:ascii="仿宋" w:hAnsi="仿宋" w:eastAsia="仿宋" w:cs="仿宋"/>
          <w:color w:val="auto"/>
          <w:sz w:val="30"/>
          <w:szCs w:val="30"/>
        </w:rPr>
      </w:pPr>
    </w:p>
    <w:p w14:paraId="6BD03D65">
      <w:pPr>
        <w:pStyle w:val="4"/>
        <w:snapToGrid w:val="0"/>
        <w:spacing w:line="500" w:lineRule="exact"/>
        <w:ind w:firstLine="0"/>
        <w:rPr>
          <w:rFonts w:hint="eastAsia" w:ascii="仿宋" w:hAnsi="仿宋" w:eastAsia="仿宋" w:cs="仿宋"/>
          <w:color w:val="auto"/>
          <w:sz w:val="30"/>
          <w:szCs w:val="30"/>
        </w:rPr>
      </w:pPr>
    </w:p>
    <w:p w14:paraId="32FCCF97">
      <w:pPr>
        <w:pStyle w:val="4"/>
        <w:snapToGrid w:val="0"/>
        <w:spacing w:line="500" w:lineRule="exact"/>
        <w:ind w:firstLine="0"/>
        <w:rPr>
          <w:rFonts w:hint="eastAsia" w:ascii="仿宋" w:hAnsi="仿宋" w:eastAsia="仿宋" w:cs="仿宋"/>
          <w:color w:val="auto"/>
          <w:sz w:val="30"/>
          <w:szCs w:val="30"/>
        </w:rPr>
      </w:pPr>
    </w:p>
    <w:p w14:paraId="1B5F7DE6">
      <w:pPr>
        <w:pStyle w:val="4"/>
        <w:snapToGrid w:val="0"/>
        <w:spacing w:line="500" w:lineRule="exact"/>
        <w:ind w:firstLine="0"/>
        <w:rPr>
          <w:rFonts w:hint="eastAsia" w:ascii="仿宋" w:hAnsi="仿宋" w:eastAsia="仿宋" w:cs="仿宋"/>
          <w:color w:val="auto"/>
          <w:sz w:val="30"/>
          <w:szCs w:val="30"/>
        </w:rPr>
      </w:pPr>
    </w:p>
    <w:p w14:paraId="3BF3DC52">
      <w:pPr>
        <w:pStyle w:val="4"/>
        <w:snapToGrid w:val="0"/>
        <w:spacing w:line="500" w:lineRule="exact"/>
        <w:ind w:firstLine="0"/>
        <w:rPr>
          <w:rFonts w:hint="eastAsia" w:ascii="仿宋" w:hAnsi="仿宋" w:eastAsia="仿宋" w:cs="仿宋"/>
          <w:color w:val="auto"/>
          <w:sz w:val="30"/>
          <w:szCs w:val="30"/>
        </w:rPr>
      </w:pPr>
    </w:p>
    <w:p w14:paraId="06A56F56">
      <w:pPr>
        <w:pStyle w:val="4"/>
        <w:snapToGrid w:val="0"/>
        <w:spacing w:line="500" w:lineRule="exact"/>
        <w:ind w:firstLine="0"/>
        <w:rPr>
          <w:rFonts w:hint="eastAsia" w:ascii="仿宋" w:hAnsi="仿宋" w:eastAsia="仿宋" w:cs="仿宋"/>
          <w:color w:val="auto"/>
          <w:sz w:val="30"/>
          <w:szCs w:val="30"/>
        </w:rPr>
      </w:pPr>
    </w:p>
    <w:p w14:paraId="327CD965">
      <w:pPr>
        <w:pStyle w:val="4"/>
        <w:snapToGrid w:val="0"/>
        <w:spacing w:line="500" w:lineRule="exact"/>
        <w:ind w:firstLine="0"/>
        <w:rPr>
          <w:rFonts w:hint="eastAsia" w:ascii="仿宋" w:hAnsi="仿宋" w:eastAsia="仿宋" w:cs="仿宋"/>
          <w:color w:val="auto"/>
          <w:sz w:val="30"/>
          <w:szCs w:val="30"/>
        </w:rPr>
      </w:pPr>
    </w:p>
    <w:p w14:paraId="64C62715">
      <w:pPr>
        <w:pStyle w:val="4"/>
        <w:snapToGrid w:val="0"/>
        <w:spacing w:line="500" w:lineRule="exact"/>
        <w:ind w:firstLine="0"/>
        <w:rPr>
          <w:rFonts w:hint="eastAsia" w:ascii="仿宋" w:hAnsi="仿宋" w:eastAsia="仿宋" w:cs="仿宋"/>
          <w:color w:val="auto"/>
          <w:sz w:val="30"/>
          <w:szCs w:val="30"/>
        </w:rPr>
      </w:pPr>
    </w:p>
    <w:p w14:paraId="23E125B5">
      <w:pPr>
        <w:pStyle w:val="4"/>
        <w:snapToGrid w:val="0"/>
        <w:spacing w:line="500" w:lineRule="exact"/>
        <w:ind w:firstLine="0"/>
        <w:rPr>
          <w:rFonts w:hint="eastAsia" w:ascii="仿宋" w:hAnsi="仿宋" w:eastAsia="仿宋" w:cs="仿宋"/>
          <w:color w:val="auto"/>
          <w:sz w:val="30"/>
          <w:szCs w:val="30"/>
        </w:rPr>
      </w:pPr>
    </w:p>
    <w:p w14:paraId="3C39AF45">
      <w:pPr>
        <w:pStyle w:val="4"/>
        <w:snapToGrid w:val="0"/>
        <w:spacing w:line="500" w:lineRule="exact"/>
        <w:ind w:firstLine="0"/>
        <w:rPr>
          <w:rFonts w:hint="eastAsia" w:ascii="仿宋" w:hAnsi="仿宋" w:eastAsia="仿宋" w:cs="仿宋"/>
          <w:color w:val="auto"/>
          <w:sz w:val="30"/>
          <w:szCs w:val="30"/>
        </w:rPr>
      </w:pPr>
    </w:p>
    <w:p w14:paraId="6CA3D6ED">
      <w:pPr>
        <w:pStyle w:val="4"/>
        <w:snapToGrid w:val="0"/>
        <w:spacing w:line="500" w:lineRule="exact"/>
        <w:ind w:firstLine="0"/>
        <w:rPr>
          <w:rFonts w:hint="eastAsia" w:ascii="仿宋" w:hAnsi="仿宋" w:eastAsia="仿宋" w:cs="仿宋"/>
          <w:color w:val="auto"/>
          <w:sz w:val="30"/>
          <w:szCs w:val="30"/>
        </w:rPr>
      </w:pPr>
    </w:p>
    <w:p w14:paraId="30A25E07">
      <w:pPr>
        <w:spacing w:line="500" w:lineRule="exact"/>
        <w:rPr>
          <w:rFonts w:hint="eastAsia" w:ascii="仿宋" w:hAnsi="仿宋" w:eastAsia="仿宋" w:cs="仿宋"/>
          <w:color w:val="auto"/>
          <w:sz w:val="30"/>
          <w:szCs w:val="30"/>
        </w:rPr>
      </w:pPr>
    </w:p>
    <w:p w14:paraId="0EC498D9">
      <w:pPr>
        <w:spacing w:line="500" w:lineRule="exact"/>
        <w:rPr>
          <w:rFonts w:hint="eastAsia" w:ascii="仿宋" w:hAnsi="仿宋" w:eastAsia="仿宋" w:cs="仿宋"/>
          <w:color w:val="auto"/>
          <w:sz w:val="30"/>
          <w:szCs w:val="30"/>
        </w:rPr>
      </w:pPr>
    </w:p>
    <w:p w14:paraId="3971CFE2">
      <w:pPr>
        <w:spacing w:line="500" w:lineRule="exact"/>
        <w:rPr>
          <w:rFonts w:hint="eastAsia" w:ascii="仿宋" w:hAnsi="仿宋" w:eastAsia="仿宋" w:cs="仿宋"/>
          <w:color w:val="auto"/>
          <w:sz w:val="30"/>
          <w:szCs w:val="30"/>
        </w:rPr>
      </w:pPr>
    </w:p>
    <w:p w14:paraId="0DC8BCFE">
      <w:pPr>
        <w:spacing w:line="500" w:lineRule="exact"/>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附件：</w:t>
      </w:r>
    </w:p>
    <w:p w14:paraId="2E8B2C07">
      <w:pPr>
        <w:jc w:val="center"/>
        <w:rPr>
          <w:rFonts w:hint="eastAsia" w:ascii="宋体"/>
          <w:b/>
          <w:color w:val="auto"/>
          <w:spacing w:val="50"/>
          <w:sz w:val="52"/>
        </w:rPr>
      </w:pPr>
    </w:p>
    <w:p w14:paraId="54159D77">
      <w:pPr>
        <w:jc w:val="center"/>
        <w:rPr>
          <w:rFonts w:ascii="宋体"/>
          <w:b/>
          <w:color w:val="auto"/>
          <w:spacing w:val="-20"/>
          <w:sz w:val="72"/>
          <w:szCs w:val="72"/>
        </w:rPr>
      </w:pPr>
      <w:r>
        <w:rPr>
          <w:rFonts w:hint="eastAsia" w:ascii="宋体"/>
          <w:b/>
          <w:color w:val="auto"/>
          <w:spacing w:val="-20"/>
          <w:sz w:val="72"/>
          <w:szCs w:val="72"/>
        </w:rPr>
        <w:t>建设工程设计合同</w:t>
      </w:r>
    </w:p>
    <w:p w14:paraId="38F5A408">
      <w:pPr>
        <w:jc w:val="center"/>
        <w:rPr>
          <w:rFonts w:hint="eastAsia" w:ascii="宋体"/>
          <w:color w:val="auto"/>
          <w:spacing w:val="50"/>
          <w:sz w:val="32"/>
        </w:rPr>
      </w:pPr>
    </w:p>
    <w:p w14:paraId="6779519F">
      <w:pPr>
        <w:jc w:val="center"/>
        <w:rPr>
          <w:rFonts w:hint="eastAsia" w:ascii="宋体"/>
          <w:b/>
          <w:color w:val="auto"/>
          <w:spacing w:val="-20"/>
          <w:sz w:val="32"/>
          <w:szCs w:val="32"/>
        </w:rPr>
      </w:pPr>
      <w:r>
        <w:rPr>
          <w:rFonts w:hint="eastAsia" w:ascii="宋体"/>
          <w:b/>
          <w:color w:val="auto"/>
          <w:spacing w:val="-20"/>
          <w:sz w:val="32"/>
          <w:szCs w:val="32"/>
        </w:rPr>
        <w:t xml:space="preserve">   （民用建设工程设计合同）</w:t>
      </w:r>
    </w:p>
    <w:p w14:paraId="315A5801">
      <w:pPr>
        <w:jc w:val="center"/>
        <w:rPr>
          <w:rFonts w:hint="eastAsia" w:ascii="宋体"/>
          <w:color w:val="auto"/>
          <w:spacing w:val="50"/>
          <w:sz w:val="32"/>
        </w:rPr>
      </w:pPr>
    </w:p>
    <w:p w14:paraId="3B1C50B4">
      <w:pPr>
        <w:jc w:val="center"/>
        <w:rPr>
          <w:rFonts w:hint="eastAsia" w:ascii="宋体"/>
          <w:color w:val="auto"/>
          <w:spacing w:val="50"/>
          <w:sz w:val="32"/>
          <w:highlight w:val="none"/>
        </w:rPr>
      </w:pPr>
    </w:p>
    <w:p w14:paraId="5E89A810">
      <w:pPr>
        <w:jc w:val="center"/>
        <w:rPr>
          <w:rFonts w:hint="eastAsia" w:ascii="宋体"/>
          <w:color w:val="auto"/>
          <w:spacing w:val="50"/>
          <w:sz w:val="32"/>
          <w:highlight w:val="none"/>
        </w:rPr>
      </w:pPr>
    </w:p>
    <w:p w14:paraId="6A18FA31">
      <w:pPr>
        <w:jc w:val="center"/>
        <w:rPr>
          <w:rFonts w:hint="eastAsia" w:ascii="宋体"/>
          <w:b/>
          <w:color w:val="auto"/>
          <w:spacing w:val="50"/>
          <w:sz w:val="32"/>
          <w:highlight w:val="none"/>
        </w:rPr>
      </w:pPr>
    </w:p>
    <w:p w14:paraId="6F26A57F">
      <w:pPr>
        <w:spacing w:line="480" w:lineRule="auto"/>
        <w:ind w:left="3430" w:hanging="3430" w:hangingChars="900"/>
        <w:rPr>
          <w:rFonts w:hint="default" w:ascii="宋体" w:hAnsi="宋体" w:eastAsia="宋体"/>
          <w:b/>
          <w:color w:val="auto"/>
          <w:spacing w:val="8"/>
          <w:sz w:val="28"/>
          <w:szCs w:val="28"/>
          <w:highlight w:val="none"/>
          <w:u w:val="single"/>
          <w:lang w:val="en-US" w:eastAsia="zh-CN"/>
        </w:rPr>
      </w:pPr>
      <w:r>
        <w:rPr>
          <w:rFonts w:hint="eastAsia" w:ascii="宋体"/>
          <w:b/>
          <w:color w:val="auto"/>
          <w:spacing w:val="50"/>
          <w:sz w:val="28"/>
          <w:highlight w:val="none"/>
        </w:rPr>
        <w:t xml:space="preserve"> </w:t>
      </w:r>
      <w:r>
        <w:rPr>
          <w:rFonts w:hint="eastAsia" w:ascii="宋体"/>
          <w:b/>
          <w:color w:val="auto"/>
          <w:spacing w:val="50"/>
          <w:sz w:val="28"/>
          <w:highlight w:val="none"/>
          <w:lang w:val="en-US" w:eastAsia="zh-CN"/>
        </w:rPr>
        <w:t xml:space="preserve"> </w:t>
      </w:r>
      <w:r>
        <w:rPr>
          <w:rFonts w:hint="eastAsia" w:ascii="宋体"/>
          <w:b/>
          <w:color w:val="auto"/>
          <w:spacing w:val="50"/>
          <w:sz w:val="28"/>
          <w:highlight w:val="none"/>
        </w:rPr>
        <w:t>工程名称</w:t>
      </w:r>
      <w:r>
        <w:rPr>
          <w:rFonts w:hint="eastAsia" w:ascii="宋体" w:hAnsi="宋体"/>
          <w:b/>
          <w:color w:val="auto"/>
          <w:spacing w:val="8"/>
          <w:sz w:val="28"/>
          <w:szCs w:val="28"/>
          <w:highlight w:val="none"/>
          <w:u w:val="single"/>
        </w:rPr>
        <w:t xml:space="preserve"> </w:t>
      </w:r>
      <w:r>
        <w:rPr>
          <w:rFonts w:hint="eastAsia" w:ascii="宋体" w:hAnsi="宋体" w:eastAsia="宋体" w:cs="Times New Roman"/>
          <w:b/>
          <w:color w:val="auto"/>
          <w:sz w:val="28"/>
          <w:szCs w:val="28"/>
          <w:highlight w:val="none"/>
          <w:u w:val="single"/>
          <w:lang w:val="en-US" w:eastAsia="zh-CN"/>
        </w:rPr>
        <w:t xml:space="preserve">广西艺术学院桂林校区正心楼、游艺楼加固改造工程设计 </w:t>
      </w:r>
    </w:p>
    <w:p w14:paraId="550DB57E">
      <w:pPr>
        <w:spacing w:line="480" w:lineRule="auto"/>
        <w:rPr>
          <w:rFonts w:hint="eastAsia" w:ascii="宋体" w:hAnsi="宋体" w:eastAsia="宋体"/>
          <w:b/>
          <w:color w:val="auto"/>
          <w:spacing w:val="50"/>
          <w:sz w:val="28"/>
          <w:szCs w:val="28"/>
          <w:highlight w:val="none"/>
          <w:lang w:val="en-US" w:eastAsia="zh-CN"/>
        </w:rPr>
      </w:pPr>
      <w:r>
        <w:rPr>
          <w:rFonts w:hint="eastAsia" w:ascii="宋体" w:hAnsi="宋体"/>
          <w:b/>
          <w:color w:val="auto"/>
          <w:spacing w:val="50"/>
          <w:sz w:val="28"/>
          <w:szCs w:val="28"/>
          <w:highlight w:val="none"/>
        </w:rPr>
        <w:t xml:space="preserve">  工程地点：</w:t>
      </w:r>
      <w:r>
        <w:rPr>
          <w:rFonts w:hint="eastAsia" w:ascii="宋体" w:hAnsi="宋体"/>
          <w:b/>
          <w:color w:val="auto"/>
          <w:spacing w:val="8"/>
          <w:sz w:val="28"/>
          <w:szCs w:val="28"/>
          <w:highlight w:val="none"/>
          <w:u w:val="single"/>
        </w:rPr>
        <w:t xml:space="preserve"> </w:t>
      </w:r>
      <w:r>
        <w:rPr>
          <w:rFonts w:hint="eastAsia" w:ascii="宋体" w:hAnsi="宋体"/>
          <w:b/>
          <w:color w:val="auto"/>
          <w:spacing w:val="8"/>
          <w:sz w:val="28"/>
          <w:szCs w:val="28"/>
          <w:highlight w:val="none"/>
          <w:u w:val="single"/>
          <w:lang w:val="en-US" w:eastAsia="zh-CN"/>
        </w:rPr>
        <w:t>广西桂林市</w:t>
      </w:r>
      <w:r>
        <w:rPr>
          <w:rFonts w:hint="eastAsia" w:ascii="宋体" w:hAnsi="宋体"/>
          <w:b/>
          <w:color w:val="auto"/>
          <w:spacing w:val="18"/>
          <w:sz w:val="28"/>
          <w:szCs w:val="28"/>
          <w:highlight w:val="none"/>
          <w:u w:val="single"/>
        </w:rPr>
        <w:t xml:space="preserve"> </w:t>
      </w:r>
      <w:r>
        <w:rPr>
          <w:rFonts w:hint="eastAsia" w:ascii="宋体" w:hAnsi="宋体"/>
          <w:b/>
          <w:color w:val="auto"/>
          <w:spacing w:val="18"/>
          <w:sz w:val="28"/>
          <w:szCs w:val="28"/>
          <w:highlight w:val="none"/>
          <w:u w:val="single"/>
          <w:lang w:val="en-US" w:eastAsia="zh-CN"/>
        </w:rPr>
        <w:t xml:space="preserve"> </w:t>
      </w:r>
    </w:p>
    <w:p w14:paraId="4D991BD6">
      <w:pPr>
        <w:spacing w:line="480" w:lineRule="auto"/>
        <w:jc w:val="left"/>
        <w:rPr>
          <w:rFonts w:ascii="宋体" w:hAnsi="宋体"/>
          <w:b/>
          <w:color w:val="auto"/>
          <w:spacing w:val="50"/>
          <w:sz w:val="28"/>
          <w:szCs w:val="28"/>
          <w:highlight w:val="none"/>
        </w:rPr>
      </w:pPr>
      <w:r>
        <w:rPr>
          <w:rFonts w:hint="eastAsia" w:ascii="宋体" w:hAnsi="宋体"/>
          <w:b/>
          <w:color w:val="auto"/>
          <w:spacing w:val="50"/>
          <w:sz w:val="28"/>
          <w:szCs w:val="28"/>
          <w:highlight w:val="none"/>
        </w:rPr>
        <w:t xml:space="preserve">  合同编号：</w:t>
      </w:r>
      <w:r>
        <w:rPr>
          <w:rFonts w:hint="eastAsia" w:ascii="宋体" w:hAnsi="宋体"/>
          <w:b/>
          <w:color w:val="auto"/>
          <w:spacing w:val="50"/>
          <w:sz w:val="28"/>
          <w:szCs w:val="28"/>
          <w:highlight w:val="none"/>
          <w:u w:val="single"/>
        </w:rPr>
        <w:t xml:space="preserve"> </w:t>
      </w:r>
      <w:r>
        <w:rPr>
          <w:rFonts w:hint="eastAsia" w:ascii="宋体" w:hAnsi="宋体"/>
          <w:b/>
          <w:color w:val="auto"/>
          <w:spacing w:val="50"/>
          <w:sz w:val="28"/>
          <w:szCs w:val="28"/>
          <w:highlight w:val="none"/>
          <w:u w:val="single"/>
          <w:lang w:val="en-US" w:eastAsia="zh-CN"/>
        </w:rPr>
        <w:t xml:space="preserve">        </w:t>
      </w:r>
      <w:r>
        <w:rPr>
          <w:rFonts w:ascii="宋体" w:hAnsi="宋体"/>
          <w:b/>
          <w:color w:val="auto"/>
          <w:spacing w:val="50"/>
          <w:sz w:val="28"/>
          <w:szCs w:val="28"/>
          <w:highlight w:val="none"/>
        </w:rPr>
        <w:t xml:space="preserve"> </w:t>
      </w:r>
    </w:p>
    <w:p w14:paraId="1740DFBB">
      <w:pPr>
        <w:spacing w:line="480" w:lineRule="auto"/>
        <w:ind w:firstLine="482" w:firstLineChars="200"/>
        <w:rPr>
          <w:rFonts w:hint="eastAsia" w:ascii="宋体" w:hAnsi="宋体" w:eastAsia="宋体"/>
          <w:b/>
          <w:color w:val="auto"/>
          <w:spacing w:val="50"/>
          <w:sz w:val="28"/>
          <w:szCs w:val="28"/>
          <w:highlight w:val="none"/>
          <w:lang w:val="en-US" w:eastAsia="zh-CN"/>
        </w:rPr>
      </w:pPr>
      <w:r>
        <w:rPr>
          <w:rFonts w:hint="eastAsia" w:ascii="宋体" w:hAnsi="宋体"/>
          <w:b/>
          <w:color w:val="auto"/>
          <w:spacing w:val="-20"/>
          <w:sz w:val="28"/>
          <w:szCs w:val="28"/>
          <w:highlight w:val="none"/>
        </w:rPr>
        <w:t>设计证书等级</w:t>
      </w:r>
      <w:r>
        <w:rPr>
          <w:rFonts w:hint="eastAsia" w:ascii="宋体" w:hAnsi="宋体"/>
          <w:b/>
          <w:color w:val="auto"/>
          <w:spacing w:val="50"/>
          <w:sz w:val="28"/>
          <w:szCs w:val="28"/>
          <w:highlight w:val="none"/>
        </w:rPr>
        <w:t>：</w:t>
      </w:r>
      <w:r>
        <w:rPr>
          <w:rFonts w:hint="eastAsia" w:ascii="宋体" w:hAnsi="宋体"/>
          <w:b/>
          <w:color w:val="auto"/>
          <w:spacing w:val="50"/>
          <w:sz w:val="28"/>
          <w:szCs w:val="28"/>
          <w:highlight w:val="none"/>
          <w:u w:val="single"/>
        </w:rPr>
        <w:t xml:space="preserve"> </w:t>
      </w:r>
      <w:r>
        <w:rPr>
          <w:rFonts w:hint="eastAsia" w:ascii="宋体" w:hAnsi="宋体"/>
          <w:b/>
          <w:color w:val="auto"/>
          <w:spacing w:val="50"/>
          <w:sz w:val="28"/>
          <w:szCs w:val="28"/>
          <w:highlight w:val="none"/>
          <w:u w:val="single"/>
          <w:lang w:val="en-US" w:eastAsia="zh-CN"/>
        </w:rPr>
        <w:t xml:space="preserve">          </w:t>
      </w:r>
    </w:p>
    <w:p w14:paraId="45FC3E3A">
      <w:pPr>
        <w:spacing w:line="480" w:lineRule="auto"/>
        <w:ind w:firstLine="481" w:firstLineChars="100"/>
        <w:rPr>
          <w:rFonts w:hint="default" w:ascii="宋体" w:hAnsi="宋体" w:eastAsia="宋体"/>
          <w:b/>
          <w:color w:val="auto"/>
          <w:spacing w:val="100"/>
          <w:sz w:val="28"/>
          <w:szCs w:val="28"/>
          <w:highlight w:val="none"/>
          <w:lang w:val="en-US" w:eastAsia="zh-CN"/>
        </w:rPr>
      </w:pPr>
      <w:r>
        <w:rPr>
          <w:rFonts w:hint="eastAsia" w:ascii="宋体" w:hAnsi="宋体"/>
          <w:b/>
          <w:color w:val="auto"/>
          <w:spacing w:val="100"/>
          <w:sz w:val="28"/>
          <w:szCs w:val="28"/>
          <w:highlight w:val="none"/>
        </w:rPr>
        <w:t>发包人：</w:t>
      </w:r>
      <w:r>
        <w:rPr>
          <w:rFonts w:hint="eastAsia" w:ascii="宋体" w:hAnsi="宋体" w:eastAsia="宋体" w:cs="Times New Roman"/>
          <w:b/>
          <w:color w:val="auto"/>
          <w:sz w:val="28"/>
          <w:szCs w:val="28"/>
          <w:highlight w:val="none"/>
          <w:u w:val="single"/>
        </w:rPr>
        <w:t xml:space="preserve"> </w:t>
      </w:r>
      <w:r>
        <w:rPr>
          <w:rFonts w:hint="eastAsia" w:ascii="宋体" w:hAnsi="宋体" w:eastAsia="宋体" w:cs="Times New Roman"/>
          <w:b/>
          <w:color w:val="auto"/>
          <w:sz w:val="28"/>
          <w:szCs w:val="28"/>
          <w:highlight w:val="none"/>
          <w:u w:val="single"/>
          <w:lang w:val="en-US" w:eastAsia="zh-CN"/>
        </w:rPr>
        <w:t xml:space="preserve">广西艺术学院                  </w:t>
      </w:r>
    </w:p>
    <w:p w14:paraId="2F9EE28B">
      <w:pPr>
        <w:spacing w:line="480" w:lineRule="auto"/>
        <w:ind w:firstLine="481" w:firstLineChars="100"/>
        <w:rPr>
          <w:rFonts w:hint="eastAsia" w:ascii="宋体" w:eastAsia="宋体"/>
          <w:color w:val="auto"/>
          <w:spacing w:val="8"/>
          <w:sz w:val="28"/>
          <w:szCs w:val="28"/>
          <w:highlight w:val="none"/>
          <w:u w:val="single"/>
          <w:lang w:val="en-US" w:eastAsia="zh-CN"/>
        </w:rPr>
      </w:pPr>
      <w:r>
        <w:rPr>
          <w:rFonts w:hint="eastAsia" w:ascii="宋体" w:hAnsi="宋体"/>
          <w:b/>
          <w:color w:val="auto"/>
          <w:spacing w:val="100"/>
          <w:sz w:val="28"/>
          <w:szCs w:val="28"/>
          <w:highlight w:val="none"/>
        </w:rPr>
        <w:t>设计人：</w:t>
      </w:r>
      <w:r>
        <w:rPr>
          <w:rFonts w:hint="eastAsia" w:ascii="宋体" w:hAnsi="宋体"/>
          <w:b/>
          <w:color w:val="auto"/>
          <w:spacing w:val="8"/>
          <w:sz w:val="28"/>
          <w:szCs w:val="28"/>
          <w:highlight w:val="none"/>
          <w:u w:val="single"/>
        </w:rPr>
        <w:t xml:space="preserve"> </w:t>
      </w:r>
      <w:r>
        <w:rPr>
          <w:rFonts w:hint="eastAsia" w:ascii="宋体" w:hAnsi="宋体"/>
          <w:b/>
          <w:color w:val="auto"/>
          <w:sz w:val="28"/>
          <w:szCs w:val="28"/>
          <w:highlight w:val="none"/>
          <w:u w:val="single"/>
          <w:lang w:val="en-US" w:eastAsia="zh-CN"/>
        </w:rPr>
        <w:t xml:space="preserve">                        </w:t>
      </w:r>
      <w:r>
        <w:rPr>
          <w:rFonts w:hint="eastAsia" w:ascii="宋体"/>
          <w:b/>
          <w:bCs/>
          <w:color w:val="auto"/>
          <w:spacing w:val="8"/>
          <w:sz w:val="28"/>
          <w:szCs w:val="28"/>
          <w:highlight w:val="none"/>
          <w:lang w:val="en-US" w:eastAsia="zh-CN"/>
        </w:rPr>
        <w:t xml:space="preserve">     </w:t>
      </w:r>
    </w:p>
    <w:p w14:paraId="2F610418">
      <w:pPr>
        <w:spacing w:line="480" w:lineRule="auto"/>
        <w:rPr>
          <w:rFonts w:ascii="宋体"/>
          <w:color w:val="auto"/>
          <w:spacing w:val="8"/>
          <w:sz w:val="28"/>
          <w:szCs w:val="28"/>
          <w:highlight w:val="none"/>
          <w:u w:val="single"/>
        </w:rPr>
      </w:pPr>
      <w:r>
        <w:rPr>
          <w:rFonts w:hint="eastAsia" w:ascii="宋体"/>
          <w:b/>
          <w:color w:val="auto"/>
          <w:spacing w:val="50"/>
          <w:sz w:val="28"/>
          <w:highlight w:val="none"/>
        </w:rPr>
        <w:t xml:space="preserve">  签订日期：</w:t>
      </w:r>
      <w:r>
        <w:rPr>
          <w:rFonts w:hint="eastAsia" w:ascii="宋体"/>
          <w:color w:val="auto"/>
          <w:spacing w:val="8"/>
          <w:sz w:val="28"/>
          <w:szCs w:val="28"/>
          <w:highlight w:val="none"/>
          <w:u w:val="single"/>
        </w:rPr>
        <w:t xml:space="preserve"> </w:t>
      </w:r>
      <w:r>
        <w:rPr>
          <w:rFonts w:hint="eastAsia" w:ascii="宋体"/>
          <w:color w:val="auto"/>
          <w:spacing w:val="8"/>
          <w:sz w:val="28"/>
          <w:szCs w:val="28"/>
          <w:highlight w:val="none"/>
          <w:u w:val="single"/>
          <w:lang w:val="en-US" w:eastAsia="zh-CN"/>
        </w:rPr>
        <w:t xml:space="preserve"> </w:t>
      </w:r>
      <w:r>
        <w:rPr>
          <w:rFonts w:hint="eastAsia" w:ascii="宋体"/>
          <w:b/>
          <w:color w:val="auto"/>
          <w:spacing w:val="8"/>
          <w:sz w:val="28"/>
          <w:szCs w:val="28"/>
          <w:highlight w:val="none"/>
          <w:u w:val="single"/>
        </w:rPr>
        <w:t>20</w:t>
      </w:r>
      <w:r>
        <w:rPr>
          <w:rFonts w:ascii="宋体"/>
          <w:b/>
          <w:color w:val="auto"/>
          <w:spacing w:val="8"/>
          <w:sz w:val="28"/>
          <w:szCs w:val="28"/>
          <w:highlight w:val="none"/>
          <w:u w:val="single"/>
        </w:rPr>
        <w:t>2</w:t>
      </w:r>
      <w:r>
        <w:rPr>
          <w:rFonts w:hint="eastAsia" w:ascii="宋体"/>
          <w:b/>
          <w:color w:val="auto"/>
          <w:spacing w:val="8"/>
          <w:sz w:val="28"/>
          <w:szCs w:val="28"/>
          <w:highlight w:val="none"/>
          <w:u w:val="single"/>
          <w:lang w:val="en-US" w:eastAsia="zh-CN"/>
        </w:rPr>
        <w:t>6</w:t>
      </w:r>
      <w:r>
        <w:rPr>
          <w:rFonts w:hint="eastAsia" w:ascii="宋体"/>
          <w:b/>
          <w:color w:val="auto"/>
          <w:spacing w:val="8"/>
          <w:sz w:val="28"/>
          <w:szCs w:val="28"/>
          <w:highlight w:val="none"/>
          <w:u w:val="single"/>
        </w:rPr>
        <w:t xml:space="preserve">年 </w:t>
      </w:r>
      <w:r>
        <w:rPr>
          <w:rFonts w:hint="eastAsia" w:ascii="宋体"/>
          <w:b/>
          <w:color w:val="auto"/>
          <w:spacing w:val="8"/>
          <w:sz w:val="28"/>
          <w:szCs w:val="28"/>
          <w:highlight w:val="none"/>
          <w:u w:val="single"/>
          <w:lang w:val="en-US" w:eastAsia="zh-CN"/>
        </w:rPr>
        <w:t xml:space="preserve">   </w:t>
      </w:r>
      <w:r>
        <w:rPr>
          <w:rFonts w:hint="eastAsia" w:ascii="宋体"/>
          <w:b/>
          <w:color w:val="auto"/>
          <w:spacing w:val="8"/>
          <w:sz w:val="28"/>
          <w:szCs w:val="28"/>
          <w:highlight w:val="none"/>
          <w:u w:val="single"/>
        </w:rPr>
        <w:t xml:space="preserve">月 </w:t>
      </w:r>
      <w:r>
        <w:rPr>
          <w:rFonts w:hint="eastAsia" w:ascii="宋体"/>
          <w:b/>
          <w:color w:val="auto"/>
          <w:spacing w:val="8"/>
          <w:sz w:val="28"/>
          <w:szCs w:val="28"/>
          <w:highlight w:val="none"/>
          <w:u w:val="single"/>
          <w:lang w:val="en-US" w:eastAsia="zh-CN"/>
        </w:rPr>
        <w:t xml:space="preserve">   </w:t>
      </w:r>
      <w:r>
        <w:rPr>
          <w:rFonts w:hint="eastAsia" w:ascii="宋体"/>
          <w:b/>
          <w:color w:val="auto"/>
          <w:spacing w:val="8"/>
          <w:sz w:val="28"/>
          <w:szCs w:val="28"/>
          <w:highlight w:val="none"/>
          <w:u w:val="single"/>
        </w:rPr>
        <w:t xml:space="preserve">日 </w:t>
      </w:r>
      <w:r>
        <w:rPr>
          <w:rFonts w:hint="eastAsia" w:ascii="宋体"/>
          <w:b/>
          <w:color w:val="auto"/>
          <w:spacing w:val="8"/>
          <w:sz w:val="28"/>
          <w:szCs w:val="28"/>
          <w:highlight w:val="none"/>
          <w:u w:val="single"/>
          <w:lang w:val="en-US" w:eastAsia="zh-CN"/>
        </w:rPr>
        <w:t xml:space="preserve">      </w:t>
      </w:r>
      <w:r>
        <w:rPr>
          <w:rFonts w:hint="eastAsia" w:ascii="宋体"/>
          <w:b/>
          <w:color w:val="auto"/>
          <w:spacing w:val="8"/>
          <w:sz w:val="28"/>
          <w:szCs w:val="28"/>
          <w:highlight w:val="none"/>
          <w:u w:val="single"/>
        </w:rPr>
        <w:t xml:space="preserve"> </w:t>
      </w:r>
    </w:p>
    <w:p w14:paraId="671727AD">
      <w:pPr>
        <w:rPr>
          <w:rFonts w:hint="eastAsia" w:ascii="宋体"/>
          <w:color w:val="auto"/>
          <w:spacing w:val="50"/>
          <w:sz w:val="28"/>
          <w:szCs w:val="28"/>
        </w:rPr>
      </w:pPr>
    </w:p>
    <w:p w14:paraId="4D791AEC">
      <w:pPr>
        <w:rPr>
          <w:rFonts w:hint="eastAsia" w:ascii="宋体"/>
          <w:color w:val="auto"/>
          <w:spacing w:val="50"/>
          <w:sz w:val="28"/>
          <w:szCs w:val="28"/>
        </w:rPr>
      </w:pPr>
    </w:p>
    <w:p w14:paraId="58B71C75">
      <w:pPr>
        <w:rPr>
          <w:rFonts w:hint="eastAsia" w:ascii="宋体"/>
          <w:color w:val="auto"/>
          <w:spacing w:val="50"/>
          <w:sz w:val="28"/>
          <w:szCs w:val="28"/>
        </w:rPr>
      </w:pPr>
    </w:p>
    <w:p w14:paraId="7D5FE29D">
      <w:pPr>
        <w:rPr>
          <w:rFonts w:hint="eastAsia" w:ascii="宋体"/>
          <w:color w:val="auto"/>
          <w:spacing w:val="50"/>
          <w:sz w:val="30"/>
          <w:szCs w:val="30"/>
        </w:rPr>
      </w:pPr>
    </w:p>
    <w:p w14:paraId="361A0361">
      <w:pPr>
        <w:spacing w:line="300" w:lineRule="exact"/>
        <w:rPr>
          <w:rFonts w:hint="eastAsia" w:ascii="宋体"/>
          <w:color w:val="auto"/>
          <w:spacing w:val="50"/>
          <w:sz w:val="30"/>
          <w:szCs w:val="30"/>
        </w:rPr>
      </w:pPr>
    </w:p>
    <w:p w14:paraId="6FF6DA7C">
      <w:pPr>
        <w:spacing w:line="300" w:lineRule="exact"/>
        <w:rPr>
          <w:rFonts w:hint="eastAsia" w:ascii="宋体"/>
          <w:color w:val="auto"/>
          <w:spacing w:val="50"/>
          <w:sz w:val="30"/>
          <w:szCs w:val="30"/>
        </w:rPr>
      </w:pPr>
    </w:p>
    <w:p w14:paraId="0FF9CEF6">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b/>
          <w:color w:val="auto"/>
          <w:spacing w:val="50"/>
          <w:sz w:val="32"/>
          <w:szCs w:val="32"/>
        </w:rPr>
      </w:pPr>
    </w:p>
    <w:p w14:paraId="68188A0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b/>
          <w:color w:val="auto"/>
          <w:spacing w:val="50"/>
          <w:sz w:val="32"/>
          <w:szCs w:val="32"/>
        </w:rPr>
      </w:pPr>
      <w:r>
        <w:rPr>
          <w:rFonts w:hint="eastAsia" w:ascii="宋体"/>
          <w:b/>
          <w:color w:val="auto"/>
          <w:spacing w:val="50"/>
          <w:sz w:val="32"/>
          <w:szCs w:val="32"/>
        </w:rPr>
        <w:t>中华人民共和国建设部</w:t>
      </w:r>
    </w:p>
    <w:p w14:paraId="6A1EF68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b/>
          <w:color w:val="auto"/>
          <w:spacing w:val="50"/>
          <w:sz w:val="32"/>
          <w:szCs w:val="32"/>
        </w:rPr>
      </w:pPr>
      <w:r>
        <w:rPr>
          <w:rFonts w:hint="eastAsia" w:ascii="宋体"/>
          <w:b/>
          <w:color w:val="auto"/>
          <w:spacing w:val="50"/>
          <w:sz w:val="32"/>
          <w:szCs w:val="32"/>
        </w:rPr>
        <w:t xml:space="preserve">                  监制</w:t>
      </w:r>
    </w:p>
    <w:p w14:paraId="15A0DB5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b/>
          <w:color w:val="auto"/>
          <w:spacing w:val="70"/>
          <w:sz w:val="32"/>
          <w:szCs w:val="32"/>
        </w:rPr>
      </w:pPr>
      <w:r>
        <w:rPr>
          <w:rFonts w:hint="eastAsia" w:ascii="宋体"/>
          <w:b/>
          <w:color w:val="auto"/>
          <w:spacing w:val="70"/>
          <w:sz w:val="32"/>
          <w:szCs w:val="32"/>
        </w:rPr>
        <w:t>国家工商行政管理局</w:t>
      </w:r>
    </w:p>
    <w:p w14:paraId="4D5651DF">
      <w:pPr>
        <w:spacing w:line="300" w:lineRule="exact"/>
        <w:jc w:val="center"/>
        <w:rPr>
          <w:rFonts w:hint="eastAsia" w:ascii="宋体"/>
          <w:b/>
          <w:color w:val="auto"/>
          <w:spacing w:val="70"/>
          <w:sz w:val="32"/>
          <w:szCs w:val="32"/>
        </w:rPr>
      </w:pPr>
    </w:p>
    <w:p w14:paraId="69957E09">
      <w:pPr>
        <w:spacing w:line="300" w:lineRule="exact"/>
        <w:jc w:val="center"/>
        <w:rPr>
          <w:rFonts w:hint="eastAsia" w:ascii="宋体"/>
          <w:b/>
          <w:color w:val="auto"/>
          <w:spacing w:val="70"/>
          <w:sz w:val="32"/>
          <w:szCs w:val="32"/>
        </w:rPr>
      </w:pPr>
    </w:p>
    <w:p w14:paraId="10F2B600">
      <w:pPr>
        <w:spacing w:line="300" w:lineRule="exact"/>
        <w:jc w:val="center"/>
        <w:rPr>
          <w:rFonts w:ascii="宋体"/>
          <w:b/>
          <w:color w:val="auto"/>
          <w:spacing w:val="70"/>
          <w:sz w:val="32"/>
          <w:szCs w:val="32"/>
        </w:rPr>
      </w:pPr>
    </w:p>
    <w:p w14:paraId="59C1EACC">
      <w:pPr>
        <w:spacing w:line="300" w:lineRule="exact"/>
        <w:jc w:val="center"/>
        <w:rPr>
          <w:rFonts w:hint="eastAsia" w:ascii="宋体"/>
          <w:b/>
          <w:color w:val="auto"/>
          <w:spacing w:val="70"/>
          <w:sz w:val="32"/>
          <w:szCs w:val="32"/>
        </w:rPr>
      </w:pPr>
    </w:p>
    <w:p w14:paraId="2CD6501E">
      <w:pPr>
        <w:spacing w:line="300" w:lineRule="exact"/>
        <w:jc w:val="center"/>
        <w:rPr>
          <w:rFonts w:hint="eastAsia" w:ascii="宋体"/>
          <w:b/>
          <w:color w:val="auto"/>
          <w:spacing w:val="70"/>
          <w:sz w:val="32"/>
          <w:szCs w:val="32"/>
        </w:rPr>
      </w:pPr>
    </w:p>
    <w:p w14:paraId="68C28114">
      <w:pPr>
        <w:keepNext w:val="0"/>
        <w:keepLines w:val="0"/>
        <w:pageBreakBefore w:val="0"/>
        <w:kinsoku/>
        <w:wordWrap/>
        <w:overflowPunct/>
        <w:topLinePunct w:val="0"/>
        <w:autoSpaceDE/>
        <w:autoSpaceDN/>
        <w:bidi w:val="0"/>
        <w:adjustRightInd/>
        <w:snapToGrid/>
        <w:spacing w:line="360" w:lineRule="auto"/>
        <w:ind w:left="0" w:firstLine="480" w:firstLineChars="200"/>
        <w:rPr>
          <w:rFonts w:hint="eastAsia" w:ascii="宋体"/>
          <w:color w:val="auto"/>
          <w:sz w:val="24"/>
          <w:highlight w:val="none"/>
        </w:rPr>
      </w:pPr>
      <w:r>
        <w:rPr>
          <w:rFonts w:hint="eastAsia" w:ascii="宋体"/>
          <w:color w:val="auto"/>
          <w:sz w:val="24"/>
          <w:highlight w:val="none"/>
        </w:rPr>
        <w:t>发包人：</w:t>
      </w:r>
      <w:r>
        <w:rPr>
          <w:rFonts w:hint="eastAsia" w:ascii="宋体"/>
          <w:b/>
          <w:bCs/>
          <w:color w:val="auto"/>
          <w:spacing w:val="8"/>
          <w:sz w:val="24"/>
          <w:highlight w:val="none"/>
          <w:u w:val="single"/>
        </w:rPr>
        <w:t xml:space="preserve"> </w:t>
      </w:r>
      <w:r>
        <w:rPr>
          <w:rFonts w:hint="eastAsia" w:ascii="宋体"/>
          <w:b/>
          <w:bCs/>
          <w:color w:val="auto"/>
          <w:spacing w:val="8"/>
          <w:sz w:val="24"/>
          <w:highlight w:val="none"/>
          <w:u w:val="single"/>
          <w:lang w:val="en-US" w:eastAsia="zh-CN"/>
        </w:rPr>
        <w:t xml:space="preserve">广西艺术学院                  </w:t>
      </w:r>
      <w:r>
        <w:rPr>
          <w:rFonts w:hint="eastAsia" w:ascii="宋体"/>
          <w:b/>
          <w:bCs/>
          <w:color w:val="auto"/>
          <w:spacing w:val="8"/>
          <w:sz w:val="24"/>
          <w:highlight w:val="none"/>
          <w:u w:val="single"/>
        </w:rPr>
        <w:t xml:space="preserve"> </w:t>
      </w:r>
      <w:r>
        <w:rPr>
          <w:rFonts w:hint="eastAsia" w:ascii="宋体"/>
          <w:b/>
          <w:bCs/>
          <w:color w:val="auto"/>
          <w:sz w:val="24"/>
          <w:highlight w:val="none"/>
        </w:rPr>
        <w:t xml:space="preserve">  </w:t>
      </w:r>
      <w:r>
        <w:rPr>
          <w:rFonts w:hint="eastAsia" w:ascii="宋体"/>
          <w:color w:val="auto"/>
          <w:sz w:val="24"/>
          <w:highlight w:val="none"/>
        </w:rPr>
        <w:t xml:space="preserve">                        </w:t>
      </w:r>
    </w:p>
    <w:p w14:paraId="40AEA520">
      <w:pPr>
        <w:keepNext w:val="0"/>
        <w:keepLines w:val="0"/>
        <w:pageBreakBefore w:val="0"/>
        <w:kinsoku/>
        <w:wordWrap/>
        <w:overflowPunct/>
        <w:topLinePunct w:val="0"/>
        <w:autoSpaceDE/>
        <w:autoSpaceDN/>
        <w:bidi w:val="0"/>
        <w:adjustRightInd/>
        <w:snapToGrid/>
        <w:spacing w:line="360" w:lineRule="auto"/>
        <w:ind w:left="0" w:firstLine="480" w:firstLineChars="200"/>
        <w:rPr>
          <w:rFonts w:hint="default" w:ascii="宋体" w:eastAsia="宋体"/>
          <w:color w:val="auto"/>
          <w:sz w:val="24"/>
          <w:highlight w:val="none"/>
          <w:lang w:val="en-US" w:eastAsia="zh-CN"/>
        </w:rPr>
      </w:pPr>
      <w:r>
        <w:rPr>
          <w:rFonts w:hint="eastAsia" w:ascii="宋体"/>
          <w:color w:val="auto"/>
          <w:sz w:val="24"/>
          <w:highlight w:val="none"/>
        </w:rPr>
        <w:t>设计人：</w:t>
      </w:r>
      <w:r>
        <w:rPr>
          <w:rFonts w:hint="eastAsia" w:ascii="宋体"/>
          <w:color w:val="auto"/>
          <w:sz w:val="24"/>
          <w:highlight w:val="none"/>
          <w:u w:val="single"/>
        </w:rPr>
        <w:t xml:space="preserve"> </w:t>
      </w:r>
      <w:r>
        <w:rPr>
          <w:rFonts w:hint="eastAsia" w:ascii="宋体"/>
          <w:b/>
          <w:color w:val="auto"/>
          <w:sz w:val="24"/>
          <w:highlight w:val="none"/>
          <w:u w:val="single"/>
          <w:lang w:val="en-US" w:eastAsia="zh-CN"/>
        </w:rPr>
        <w:t xml:space="preserve">               </w:t>
      </w:r>
      <w:r>
        <w:rPr>
          <w:rFonts w:hint="eastAsia" w:ascii="宋体"/>
          <w:color w:val="auto"/>
          <w:sz w:val="24"/>
          <w:highlight w:val="none"/>
          <w:u w:val="single"/>
          <w:lang w:val="en-US" w:eastAsia="zh-CN"/>
        </w:rPr>
        <w:t xml:space="preserve">            </w:t>
      </w:r>
    </w:p>
    <w:p w14:paraId="6AEAEABB">
      <w:pPr>
        <w:keepNext w:val="0"/>
        <w:keepLines w:val="0"/>
        <w:pageBreakBefore w:val="0"/>
        <w:kinsoku/>
        <w:wordWrap/>
        <w:overflowPunct/>
        <w:topLinePunct w:val="0"/>
        <w:autoSpaceDE/>
        <w:autoSpaceDN/>
        <w:bidi w:val="0"/>
        <w:adjustRightInd/>
        <w:snapToGrid/>
        <w:spacing w:line="360" w:lineRule="auto"/>
        <w:ind w:left="0" w:firstLine="480" w:firstLineChars="200"/>
        <w:rPr>
          <w:rFonts w:ascii="宋体"/>
          <w:color w:val="auto"/>
          <w:sz w:val="24"/>
          <w:highlight w:val="none"/>
        </w:rPr>
      </w:pPr>
      <w:r>
        <w:rPr>
          <w:rFonts w:hint="eastAsia" w:ascii="宋体"/>
          <w:color w:val="auto"/>
          <w:sz w:val="24"/>
          <w:highlight w:val="none"/>
        </w:rPr>
        <w:t>发包人委托设计人承担</w:t>
      </w:r>
      <w:r>
        <w:rPr>
          <w:rFonts w:hint="eastAsia" w:ascii="宋体" w:hAnsi="Times New Roman" w:eastAsia="宋体" w:cs="Times New Roman"/>
          <w:b/>
          <w:color w:val="auto"/>
          <w:sz w:val="24"/>
          <w:highlight w:val="none"/>
          <w:u w:val="single"/>
          <w:lang w:eastAsia="zh-CN"/>
        </w:rPr>
        <w:t>广西艺术学院桂林校区正心楼、游艺楼加固改造</w:t>
      </w:r>
      <w:r>
        <w:rPr>
          <w:rFonts w:hint="eastAsia" w:ascii="宋体"/>
          <w:color w:val="auto"/>
          <w:sz w:val="24"/>
          <w:highlight w:val="none"/>
        </w:rPr>
        <w:t>工程设计，经双方协商一致，签订本合同。</w:t>
      </w:r>
    </w:p>
    <w:p w14:paraId="78DACD99">
      <w:pPr>
        <w:keepNext w:val="0"/>
        <w:keepLines w:val="0"/>
        <w:pageBreakBefore w:val="0"/>
        <w:kinsoku/>
        <w:wordWrap/>
        <w:overflowPunct/>
        <w:topLinePunct w:val="0"/>
        <w:autoSpaceDE/>
        <w:autoSpaceDN/>
        <w:bidi w:val="0"/>
        <w:adjustRightInd/>
        <w:snapToGrid/>
        <w:spacing w:line="360" w:lineRule="auto"/>
        <w:ind w:left="0" w:firstLine="480" w:firstLineChars="200"/>
        <w:rPr>
          <w:rFonts w:hint="eastAsia" w:ascii="宋体"/>
          <w:color w:val="auto"/>
          <w:sz w:val="24"/>
          <w:highlight w:val="none"/>
        </w:rPr>
      </w:pPr>
      <w:r>
        <w:rPr>
          <w:rFonts w:hint="eastAsia" w:ascii="宋体"/>
          <w:color w:val="auto"/>
          <w:sz w:val="24"/>
          <w:highlight w:val="none"/>
        </w:rPr>
        <w:t xml:space="preserve">  </w:t>
      </w:r>
    </w:p>
    <w:p w14:paraId="0ADA997D">
      <w:pPr>
        <w:keepNext w:val="0"/>
        <w:keepLines w:val="0"/>
        <w:pageBreakBefore w:val="0"/>
        <w:kinsoku/>
        <w:wordWrap/>
        <w:overflowPunct/>
        <w:topLinePunct w:val="0"/>
        <w:autoSpaceDE/>
        <w:autoSpaceDN/>
        <w:bidi w:val="0"/>
        <w:adjustRightInd/>
        <w:snapToGrid/>
        <w:spacing w:line="360" w:lineRule="auto"/>
        <w:jc w:val="both"/>
        <w:rPr>
          <w:rFonts w:hint="eastAsia" w:ascii="宋体"/>
          <w:color w:val="auto"/>
          <w:sz w:val="24"/>
          <w:highlight w:val="none"/>
        </w:rPr>
      </w:pPr>
      <w:r>
        <w:rPr>
          <w:rFonts w:hint="eastAsia" w:ascii="宋体"/>
          <w:b/>
          <w:color w:val="auto"/>
          <w:sz w:val="24"/>
          <w:highlight w:val="none"/>
        </w:rPr>
        <w:t xml:space="preserve">第一条 </w:t>
      </w:r>
      <w:r>
        <w:rPr>
          <w:rFonts w:hint="eastAsia" w:ascii="宋体"/>
          <w:color w:val="auto"/>
          <w:sz w:val="24"/>
          <w:highlight w:val="none"/>
        </w:rPr>
        <w:t>本合同依据下列文件签订：</w:t>
      </w:r>
    </w:p>
    <w:p w14:paraId="0F9D919B">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ascii="宋体"/>
          <w:color w:val="auto"/>
          <w:sz w:val="24"/>
          <w:highlight w:val="none"/>
        </w:rPr>
      </w:pPr>
      <w:r>
        <w:rPr>
          <w:rFonts w:ascii="宋体"/>
          <w:color w:val="auto"/>
          <w:sz w:val="24"/>
          <w:highlight w:val="none"/>
        </w:rPr>
        <w:t>1.1</w:t>
      </w:r>
      <w:r>
        <w:rPr>
          <w:rFonts w:hint="eastAsia" w:ascii="宋体"/>
          <w:color w:val="auto"/>
          <w:sz w:val="24"/>
          <w:highlight w:val="none"/>
        </w:rPr>
        <w:t>《中华人民共和国</w:t>
      </w:r>
      <w:r>
        <w:rPr>
          <w:rFonts w:hint="eastAsia" w:ascii="宋体"/>
          <w:color w:val="auto"/>
          <w:sz w:val="24"/>
          <w:highlight w:val="none"/>
          <w:lang w:eastAsia="zh-CN"/>
        </w:rPr>
        <w:t>民法典</w:t>
      </w:r>
      <w:r>
        <w:rPr>
          <w:rFonts w:hint="eastAsia" w:ascii="宋体"/>
          <w:color w:val="auto"/>
          <w:sz w:val="24"/>
          <w:highlight w:val="none"/>
        </w:rPr>
        <w:t>》《中华人民共和国建筑法》《建设工程勘察设计</w:t>
      </w:r>
      <w:r>
        <w:rPr>
          <w:rFonts w:hint="eastAsia" w:ascii="宋体"/>
          <w:color w:val="auto"/>
          <w:sz w:val="24"/>
          <w:highlight w:val="none"/>
          <w:lang w:val="en-US" w:eastAsia="zh-CN"/>
        </w:rPr>
        <w:t>管理条例</w:t>
      </w:r>
      <w:r>
        <w:rPr>
          <w:rFonts w:hint="eastAsia" w:ascii="宋体"/>
          <w:color w:val="auto"/>
          <w:sz w:val="24"/>
          <w:highlight w:val="none"/>
        </w:rPr>
        <w:t>》。</w:t>
      </w:r>
    </w:p>
    <w:p w14:paraId="23EF3D64">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ascii="宋体"/>
          <w:color w:val="auto"/>
          <w:sz w:val="24"/>
        </w:rPr>
      </w:pPr>
      <w:r>
        <w:rPr>
          <w:rFonts w:ascii="宋体"/>
          <w:color w:val="auto"/>
          <w:sz w:val="24"/>
          <w:highlight w:val="none"/>
        </w:rPr>
        <w:t>1.2</w:t>
      </w:r>
      <w:r>
        <w:rPr>
          <w:rFonts w:hint="eastAsia" w:ascii="宋体"/>
          <w:color w:val="auto"/>
          <w:sz w:val="24"/>
          <w:highlight w:val="none"/>
        </w:rPr>
        <w:t>国家及地方有关建设工程勘察设计管理法</w:t>
      </w:r>
      <w:r>
        <w:rPr>
          <w:rFonts w:hint="eastAsia" w:ascii="宋体"/>
          <w:color w:val="auto"/>
          <w:sz w:val="24"/>
        </w:rPr>
        <w:t>规和规章。</w:t>
      </w:r>
    </w:p>
    <w:p w14:paraId="1C4307F9">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color w:val="auto"/>
          <w:sz w:val="24"/>
        </w:rPr>
      </w:pPr>
      <w:r>
        <w:rPr>
          <w:rFonts w:ascii="宋体"/>
          <w:color w:val="auto"/>
          <w:sz w:val="24"/>
        </w:rPr>
        <w:t>1.3</w:t>
      </w:r>
      <w:r>
        <w:rPr>
          <w:rFonts w:hint="eastAsia" w:ascii="宋体"/>
          <w:color w:val="auto"/>
          <w:sz w:val="24"/>
        </w:rPr>
        <w:t>建设工程批准文件。</w:t>
      </w:r>
    </w:p>
    <w:p w14:paraId="3A38F9FB">
      <w:pPr>
        <w:keepNext w:val="0"/>
        <w:keepLines w:val="0"/>
        <w:pageBreakBefore w:val="0"/>
        <w:kinsoku/>
        <w:wordWrap/>
        <w:overflowPunct/>
        <w:topLinePunct w:val="0"/>
        <w:autoSpaceDE/>
        <w:autoSpaceDN/>
        <w:bidi w:val="0"/>
        <w:adjustRightInd/>
        <w:snapToGrid/>
        <w:spacing w:line="360" w:lineRule="auto"/>
        <w:ind w:left="0" w:firstLine="480" w:firstLineChars="200"/>
        <w:rPr>
          <w:rFonts w:ascii="宋体"/>
          <w:color w:val="auto"/>
          <w:sz w:val="24"/>
        </w:rPr>
      </w:pPr>
    </w:p>
    <w:p w14:paraId="156D1446">
      <w:pPr>
        <w:keepNext w:val="0"/>
        <w:keepLines w:val="0"/>
        <w:pageBreakBefore w:val="0"/>
        <w:kinsoku/>
        <w:wordWrap/>
        <w:overflowPunct/>
        <w:topLinePunct w:val="0"/>
        <w:autoSpaceDE/>
        <w:autoSpaceDN/>
        <w:bidi w:val="0"/>
        <w:adjustRightInd/>
        <w:snapToGrid/>
        <w:spacing w:line="360" w:lineRule="auto"/>
        <w:jc w:val="both"/>
        <w:rPr>
          <w:rFonts w:hint="eastAsia" w:ascii="宋体" w:hAnsi="Times New Roman" w:eastAsia="宋体" w:cs="Times New Roman"/>
          <w:b w:val="0"/>
          <w:bCs/>
          <w:color w:val="auto"/>
          <w:sz w:val="24"/>
        </w:rPr>
      </w:pPr>
      <w:r>
        <w:rPr>
          <w:rFonts w:hint="eastAsia" w:ascii="宋体" w:hAnsi="Times New Roman" w:eastAsia="宋体" w:cs="Times New Roman"/>
          <w:b/>
          <w:color w:val="auto"/>
          <w:sz w:val="24"/>
        </w:rPr>
        <w:t xml:space="preserve">第二条 </w:t>
      </w:r>
      <w:r>
        <w:rPr>
          <w:rFonts w:hint="eastAsia" w:ascii="宋体" w:hAnsi="Times New Roman" w:eastAsia="宋体" w:cs="Times New Roman"/>
          <w:b w:val="0"/>
          <w:bCs/>
          <w:color w:val="auto"/>
          <w:sz w:val="24"/>
        </w:rPr>
        <w:t>本合同设计项目的内容：名称、规模、阶段、投资及设计费等见下表。</w:t>
      </w:r>
    </w:p>
    <w:tbl>
      <w:tblPr>
        <w:tblStyle w:val="8"/>
        <w:tblW w:w="941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9"/>
        <w:gridCol w:w="2436"/>
        <w:gridCol w:w="2310"/>
        <w:gridCol w:w="2562"/>
        <w:gridCol w:w="1648"/>
      </w:tblGrid>
      <w:tr w14:paraId="29E6F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2" w:hRule="atLeast"/>
        </w:trPr>
        <w:tc>
          <w:tcPr>
            <w:tcW w:w="459" w:type="dxa"/>
            <w:tcBorders>
              <w:top w:val="single" w:color="000000" w:sz="4" w:space="0"/>
              <w:left w:val="single" w:color="000000" w:sz="4" w:space="0"/>
              <w:bottom w:val="single" w:color="000000" w:sz="4" w:space="0"/>
              <w:right w:val="single" w:color="000000" w:sz="4" w:space="0"/>
            </w:tcBorders>
            <w:noWrap w:val="0"/>
            <w:vAlign w:val="center"/>
          </w:tcPr>
          <w:p w14:paraId="30AF363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序</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号</w:t>
            </w:r>
          </w:p>
        </w:tc>
        <w:tc>
          <w:tcPr>
            <w:tcW w:w="2436" w:type="dxa"/>
            <w:tcBorders>
              <w:top w:val="single" w:color="000000" w:sz="4" w:space="0"/>
              <w:left w:val="single" w:color="000000" w:sz="4" w:space="0"/>
              <w:bottom w:val="single" w:color="000000" w:sz="4" w:space="0"/>
              <w:right w:val="single" w:color="000000" w:sz="4" w:space="0"/>
            </w:tcBorders>
            <w:noWrap w:val="0"/>
            <w:vAlign w:val="center"/>
          </w:tcPr>
          <w:p w14:paraId="7F1D1E3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项目名称</w:t>
            </w:r>
          </w:p>
        </w:tc>
        <w:tc>
          <w:tcPr>
            <w:tcW w:w="2310" w:type="dxa"/>
            <w:tcBorders>
              <w:top w:val="single" w:color="000000" w:sz="4" w:space="0"/>
              <w:left w:val="single" w:color="000000" w:sz="4" w:space="0"/>
              <w:bottom w:val="single" w:color="000000" w:sz="4" w:space="0"/>
              <w:right w:val="single" w:color="000000" w:sz="4" w:space="0"/>
            </w:tcBorders>
            <w:noWrap w:val="0"/>
            <w:vAlign w:val="center"/>
          </w:tcPr>
          <w:p w14:paraId="6074DB8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建筑面积（平方米）</w:t>
            </w:r>
          </w:p>
        </w:tc>
        <w:tc>
          <w:tcPr>
            <w:tcW w:w="2562" w:type="dxa"/>
            <w:tcBorders>
              <w:top w:val="single" w:color="000000" w:sz="4" w:space="0"/>
              <w:left w:val="single" w:color="000000" w:sz="4" w:space="0"/>
              <w:bottom w:val="single" w:color="000000" w:sz="4" w:space="0"/>
              <w:right w:val="single" w:color="000000" w:sz="4" w:space="0"/>
            </w:tcBorders>
            <w:noWrap w:val="0"/>
            <w:vAlign w:val="center"/>
          </w:tcPr>
          <w:p w14:paraId="0300637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设计阶段及内容</w:t>
            </w:r>
          </w:p>
        </w:tc>
        <w:tc>
          <w:tcPr>
            <w:tcW w:w="1648" w:type="dxa"/>
            <w:tcBorders>
              <w:top w:val="single" w:color="000000" w:sz="4" w:space="0"/>
              <w:left w:val="single" w:color="000000" w:sz="4" w:space="0"/>
              <w:bottom w:val="single" w:color="000000" w:sz="4" w:space="0"/>
              <w:right w:val="single" w:color="000000" w:sz="4" w:space="0"/>
            </w:tcBorders>
            <w:noWrap w:val="0"/>
            <w:vAlign w:val="center"/>
          </w:tcPr>
          <w:p w14:paraId="02C03D4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设计费（元）</w:t>
            </w:r>
          </w:p>
        </w:tc>
      </w:tr>
      <w:tr w14:paraId="6C5CF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0" w:hRule="atLeast"/>
        </w:trPr>
        <w:tc>
          <w:tcPr>
            <w:tcW w:w="459" w:type="dxa"/>
            <w:tcBorders>
              <w:top w:val="single" w:color="000000" w:sz="4" w:space="0"/>
              <w:left w:val="single" w:color="000000" w:sz="4" w:space="0"/>
              <w:bottom w:val="single" w:color="000000" w:sz="4" w:space="0"/>
              <w:right w:val="single" w:color="000000" w:sz="4" w:space="0"/>
            </w:tcBorders>
            <w:noWrap w:val="0"/>
            <w:vAlign w:val="center"/>
          </w:tcPr>
          <w:p w14:paraId="70B5722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2436" w:type="dxa"/>
            <w:tcBorders>
              <w:top w:val="single" w:color="000000" w:sz="4" w:space="0"/>
              <w:left w:val="single" w:color="000000" w:sz="4" w:space="0"/>
              <w:bottom w:val="single" w:color="000000" w:sz="4" w:space="0"/>
              <w:right w:val="nil"/>
            </w:tcBorders>
            <w:noWrap w:val="0"/>
            <w:vAlign w:val="center"/>
          </w:tcPr>
          <w:p w14:paraId="5614EAE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sz w:val="22"/>
                <w:szCs w:val="22"/>
                <w:u w:val="none"/>
                <w:lang w:val="en-US" w:eastAsia="zh-CN"/>
              </w:rPr>
              <w:t>广西艺术学院桂林校区正心楼、游艺楼加固改造工程设计</w:t>
            </w:r>
          </w:p>
        </w:tc>
        <w:tc>
          <w:tcPr>
            <w:tcW w:w="2310" w:type="dxa"/>
            <w:tcBorders>
              <w:top w:val="single" w:color="000000" w:sz="4" w:space="0"/>
              <w:left w:val="single" w:color="000000" w:sz="4" w:space="0"/>
              <w:right w:val="single" w:color="000000" w:sz="4" w:space="0"/>
            </w:tcBorders>
            <w:noWrap w:val="0"/>
            <w:vAlign w:val="center"/>
          </w:tcPr>
          <w:p w14:paraId="0B7AF2C4">
            <w:pPr>
              <w:keepNext w:val="0"/>
              <w:keepLines w:val="0"/>
              <w:widowControl/>
              <w:suppressLineNumbers w:val="0"/>
              <w:jc w:val="center"/>
              <w:textAlignment w:val="center"/>
              <w:rPr>
                <w:rFonts w:hint="eastAsia" w:ascii="宋体" w:hAnsi="宋体" w:eastAsia="宋体" w:cs="宋体"/>
                <w:i w:val="0"/>
                <w:iCs w:val="0"/>
                <w:color w:val="auto"/>
                <w:sz w:val="22"/>
                <w:szCs w:val="22"/>
                <w:u w:val="none"/>
                <w:lang w:eastAsia="zh-CN"/>
              </w:rPr>
            </w:pPr>
            <w:r>
              <w:rPr>
                <w:rFonts w:hint="eastAsia" w:ascii="宋体" w:hAnsi="宋体" w:eastAsia="宋体" w:cs="宋体"/>
                <w:i w:val="0"/>
                <w:iCs w:val="0"/>
                <w:color w:val="auto"/>
                <w:sz w:val="22"/>
                <w:szCs w:val="22"/>
                <w:u w:val="none"/>
                <w:lang w:eastAsia="zh-CN"/>
              </w:rPr>
              <w:t>正心楼、游艺楼（D级危房）加固改造为学员宿舍，改造后建筑面积约为3415.7㎡，学员宿舍48间，功能房：如健身房、洗衣房、活动室等</w:t>
            </w:r>
          </w:p>
        </w:tc>
        <w:tc>
          <w:tcPr>
            <w:tcW w:w="2562" w:type="dxa"/>
            <w:tcBorders>
              <w:top w:val="single" w:color="000000" w:sz="4" w:space="0"/>
              <w:left w:val="single" w:color="000000" w:sz="4" w:space="0"/>
              <w:bottom w:val="single" w:color="000000" w:sz="4" w:space="0"/>
              <w:right w:val="single" w:color="000000" w:sz="4" w:space="0"/>
            </w:tcBorders>
            <w:noWrap w:val="0"/>
            <w:vAlign w:val="center"/>
          </w:tcPr>
          <w:p w14:paraId="186BE004">
            <w:pPr>
              <w:jc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sz w:val="22"/>
                <w:szCs w:val="22"/>
                <w:u w:val="none"/>
              </w:rPr>
              <w:t>设计专业包括结构加固、装修区域内的装修专业、电气专业(照明、插座)、消防专业、智能化专业等。</w:t>
            </w:r>
          </w:p>
        </w:tc>
        <w:tc>
          <w:tcPr>
            <w:tcW w:w="1648" w:type="dxa"/>
            <w:tcBorders>
              <w:top w:val="single" w:color="000000" w:sz="4" w:space="0"/>
              <w:left w:val="single" w:color="000000" w:sz="4" w:space="0"/>
              <w:bottom w:val="single" w:color="000000" w:sz="4" w:space="0"/>
              <w:right w:val="single" w:color="000000" w:sz="4" w:space="0"/>
            </w:tcBorders>
            <w:noWrap w:val="0"/>
            <w:vAlign w:val="center"/>
          </w:tcPr>
          <w:p w14:paraId="7928ABF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highlight w:val="none"/>
                <w:u w:val="none"/>
                <w:lang w:val="en-US" w:eastAsia="zh-CN" w:bidi="ar"/>
              </w:rPr>
              <w:t>本项目设计费</w:t>
            </w:r>
            <w:r>
              <w:rPr>
                <w:rFonts w:hint="eastAsia" w:ascii="Times New Roman" w:hAnsi="Times New Roman" w:eastAsia="宋体" w:cs="Times New Roman"/>
                <w:b/>
                <w:bCs/>
                <w:i w:val="0"/>
                <w:iCs w:val="0"/>
                <w:color w:val="auto"/>
                <w:kern w:val="0"/>
                <w:sz w:val="22"/>
                <w:szCs w:val="22"/>
                <w:highlight w:val="none"/>
                <w:u w:val="single"/>
                <w:lang w:val="en-US" w:eastAsia="zh-CN" w:bidi="ar"/>
              </w:rPr>
              <w:t xml:space="preserve">   </w:t>
            </w:r>
            <w:r>
              <w:rPr>
                <w:rFonts w:hint="eastAsia" w:ascii="宋体" w:hAnsi="宋体" w:eastAsia="宋体" w:cs="宋体"/>
                <w:b/>
                <w:bCs/>
                <w:i w:val="0"/>
                <w:iCs w:val="0"/>
                <w:color w:val="auto"/>
                <w:kern w:val="0"/>
                <w:sz w:val="22"/>
                <w:szCs w:val="22"/>
                <w:highlight w:val="none"/>
                <w:u w:val="single"/>
                <w:lang w:val="en-US" w:eastAsia="zh-CN" w:bidi="ar"/>
              </w:rPr>
              <w:t>元</w:t>
            </w:r>
          </w:p>
        </w:tc>
      </w:tr>
      <w:tr w14:paraId="55FB3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52" w:hRule="atLeast"/>
        </w:trPr>
        <w:tc>
          <w:tcPr>
            <w:tcW w:w="2895" w:type="dxa"/>
            <w:gridSpan w:val="2"/>
            <w:tcBorders>
              <w:top w:val="single" w:color="000000" w:sz="4" w:space="0"/>
              <w:left w:val="single" w:color="000000" w:sz="4" w:space="0"/>
              <w:bottom w:val="single" w:color="000000" w:sz="4" w:space="0"/>
              <w:right w:val="single" w:color="000000" w:sz="4" w:space="0"/>
            </w:tcBorders>
            <w:noWrap/>
            <w:vAlign w:val="center"/>
          </w:tcPr>
          <w:p w14:paraId="4C0356C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说明</w:t>
            </w:r>
          </w:p>
        </w:tc>
        <w:tc>
          <w:tcPr>
            <w:tcW w:w="6520" w:type="dxa"/>
            <w:gridSpan w:val="3"/>
            <w:tcBorders>
              <w:top w:val="single" w:color="000000" w:sz="4" w:space="0"/>
              <w:left w:val="single" w:color="000000" w:sz="4" w:space="0"/>
              <w:bottom w:val="single" w:color="000000" w:sz="4" w:space="0"/>
              <w:right w:val="single" w:color="000000" w:sz="4" w:space="0"/>
            </w:tcBorders>
            <w:noWrap w:val="0"/>
            <w:vAlign w:val="center"/>
          </w:tcPr>
          <w:p w14:paraId="27E5CED9">
            <w:pPr>
              <w:keepNext w:val="0"/>
              <w:keepLines w:val="0"/>
              <w:widowControl/>
              <w:numPr>
                <w:ilvl w:val="0"/>
                <w:numId w:val="0"/>
              </w:numPr>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按</w:t>
            </w:r>
            <w:r>
              <w:rPr>
                <w:rFonts w:hint="eastAsia" w:ascii="宋体" w:hAnsi="宋体" w:cs="宋体"/>
                <w:i w:val="0"/>
                <w:iCs w:val="0"/>
                <w:color w:val="auto"/>
                <w:kern w:val="0"/>
                <w:sz w:val="22"/>
                <w:szCs w:val="22"/>
                <w:u w:val="none"/>
                <w:lang w:val="en-US" w:eastAsia="zh-CN" w:bidi="ar"/>
              </w:rPr>
              <w:t>采购</w:t>
            </w:r>
            <w:r>
              <w:rPr>
                <w:rFonts w:hint="eastAsia" w:ascii="宋体" w:hAnsi="宋体" w:eastAsia="宋体" w:cs="宋体"/>
                <w:i w:val="0"/>
                <w:iCs w:val="0"/>
                <w:color w:val="auto"/>
                <w:kern w:val="0"/>
                <w:sz w:val="22"/>
                <w:szCs w:val="22"/>
                <w:u w:val="none"/>
                <w:lang w:val="en-US" w:eastAsia="zh-CN" w:bidi="ar"/>
              </w:rPr>
              <w:t>文件</w:t>
            </w:r>
          </w:p>
        </w:tc>
      </w:tr>
    </w:tbl>
    <w:p w14:paraId="6218152C">
      <w:pPr>
        <w:keepNext w:val="0"/>
        <w:keepLines w:val="0"/>
        <w:pageBreakBefore w:val="0"/>
        <w:kinsoku/>
        <w:wordWrap/>
        <w:overflowPunct/>
        <w:topLinePunct w:val="0"/>
        <w:autoSpaceDE/>
        <w:autoSpaceDN/>
        <w:bidi w:val="0"/>
        <w:adjustRightInd/>
        <w:snapToGrid/>
        <w:spacing w:line="360" w:lineRule="auto"/>
        <w:ind w:left="0" w:firstLine="482" w:firstLineChars="200"/>
        <w:rPr>
          <w:rFonts w:hint="eastAsia" w:ascii="宋体"/>
          <w:b/>
          <w:color w:val="auto"/>
          <w:sz w:val="24"/>
        </w:rPr>
      </w:pPr>
    </w:p>
    <w:p w14:paraId="228AF429">
      <w:pPr>
        <w:keepNext w:val="0"/>
        <w:keepLines w:val="0"/>
        <w:pageBreakBefore w:val="0"/>
        <w:kinsoku/>
        <w:wordWrap/>
        <w:overflowPunct/>
        <w:topLinePunct w:val="0"/>
        <w:autoSpaceDE/>
        <w:autoSpaceDN/>
        <w:bidi w:val="0"/>
        <w:adjustRightInd/>
        <w:snapToGrid/>
        <w:spacing w:line="360" w:lineRule="auto"/>
        <w:jc w:val="left"/>
        <w:rPr>
          <w:rFonts w:hint="eastAsia" w:ascii="宋体"/>
          <w:color w:val="auto"/>
          <w:sz w:val="24"/>
        </w:rPr>
      </w:pPr>
      <w:r>
        <w:rPr>
          <w:rFonts w:hint="eastAsia" w:ascii="宋体"/>
          <w:b/>
          <w:color w:val="auto"/>
          <w:sz w:val="24"/>
        </w:rPr>
        <w:t>第三条　</w:t>
      </w:r>
      <w:r>
        <w:rPr>
          <w:rFonts w:hint="eastAsia" w:ascii="宋体"/>
          <w:color w:val="auto"/>
          <w:sz w:val="24"/>
        </w:rPr>
        <w:t>发包人应向设计人提交的有关资料及文件：</w:t>
      </w:r>
    </w:p>
    <w:tbl>
      <w:tblPr>
        <w:tblStyle w:val="8"/>
        <w:tblpPr w:leftFromText="180" w:rightFromText="180" w:vertAnchor="text" w:horzAnchor="page" w:tblpXSpec="center" w:tblpY="39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
        <w:gridCol w:w="4685"/>
        <w:gridCol w:w="949"/>
        <w:gridCol w:w="2874"/>
      </w:tblGrid>
      <w:tr w14:paraId="62F7E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930" w:type="dxa"/>
            <w:noWrap w:val="0"/>
            <w:vAlign w:val="center"/>
          </w:tcPr>
          <w:p w14:paraId="0BA0F344">
            <w:pPr>
              <w:keepNext w:val="0"/>
              <w:keepLines w:val="0"/>
              <w:pageBreakBefore w:val="0"/>
              <w:widowControl w:val="0"/>
              <w:kinsoku/>
              <w:wordWrap/>
              <w:overflowPunct/>
              <w:topLinePunct w:val="0"/>
              <w:autoSpaceDE/>
              <w:autoSpaceDN/>
              <w:bidi w:val="0"/>
              <w:adjustRightInd/>
              <w:snapToGrid/>
              <w:spacing w:line="240" w:lineRule="auto"/>
              <w:ind w:left="0" w:right="0" w:rightChars="0" w:firstLine="0" w:firstLineChars="0"/>
              <w:jc w:val="center"/>
              <w:textAlignment w:val="auto"/>
              <w:rPr>
                <w:rFonts w:hint="eastAsia" w:ascii="宋体" w:hAnsi="宋体"/>
                <w:color w:val="auto"/>
                <w:sz w:val="24"/>
              </w:rPr>
            </w:pPr>
            <w:r>
              <w:rPr>
                <w:rFonts w:hint="eastAsia" w:ascii="宋体" w:hAnsi="宋体"/>
                <w:color w:val="auto"/>
                <w:sz w:val="24"/>
              </w:rPr>
              <w:t>序号</w:t>
            </w:r>
          </w:p>
        </w:tc>
        <w:tc>
          <w:tcPr>
            <w:tcW w:w="4685" w:type="dxa"/>
            <w:noWrap w:val="0"/>
            <w:vAlign w:val="center"/>
          </w:tcPr>
          <w:p w14:paraId="7D359564">
            <w:pPr>
              <w:keepNext w:val="0"/>
              <w:keepLines w:val="0"/>
              <w:pageBreakBefore w:val="0"/>
              <w:widowControl w:val="0"/>
              <w:kinsoku/>
              <w:wordWrap/>
              <w:overflowPunct/>
              <w:topLinePunct w:val="0"/>
              <w:autoSpaceDE/>
              <w:autoSpaceDN/>
              <w:bidi w:val="0"/>
              <w:adjustRightInd/>
              <w:snapToGrid/>
              <w:spacing w:line="240" w:lineRule="auto"/>
              <w:ind w:left="0" w:right="0" w:rightChars="0" w:firstLine="0" w:firstLineChars="0"/>
              <w:jc w:val="center"/>
              <w:textAlignment w:val="auto"/>
              <w:rPr>
                <w:rFonts w:hint="eastAsia" w:ascii="宋体" w:hAnsi="宋体"/>
                <w:color w:val="auto"/>
                <w:sz w:val="24"/>
              </w:rPr>
            </w:pPr>
            <w:r>
              <w:rPr>
                <w:rFonts w:hint="eastAsia" w:ascii="宋体" w:hAnsi="宋体"/>
                <w:color w:val="auto"/>
                <w:sz w:val="24"/>
              </w:rPr>
              <w:t>资料及文件名称</w:t>
            </w:r>
          </w:p>
        </w:tc>
        <w:tc>
          <w:tcPr>
            <w:tcW w:w="949" w:type="dxa"/>
            <w:noWrap w:val="0"/>
            <w:vAlign w:val="center"/>
          </w:tcPr>
          <w:p w14:paraId="02230C7D">
            <w:pPr>
              <w:keepNext w:val="0"/>
              <w:keepLines w:val="0"/>
              <w:pageBreakBefore w:val="0"/>
              <w:widowControl w:val="0"/>
              <w:kinsoku/>
              <w:wordWrap/>
              <w:overflowPunct/>
              <w:topLinePunct w:val="0"/>
              <w:autoSpaceDE/>
              <w:autoSpaceDN/>
              <w:bidi w:val="0"/>
              <w:adjustRightInd/>
              <w:snapToGrid/>
              <w:spacing w:line="240" w:lineRule="auto"/>
              <w:ind w:left="0" w:right="0" w:rightChars="0" w:firstLine="0" w:firstLineChars="0"/>
              <w:jc w:val="center"/>
              <w:textAlignment w:val="auto"/>
              <w:rPr>
                <w:rFonts w:hint="eastAsia" w:ascii="宋体" w:hAnsi="宋体"/>
                <w:color w:val="auto"/>
                <w:sz w:val="24"/>
              </w:rPr>
            </w:pPr>
            <w:r>
              <w:rPr>
                <w:rFonts w:hint="eastAsia" w:ascii="宋体" w:hAnsi="宋体"/>
                <w:color w:val="auto"/>
                <w:sz w:val="24"/>
              </w:rPr>
              <w:t>份数</w:t>
            </w:r>
          </w:p>
        </w:tc>
        <w:tc>
          <w:tcPr>
            <w:tcW w:w="2874" w:type="dxa"/>
            <w:noWrap w:val="0"/>
            <w:vAlign w:val="center"/>
          </w:tcPr>
          <w:p w14:paraId="537951FD">
            <w:pPr>
              <w:keepNext w:val="0"/>
              <w:keepLines w:val="0"/>
              <w:pageBreakBefore w:val="0"/>
              <w:widowControl w:val="0"/>
              <w:kinsoku/>
              <w:wordWrap/>
              <w:overflowPunct/>
              <w:topLinePunct w:val="0"/>
              <w:autoSpaceDE/>
              <w:autoSpaceDN/>
              <w:bidi w:val="0"/>
              <w:adjustRightInd/>
              <w:snapToGrid/>
              <w:spacing w:line="240" w:lineRule="auto"/>
              <w:ind w:left="0" w:right="0" w:rightChars="0" w:firstLine="0" w:firstLineChars="0"/>
              <w:jc w:val="center"/>
              <w:textAlignment w:val="auto"/>
              <w:rPr>
                <w:rFonts w:hint="eastAsia" w:ascii="宋体" w:hAnsi="宋体"/>
                <w:color w:val="auto"/>
                <w:sz w:val="24"/>
              </w:rPr>
            </w:pPr>
            <w:r>
              <w:rPr>
                <w:rFonts w:hint="eastAsia" w:ascii="宋体" w:hAnsi="宋体"/>
                <w:color w:val="auto"/>
                <w:sz w:val="24"/>
              </w:rPr>
              <w:t>提交日期</w:t>
            </w:r>
          </w:p>
        </w:tc>
      </w:tr>
      <w:tr w14:paraId="57106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6" w:hRule="atLeast"/>
        </w:trPr>
        <w:tc>
          <w:tcPr>
            <w:tcW w:w="930" w:type="dxa"/>
            <w:noWrap w:val="0"/>
            <w:vAlign w:val="center"/>
          </w:tcPr>
          <w:p w14:paraId="3F13D084">
            <w:pPr>
              <w:keepNext w:val="0"/>
              <w:keepLines w:val="0"/>
              <w:pageBreakBefore w:val="0"/>
              <w:widowControl w:val="0"/>
              <w:kinsoku/>
              <w:wordWrap/>
              <w:overflowPunct/>
              <w:topLinePunct w:val="0"/>
              <w:autoSpaceDE/>
              <w:autoSpaceDN/>
              <w:bidi w:val="0"/>
              <w:adjustRightInd/>
              <w:snapToGrid/>
              <w:spacing w:line="240" w:lineRule="auto"/>
              <w:ind w:left="0" w:right="0" w:rightChars="0" w:firstLine="0" w:firstLineChars="0"/>
              <w:jc w:val="center"/>
              <w:textAlignment w:val="auto"/>
              <w:rPr>
                <w:rFonts w:hint="eastAsia" w:ascii="宋体" w:hAnsi="宋体"/>
                <w:color w:val="auto"/>
                <w:sz w:val="24"/>
              </w:rPr>
            </w:pPr>
            <w:r>
              <w:rPr>
                <w:rFonts w:hint="eastAsia" w:ascii="宋体" w:hAnsi="宋体"/>
                <w:color w:val="auto"/>
                <w:sz w:val="24"/>
              </w:rPr>
              <w:t>0</w:t>
            </w:r>
            <w:r>
              <w:rPr>
                <w:rFonts w:ascii="宋体" w:hAnsi="宋体"/>
                <w:color w:val="auto"/>
                <w:sz w:val="24"/>
              </w:rPr>
              <w:t>1</w:t>
            </w:r>
          </w:p>
        </w:tc>
        <w:tc>
          <w:tcPr>
            <w:tcW w:w="4685" w:type="dxa"/>
            <w:noWrap w:val="0"/>
            <w:vAlign w:val="center"/>
          </w:tcPr>
          <w:p w14:paraId="6995E7F2">
            <w:pPr>
              <w:keepNext w:val="0"/>
              <w:keepLines w:val="0"/>
              <w:pageBreakBefore w:val="0"/>
              <w:widowControl w:val="0"/>
              <w:kinsoku/>
              <w:wordWrap/>
              <w:overflowPunct/>
              <w:topLinePunct w:val="0"/>
              <w:autoSpaceDE/>
              <w:autoSpaceDN/>
              <w:bidi w:val="0"/>
              <w:adjustRightInd/>
              <w:snapToGrid/>
              <w:spacing w:line="240" w:lineRule="auto"/>
              <w:ind w:left="0" w:right="0" w:rightChars="0" w:firstLine="0" w:firstLineChars="0"/>
              <w:jc w:val="center"/>
              <w:textAlignment w:val="auto"/>
              <w:rPr>
                <w:rFonts w:hint="eastAsia" w:ascii="宋体" w:hAnsi="宋体" w:eastAsia="宋体" w:cs="Times New Roman"/>
                <w:color w:val="auto"/>
                <w:sz w:val="24"/>
              </w:rPr>
            </w:pPr>
          </w:p>
        </w:tc>
        <w:tc>
          <w:tcPr>
            <w:tcW w:w="949" w:type="dxa"/>
            <w:noWrap w:val="0"/>
            <w:vAlign w:val="center"/>
          </w:tcPr>
          <w:p w14:paraId="36CE37AA">
            <w:pPr>
              <w:keepNext w:val="0"/>
              <w:keepLines w:val="0"/>
              <w:pageBreakBefore w:val="0"/>
              <w:widowControl w:val="0"/>
              <w:kinsoku/>
              <w:wordWrap/>
              <w:overflowPunct/>
              <w:topLinePunct w:val="0"/>
              <w:autoSpaceDE/>
              <w:autoSpaceDN/>
              <w:bidi w:val="0"/>
              <w:adjustRightInd/>
              <w:snapToGrid/>
              <w:spacing w:line="240" w:lineRule="auto"/>
              <w:ind w:left="0" w:right="0" w:rightChars="0" w:firstLine="0" w:firstLineChars="0"/>
              <w:jc w:val="center"/>
              <w:textAlignment w:val="auto"/>
              <w:rPr>
                <w:rFonts w:hint="eastAsia" w:ascii="宋体" w:hAnsi="宋体" w:eastAsia="宋体" w:cs="Times New Roman"/>
                <w:color w:val="auto"/>
                <w:sz w:val="24"/>
              </w:rPr>
            </w:pPr>
          </w:p>
        </w:tc>
        <w:tc>
          <w:tcPr>
            <w:tcW w:w="2874" w:type="dxa"/>
            <w:noWrap w:val="0"/>
            <w:vAlign w:val="center"/>
          </w:tcPr>
          <w:p w14:paraId="51639F82">
            <w:pPr>
              <w:keepNext w:val="0"/>
              <w:keepLines w:val="0"/>
              <w:pageBreakBefore w:val="0"/>
              <w:widowControl w:val="0"/>
              <w:kinsoku/>
              <w:wordWrap/>
              <w:overflowPunct/>
              <w:topLinePunct w:val="0"/>
              <w:autoSpaceDE/>
              <w:autoSpaceDN/>
              <w:bidi w:val="0"/>
              <w:adjustRightInd/>
              <w:snapToGrid/>
              <w:spacing w:line="240" w:lineRule="auto"/>
              <w:ind w:left="0" w:right="0" w:rightChars="0" w:firstLine="0" w:firstLineChars="0"/>
              <w:jc w:val="center"/>
              <w:textAlignment w:val="auto"/>
              <w:rPr>
                <w:rFonts w:hint="eastAsia" w:ascii="宋体" w:hAnsi="宋体" w:eastAsia="宋体" w:cs="Times New Roman"/>
                <w:color w:val="auto"/>
                <w:sz w:val="24"/>
              </w:rPr>
            </w:pPr>
          </w:p>
        </w:tc>
      </w:tr>
      <w:tr w14:paraId="2563E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930" w:type="dxa"/>
            <w:noWrap w:val="0"/>
            <w:vAlign w:val="center"/>
          </w:tcPr>
          <w:p w14:paraId="41E3873F">
            <w:pPr>
              <w:keepNext w:val="0"/>
              <w:keepLines w:val="0"/>
              <w:pageBreakBefore w:val="0"/>
              <w:widowControl w:val="0"/>
              <w:kinsoku/>
              <w:wordWrap/>
              <w:overflowPunct/>
              <w:topLinePunct w:val="0"/>
              <w:autoSpaceDE/>
              <w:autoSpaceDN/>
              <w:bidi w:val="0"/>
              <w:adjustRightInd/>
              <w:snapToGrid/>
              <w:spacing w:line="240" w:lineRule="auto"/>
              <w:ind w:left="0" w:right="0" w:rightChars="0" w:firstLine="0" w:firstLineChars="0"/>
              <w:jc w:val="center"/>
              <w:textAlignment w:val="auto"/>
              <w:rPr>
                <w:rFonts w:hint="default" w:ascii="宋体" w:hAnsi="宋体" w:eastAsia="宋体"/>
                <w:color w:val="auto"/>
                <w:sz w:val="24"/>
                <w:lang w:val="en-US" w:eastAsia="zh-CN"/>
              </w:rPr>
            </w:pPr>
            <w:r>
              <w:rPr>
                <w:rFonts w:hint="eastAsia" w:ascii="宋体" w:hAnsi="宋体"/>
                <w:color w:val="auto"/>
                <w:sz w:val="24"/>
                <w:lang w:val="en-US" w:eastAsia="zh-CN"/>
              </w:rPr>
              <w:t>02</w:t>
            </w:r>
          </w:p>
        </w:tc>
        <w:tc>
          <w:tcPr>
            <w:tcW w:w="4685" w:type="dxa"/>
            <w:noWrap w:val="0"/>
            <w:vAlign w:val="center"/>
          </w:tcPr>
          <w:p w14:paraId="57F487AD">
            <w:pPr>
              <w:keepNext w:val="0"/>
              <w:keepLines w:val="0"/>
              <w:pageBreakBefore w:val="0"/>
              <w:widowControl w:val="0"/>
              <w:kinsoku/>
              <w:wordWrap/>
              <w:overflowPunct/>
              <w:topLinePunct w:val="0"/>
              <w:autoSpaceDE/>
              <w:autoSpaceDN/>
              <w:bidi w:val="0"/>
              <w:adjustRightInd/>
              <w:snapToGrid/>
              <w:spacing w:line="240" w:lineRule="auto"/>
              <w:ind w:left="0" w:right="0" w:rightChars="0" w:firstLine="0" w:firstLineChars="0"/>
              <w:jc w:val="center"/>
              <w:textAlignment w:val="auto"/>
              <w:rPr>
                <w:rFonts w:hint="eastAsia" w:ascii="宋体" w:hAnsi="宋体" w:eastAsia="宋体" w:cs="Times New Roman"/>
                <w:color w:val="auto"/>
                <w:sz w:val="24"/>
              </w:rPr>
            </w:pPr>
          </w:p>
        </w:tc>
        <w:tc>
          <w:tcPr>
            <w:tcW w:w="949" w:type="dxa"/>
            <w:noWrap w:val="0"/>
            <w:vAlign w:val="center"/>
          </w:tcPr>
          <w:p w14:paraId="08AE5D5E">
            <w:pPr>
              <w:keepNext w:val="0"/>
              <w:keepLines w:val="0"/>
              <w:pageBreakBefore w:val="0"/>
              <w:widowControl w:val="0"/>
              <w:kinsoku/>
              <w:wordWrap/>
              <w:overflowPunct/>
              <w:topLinePunct w:val="0"/>
              <w:autoSpaceDE/>
              <w:autoSpaceDN/>
              <w:bidi w:val="0"/>
              <w:adjustRightInd/>
              <w:snapToGrid/>
              <w:spacing w:line="240" w:lineRule="auto"/>
              <w:ind w:left="0" w:right="0" w:rightChars="0" w:firstLine="0" w:firstLineChars="0"/>
              <w:jc w:val="center"/>
              <w:textAlignment w:val="auto"/>
              <w:rPr>
                <w:rFonts w:hint="eastAsia" w:ascii="宋体" w:hAnsi="宋体" w:eastAsia="宋体" w:cs="Times New Roman"/>
                <w:color w:val="auto"/>
                <w:sz w:val="24"/>
              </w:rPr>
            </w:pPr>
          </w:p>
        </w:tc>
        <w:tc>
          <w:tcPr>
            <w:tcW w:w="2874" w:type="dxa"/>
            <w:noWrap w:val="0"/>
            <w:vAlign w:val="center"/>
          </w:tcPr>
          <w:p w14:paraId="393C2E3B">
            <w:pPr>
              <w:keepNext w:val="0"/>
              <w:keepLines w:val="0"/>
              <w:pageBreakBefore w:val="0"/>
              <w:widowControl w:val="0"/>
              <w:kinsoku/>
              <w:wordWrap/>
              <w:overflowPunct/>
              <w:topLinePunct w:val="0"/>
              <w:autoSpaceDE/>
              <w:autoSpaceDN/>
              <w:bidi w:val="0"/>
              <w:adjustRightInd/>
              <w:snapToGrid/>
              <w:spacing w:line="240" w:lineRule="auto"/>
              <w:ind w:left="0" w:right="0" w:rightChars="0" w:firstLine="0" w:firstLineChars="0"/>
              <w:jc w:val="center"/>
              <w:textAlignment w:val="auto"/>
              <w:rPr>
                <w:rFonts w:hint="eastAsia" w:ascii="宋体" w:hAnsi="宋体" w:eastAsia="宋体" w:cs="Times New Roman"/>
                <w:color w:val="auto"/>
                <w:sz w:val="24"/>
              </w:rPr>
            </w:pPr>
          </w:p>
        </w:tc>
      </w:tr>
    </w:tbl>
    <w:p w14:paraId="18FB1BE7">
      <w:pPr>
        <w:keepNext w:val="0"/>
        <w:keepLines w:val="0"/>
        <w:pageBreakBefore w:val="0"/>
        <w:kinsoku/>
        <w:wordWrap/>
        <w:overflowPunct/>
        <w:topLinePunct w:val="0"/>
        <w:autoSpaceDE/>
        <w:autoSpaceDN/>
        <w:bidi w:val="0"/>
        <w:adjustRightInd/>
        <w:snapToGrid/>
        <w:spacing w:line="360" w:lineRule="auto"/>
        <w:ind w:left="0" w:firstLine="480" w:firstLineChars="200"/>
        <w:rPr>
          <w:rFonts w:hint="eastAsia" w:ascii="宋体"/>
          <w:color w:val="auto"/>
          <w:sz w:val="24"/>
        </w:rPr>
      </w:pPr>
    </w:p>
    <w:p w14:paraId="0BE44CA8">
      <w:pPr>
        <w:keepNext w:val="0"/>
        <w:keepLines w:val="0"/>
        <w:pageBreakBefore w:val="0"/>
        <w:kinsoku/>
        <w:wordWrap/>
        <w:overflowPunct/>
        <w:topLinePunct w:val="0"/>
        <w:autoSpaceDE/>
        <w:autoSpaceDN/>
        <w:bidi w:val="0"/>
        <w:adjustRightInd/>
        <w:snapToGrid/>
        <w:spacing w:line="360" w:lineRule="auto"/>
        <w:rPr>
          <w:rFonts w:hint="eastAsia" w:ascii="宋体"/>
          <w:color w:val="auto"/>
          <w:sz w:val="24"/>
        </w:rPr>
      </w:pPr>
      <w:r>
        <w:rPr>
          <w:rFonts w:hint="eastAsia" w:ascii="宋体"/>
          <w:b/>
          <w:color w:val="auto"/>
          <w:sz w:val="24"/>
        </w:rPr>
        <w:t>第四条　</w:t>
      </w:r>
      <w:r>
        <w:rPr>
          <w:rFonts w:hint="eastAsia" w:ascii="宋体"/>
          <w:color w:val="auto"/>
          <w:sz w:val="24"/>
        </w:rPr>
        <w:t>设计人应向发包人交付的设计资料及文件：　</w:t>
      </w:r>
    </w:p>
    <w:tbl>
      <w:tblPr>
        <w:tblStyle w:val="8"/>
        <w:tblpPr w:leftFromText="180" w:rightFromText="180" w:vertAnchor="text" w:horzAnchor="page" w:tblpXSpec="center" w:tblpY="416"/>
        <w:tblOverlap w:val="never"/>
        <w:tblW w:w="91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3531"/>
        <w:gridCol w:w="930"/>
        <w:gridCol w:w="3899"/>
      </w:tblGrid>
      <w:tr w14:paraId="348F1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818" w:type="dxa"/>
            <w:noWrap w:val="0"/>
            <w:vAlign w:val="center"/>
          </w:tcPr>
          <w:p w14:paraId="00C74549">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eastAsia" w:ascii="宋体" w:hAnsi="宋体"/>
                <w:color w:val="auto"/>
                <w:sz w:val="24"/>
              </w:rPr>
            </w:pPr>
            <w:r>
              <w:rPr>
                <w:rFonts w:hint="eastAsia" w:ascii="宋体" w:hAnsi="宋体"/>
                <w:color w:val="auto"/>
                <w:sz w:val="24"/>
              </w:rPr>
              <w:t>序号</w:t>
            </w:r>
          </w:p>
        </w:tc>
        <w:tc>
          <w:tcPr>
            <w:tcW w:w="3531" w:type="dxa"/>
            <w:noWrap w:val="0"/>
            <w:vAlign w:val="center"/>
          </w:tcPr>
          <w:p w14:paraId="1256F8F9">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eastAsia" w:ascii="宋体" w:hAnsi="宋体"/>
                <w:color w:val="auto"/>
                <w:sz w:val="24"/>
              </w:rPr>
            </w:pPr>
            <w:r>
              <w:rPr>
                <w:rFonts w:hint="eastAsia" w:ascii="宋体" w:hAnsi="宋体"/>
                <w:color w:val="auto"/>
                <w:sz w:val="24"/>
              </w:rPr>
              <w:t>资料及文件名称</w:t>
            </w:r>
          </w:p>
        </w:tc>
        <w:tc>
          <w:tcPr>
            <w:tcW w:w="930" w:type="dxa"/>
            <w:noWrap w:val="0"/>
            <w:vAlign w:val="center"/>
          </w:tcPr>
          <w:p w14:paraId="528AC298">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eastAsia" w:ascii="宋体" w:hAnsi="宋体"/>
                <w:color w:val="auto"/>
                <w:sz w:val="24"/>
              </w:rPr>
            </w:pPr>
            <w:r>
              <w:rPr>
                <w:rFonts w:hint="eastAsia" w:ascii="宋体" w:hAnsi="宋体"/>
                <w:color w:val="auto"/>
                <w:sz w:val="24"/>
              </w:rPr>
              <w:t>份数</w:t>
            </w:r>
          </w:p>
        </w:tc>
        <w:tc>
          <w:tcPr>
            <w:tcW w:w="3899" w:type="dxa"/>
            <w:noWrap w:val="0"/>
            <w:vAlign w:val="center"/>
          </w:tcPr>
          <w:p w14:paraId="51291F75">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eastAsia" w:ascii="宋体" w:hAnsi="宋体"/>
                <w:color w:val="auto"/>
                <w:sz w:val="24"/>
              </w:rPr>
            </w:pPr>
            <w:r>
              <w:rPr>
                <w:rFonts w:hint="eastAsia" w:ascii="宋体" w:hAnsi="宋体"/>
                <w:color w:val="auto"/>
                <w:sz w:val="24"/>
              </w:rPr>
              <w:t>说明</w:t>
            </w:r>
          </w:p>
        </w:tc>
      </w:tr>
      <w:tr w14:paraId="4B272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818" w:type="dxa"/>
            <w:noWrap w:val="0"/>
            <w:vAlign w:val="center"/>
          </w:tcPr>
          <w:p w14:paraId="50F3F07E">
            <w:pPr>
              <w:keepNext w:val="0"/>
              <w:keepLines w:val="0"/>
              <w:pageBreakBefore w:val="0"/>
              <w:widowControl w:val="0"/>
              <w:kinsoku/>
              <w:wordWrap/>
              <w:overflowPunct/>
              <w:topLinePunct w:val="0"/>
              <w:autoSpaceDE/>
              <w:autoSpaceDN/>
              <w:bidi w:val="0"/>
              <w:adjustRightInd/>
              <w:snapToGrid/>
              <w:spacing w:line="240" w:lineRule="auto"/>
              <w:ind w:left="0" w:right="0" w:rightChars="0" w:firstLine="0" w:firstLineChars="0"/>
              <w:jc w:val="center"/>
              <w:textAlignment w:val="auto"/>
              <w:rPr>
                <w:rFonts w:hint="default"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01</w:t>
            </w:r>
          </w:p>
        </w:tc>
        <w:tc>
          <w:tcPr>
            <w:tcW w:w="3531" w:type="dxa"/>
            <w:noWrap w:val="0"/>
            <w:vAlign w:val="center"/>
          </w:tcPr>
          <w:p w14:paraId="7EF183FF">
            <w:pPr>
              <w:keepNext w:val="0"/>
              <w:keepLines w:val="0"/>
              <w:pageBreakBefore w:val="0"/>
              <w:widowControl w:val="0"/>
              <w:kinsoku/>
              <w:wordWrap/>
              <w:overflowPunct/>
              <w:topLinePunct w:val="0"/>
              <w:autoSpaceDE/>
              <w:autoSpaceDN/>
              <w:bidi w:val="0"/>
              <w:adjustRightInd/>
              <w:snapToGrid/>
              <w:spacing w:line="240" w:lineRule="auto"/>
              <w:ind w:left="0" w:right="0" w:rightChars="0" w:firstLine="0" w:firstLineChars="0"/>
              <w:jc w:val="center"/>
              <w:textAlignment w:val="auto"/>
              <w:rPr>
                <w:rFonts w:hint="default" w:ascii="宋体" w:hAnsi="宋体" w:eastAsia="宋体" w:cs="Times New Roman"/>
                <w:color w:val="auto"/>
                <w:sz w:val="24"/>
                <w:lang w:val="en-US" w:eastAsia="zh-CN"/>
              </w:rPr>
            </w:pPr>
          </w:p>
        </w:tc>
        <w:tc>
          <w:tcPr>
            <w:tcW w:w="930" w:type="dxa"/>
            <w:noWrap w:val="0"/>
            <w:vAlign w:val="center"/>
          </w:tcPr>
          <w:p w14:paraId="0E447667">
            <w:pPr>
              <w:keepNext w:val="0"/>
              <w:keepLines w:val="0"/>
              <w:pageBreakBefore w:val="0"/>
              <w:widowControl w:val="0"/>
              <w:kinsoku/>
              <w:wordWrap/>
              <w:overflowPunct/>
              <w:topLinePunct w:val="0"/>
              <w:autoSpaceDE/>
              <w:autoSpaceDN/>
              <w:bidi w:val="0"/>
              <w:adjustRightInd/>
              <w:snapToGrid/>
              <w:spacing w:line="240" w:lineRule="auto"/>
              <w:ind w:left="0" w:right="0" w:rightChars="0" w:firstLine="0" w:firstLineChars="0"/>
              <w:jc w:val="center"/>
              <w:textAlignment w:val="auto"/>
              <w:rPr>
                <w:rFonts w:hint="default" w:ascii="宋体" w:hAnsi="宋体" w:eastAsia="宋体" w:cs="Times New Roman"/>
                <w:color w:val="auto"/>
                <w:sz w:val="24"/>
                <w:lang w:val="en-US" w:eastAsia="zh-CN"/>
              </w:rPr>
            </w:pPr>
          </w:p>
        </w:tc>
        <w:tc>
          <w:tcPr>
            <w:tcW w:w="3899" w:type="dxa"/>
            <w:noWrap w:val="0"/>
            <w:vAlign w:val="center"/>
          </w:tcPr>
          <w:p w14:paraId="2A2F3AA4">
            <w:pPr>
              <w:keepNext w:val="0"/>
              <w:keepLines w:val="0"/>
              <w:pageBreakBefore w:val="0"/>
              <w:widowControl w:val="0"/>
              <w:kinsoku/>
              <w:wordWrap/>
              <w:overflowPunct/>
              <w:topLinePunct w:val="0"/>
              <w:autoSpaceDE/>
              <w:autoSpaceDN/>
              <w:bidi w:val="0"/>
              <w:adjustRightInd/>
              <w:snapToGrid/>
              <w:spacing w:line="240" w:lineRule="auto"/>
              <w:ind w:left="0" w:right="0" w:rightChars="0" w:firstLine="0" w:firstLineChars="0"/>
              <w:jc w:val="both"/>
              <w:textAlignment w:val="auto"/>
              <w:rPr>
                <w:rFonts w:hint="default" w:ascii="宋体" w:hAnsi="宋体" w:eastAsia="宋体" w:cs="Times New Roman"/>
                <w:color w:val="auto"/>
                <w:sz w:val="24"/>
                <w:lang w:val="en-US" w:eastAsia="zh-CN"/>
              </w:rPr>
            </w:pPr>
          </w:p>
        </w:tc>
      </w:tr>
      <w:tr w14:paraId="2600D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818" w:type="dxa"/>
            <w:noWrap w:val="0"/>
            <w:vAlign w:val="center"/>
          </w:tcPr>
          <w:p w14:paraId="7CC17970">
            <w:pPr>
              <w:keepNext w:val="0"/>
              <w:keepLines w:val="0"/>
              <w:pageBreakBefore w:val="0"/>
              <w:widowControl w:val="0"/>
              <w:kinsoku/>
              <w:wordWrap/>
              <w:overflowPunct/>
              <w:topLinePunct w:val="0"/>
              <w:autoSpaceDE/>
              <w:autoSpaceDN/>
              <w:bidi w:val="0"/>
              <w:adjustRightInd/>
              <w:snapToGrid/>
              <w:spacing w:line="240" w:lineRule="auto"/>
              <w:ind w:left="0" w:right="0" w:rightChars="0" w:firstLine="0" w:firstLineChars="0"/>
              <w:jc w:val="center"/>
              <w:textAlignment w:val="auto"/>
              <w:rPr>
                <w:rFonts w:hint="eastAsia" w:ascii="宋体" w:hAnsi="宋体" w:eastAsia="宋体" w:cs="Times New Roman"/>
                <w:color w:val="auto"/>
                <w:sz w:val="24"/>
                <w:lang w:val="en-US" w:eastAsia="zh-CN"/>
              </w:rPr>
            </w:pPr>
            <w:r>
              <w:rPr>
                <w:rFonts w:hint="eastAsia" w:ascii="宋体" w:hAnsi="宋体" w:eastAsia="宋体" w:cs="Times New Roman"/>
                <w:color w:val="auto"/>
                <w:sz w:val="24"/>
              </w:rPr>
              <w:t>0</w:t>
            </w:r>
            <w:r>
              <w:rPr>
                <w:rFonts w:hint="eastAsia" w:ascii="宋体" w:hAnsi="宋体" w:eastAsia="宋体" w:cs="Times New Roman"/>
                <w:color w:val="auto"/>
                <w:sz w:val="24"/>
                <w:lang w:val="en-US" w:eastAsia="zh-CN"/>
              </w:rPr>
              <w:t>2</w:t>
            </w:r>
          </w:p>
        </w:tc>
        <w:tc>
          <w:tcPr>
            <w:tcW w:w="3531" w:type="dxa"/>
            <w:noWrap w:val="0"/>
            <w:vAlign w:val="center"/>
          </w:tcPr>
          <w:p w14:paraId="18C8B163">
            <w:pPr>
              <w:keepNext w:val="0"/>
              <w:keepLines w:val="0"/>
              <w:pageBreakBefore w:val="0"/>
              <w:widowControl w:val="0"/>
              <w:kinsoku/>
              <w:wordWrap/>
              <w:overflowPunct/>
              <w:topLinePunct w:val="0"/>
              <w:autoSpaceDE/>
              <w:autoSpaceDN/>
              <w:bidi w:val="0"/>
              <w:adjustRightInd/>
              <w:snapToGrid/>
              <w:spacing w:line="240" w:lineRule="auto"/>
              <w:ind w:left="0" w:right="0" w:rightChars="0" w:firstLine="0" w:firstLineChars="0"/>
              <w:jc w:val="center"/>
              <w:textAlignment w:val="auto"/>
              <w:rPr>
                <w:rFonts w:hint="eastAsia" w:ascii="宋体" w:hAnsi="宋体" w:eastAsia="宋体" w:cs="Times New Roman"/>
                <w:color w:val="auto"/>
                <w:sz w:val="24"/>
                <w:lang w:val="en-US" w:eastAsia="zh-CN"/>
              </w:rPr>
            </w:pPr>
          </w:p>
        </w:tc>
        <w:tc>
          <w:tcPr>
            <w:tcW w:w="930" w:type="dxa"/>
            <w:noWrap w:val="0"/>
            <w:vAlign w:val="center"/>
          </w:tcPr>
          <w:p w14:paraId="1B6D4EF7">
            <w:pPr>
              <w:keepNext w:val="0"/>
              <w:keepLines w:val="0"/>
              <w:pageBreakBefore w:val="0"/>
              <w:widowControl w:val="0"/>
              <w:kinsoku/>
              <w:wordWrap/>
              <w:overflowPunct/>
              <w:topLinePunct w:val="0"/>
              <w:autoSpaceDE/>
              <w:autoSpaceDN/>
              <w:bidi w:val="0"/>
              <w:adjustRightInd/>
              <w:snapToGrid/>
              <w:spacing w:line="240" w:lineRule="auto"/>
              <w:ind w:left="0" w:right="0" w:rightChars="0" w:firstLine="0" w:firstLineChars="0"/>
              <w:jc w:val="center"/>
              <w:textAlignment w:val="auto"/>
              <w:rPr>
                <w:rFonts w:hint="default" w:ascii="宋体" w:hAnsi="宋体" w:eastAsia="宋体" w:cs="Times New Roman"/>
                <w:color w:val="auto"/>
                <w:sz w:val="24"/>
                <w:lang w:val="en-US" w:eastAsia="zh-CN"/>
              </w:rPr>
            </w:pPr>
          </w:p>
        </w:tc>
        <w:tc>
          <w:tcPr>
            <w:tcW w:w="3899" w:type="dxa"/>
            <w:vMerge w:val="restart"/>
            <w:noWrap w:val="0"/>
            <w:vAlign w:val="center"/>
          </w:tcPr>
          <w:p w14:paraId="3C2EE198">
            <w:pPr>
              <w:keepNext w:val="0"/>
              <w:keepLines w:val="0"/>
              <w:pageBreakBefore w:val="0"/>
              <w:widowControl w:val="0"/>
              <w:kinsoku/>
              <w:wordWrap/>
              <w:overflowPunct/>
              <w:topLinePunct w:val="0"/>
              <w:autoSpaceDE/>
              <w:autoSpaceDN/>
              <w:bidi w:val="0"/>
              <w:adjustRightInd/>
              <w:snapToGrid/>
              <w:spacing w:line="240" w:lineRule="auto"/>
              <w:ind w:left="0" w:right="0" w:rightChars="0" w:firstLine="0" w:firstLineChars="0"/>
              <w:jc w:val="both"/>
              <w:textAlignment w:val="auto"/>
              <w:rPr>
                <w:rFonts w:hint="eastAsia" w:ascii="宋体" w:hAnsi="宋体" w:eastAsia="宋体" w:cs="Times New Roman"/>
                <w:color w:val="auto"/>
                <w:sz w:val="24"/>
              </w:rPr>
            </w:pPr>
          </w:p>
        </w:tc>
      </w:tr>
      <w:tr w14:paraId="72692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818" w:type="dxa"/>
            <w:noWrap w:val="0"/>
            <w:vAlign w:val="center"/>
          </w:tcPr>
          <w:p w14:paraId="717DC2C7">
            <w:pPr>
              <w:keepNext w:val="0"/>
              <w:keepLines w:val="0"/>
              <w:pageBreakBefore w:val="0"/>
              <w:widowControl w:val="0"/>
              <w:kinsoku/>
              <w:wordWrap/>
              <w:overflowPunct/>
              <w:topLinePunct w:val="0"/>
              <w:autoSpaceDE/>
              <w:autoSpaceDN/>
              <w:bidi w:val="0"/>
              <w:adjustRightInd/>
              <w:snapToGrid/>
              <w:spacing w:line="240" w:lineRule="auto"/>
              <w:ind w:left="0" w:right="0" w:rightChars="0" w:firstLine="0" w:firstLineChars="0"/>
              <w:jc w:val="center"/>
              <w:textAlignment w:val="auto"/>
              <w:rPr>
                <w:rFonts w:hint="default"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03</w:t>
            </w:r>
          </w:p>
        </w:tc>
        <w:tc>
          <w:tcPr>
            <w:tcW w:w="3531" w:type="dxa"/>
            <w:noWrap w:val="0"/>
            <w:vAlign w:val="center"/>
          </w:tcPr>
          <w:p w14:paraId="65E94119">
            <w:pPr>
              <w:keepNext w:val="0"/>
              <w:keepLines w:val="0"/>
              <w:pageBreakBefore w:val="0"/>
              <w:widowControl w:val="0"/>
              <w:kinsoku/>
              <w:wordWrap/>
              <w:overflowPunct/>
              <w:topLinePunct w:val="0"/>
              <w:autoSpaceDE/>
              <w:autoSpaceDN/>
              <w:bidi w:val="0"/>
              <w:adjustRightInd/>
              <w:snapToGrid/>
              <w:spacing w:line="240" w:lineRule="auto"/>
              <w:ind w:left="0" w:right="0" w:rightChars="0" w:firstLine="0" w:firstLineChars="0"/>
              <w:jc w:val="center"/>
              <w:textAlignment w:val="auto"/>
              <w:rPr>
                <w:rFonts w:hint="eastAsia" w:ascii="宋体" w:hAnsi="宋体" w:eastAsia="宋体" w:cs="Times New Roman"/>
                <w:color w:val="auto"/>
                <w:sz w:val="24"/>
              </w:rPr>
            </w:pPr>
          </w:p>
        </w:tc>
        <w:tc>
          <w:tcPr>
            <w:tcW w:w="930" w:type="dxa"/>
            <w:noWrap w:val="0"/>
            <w:vAlign w:val="center"/>
          </w:tcPr>
          <w:p w14:paraId="14BED77B">
            <w:pPr>
              <w:keepNext w:val="0"/>
              <w:keepLines w:val="0"/>
              <w:pageBreakBefore w:val="0"/>
              <w:widowControl w:val="0"/>
              <w:kinsoku/>
              <w:wordWrap/>
              <w:overflowPunct/>
              <w:topLinePunct w:val="0"/>
              <w:autoSpaceDE/>
              <w:autoSpaceDN/>
              <w:bidi w:val="0"/>
              <w:adjustRightInd/>
              <w:snapToGrid/>
              <w:spacing w:line="240" w:lineRule="auto"/>
              <w:ind w:left="0" w:right="0" w:rightChars="0" w:firstLine="0" w:firstLineChars="0"/>
              <w:jc w:val="center"/>
              <w:textAlignment w:val="auto"/>
              <w:rPr>
                <w:rFonts w:hint="eastAsia" w:ascii="宋体" w:hAnsi="宋体" w:eastAsia="宋体" w:cs="Times New Roman"/>
                <w:color w:val="auto"/>
                <w:sz w:val="24"/>
              </w:rPr>
            </w:pPr>
          </w:p>
        </w:tc>
        <w:tc>
          <w:tcPr>
            <w:tcW w:w="3899" w:type="dxa"/>
            <w:vMerge w:val="continue"/>
            <w:noWrap w:val="0"/>
            <w:vAlign w:val="center"/>
          </w:tcPr>
          <w:p w14:paraId="0968FC35">
            <w:pPr>
              <w:keepNext w:val="0"/>
              <w:keepLines w:val="0"/>
              <w:pageBreakBefore w:val="0"/>
              <w:widowControl w:val="0"/>
              <w:kinsoku/>
              <w:wordWrap/>
              <w:overflowPunct/>
              <w:topLinePunct w:val="0"/>
              <w:autoSpaceDE/>
              <w:autoSpaceDN/>
              <w:bidi w:val="0"/>
              <w:adjustRightInd/>
              <w:snapToGrid/>
              <w:spacing w:line="240" w:lineRule="auto"/>
              <w:ind w:left="0" w:right="0" w:rightChars="0" w:firstLine="0" w:firstLineChars="0"/>
              <w:jc w:val="center"/>
              <w:textAlignment w:val="auto"/>
              <w:rPr>
                <w:rFonts w:hint="eastAsia" w:ascii="宋体" w:hAnsi="宋体" w:eastAsia="宋体" w:cs="Times New Roman"/>
                <w:color w:val="auto"/>
                <w:sz w:val="24"/>
              </w:rPr>
            </w:pPr>
          </w:p>
        </w:tc>
      </w:tr>
    </w:tbl>
    <w:p w14:paraId="08FDC2C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color w:val="auto"/>
          <w:sz w:val="24"/>
          <w:highlight w:val="none"/>
        </w:rPr>
      </w:pPr>
    </w:p>
    <w:p w14:paraId="32D60CB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color w:val="auto"/>
          <w:sz w:val="24"/>
          <w:highlight w:val="none"/>
        </w:rPr>
      </w:pPr>
      <w:r>
        <w:rPr>
          <w:rFonts w:hint="eastAsia" w:ascii="宋体"/>
          <w:color w:val="auto"/>
          <w:sz w:val="24"/>
          <w:highlight w:val="none"/>
        </w:rPr>
        <w:t>本合同设计收费</w:t>
      </w:r>
      <w:r>
        <w:rPr>
          <w:rFonts w:hint="eastAsia" w:ascii="宋体"/>
          <w:color w:val="auto"/>
          <w:sz w:val="24"/>
          <w:highlight w:val="none"/>
          <w:lang w:val="en-US" w:eastAsia="zh-CN"/>
        </w:rPr>
        <w:t>按</w:t>
      </w:r>
      <w:r>
        <w:rPr>
          <w:rFonts w:hint="eastAsia" w:ascii="宋体"/>
          <w:color w:val="auto"/>
          <w:sz w:val="24"/>
          <w:highlight w:val="none"/>
          <w:u w:val="single"/>
          <w:lang w:val="en-US" w:eastAsia="zh-CN"/>
        </w:rPr>
        <w:t xml:space="preserve"> </w:t>
      </w:r>
      <w:r>
        <w:rPr>
          <w:rFonts w:hint="eastAsia" w:ascii="宋体"/>
          <w:b/>
          <w:color w:val="auto"/>
          <w:sz w:val="24"/>
          <w:highlight w:val="none"/>
          <w:u w:val="single"/>
          <w:lang w:val="en-US" w:eastAsia="zh-CN"/>
        </w:rPr>
        <w:t xml:space="preserve">           </w:t>
      </w:r>
      <w:r>
        <w:rPr>
          <w:rFonts w:ascii="宋体"/>
          <w:b/>
          <w:color w:val="auto"/>
          <w:sz w:val="24"/>
          <w:highlight w:val="none"/>
          <w:u w:val="single"/>
        </w:rPr>
        <w:t>（</w:t>
      </w:r>
      <w:r>
        <w:rPr>
          <w:rFonts w:hint="eastAsia" w:ascii="宋体"/>
          <w:b/>
          <w:color w:val="auto"/>
          <w:sz w:val="24"/>
          <w:highlight w:val="none"/>
          <w:u w:val="single"/>
        </w:rPr>
        <w:t>￥</w:t>
      </w:r>
      <w:r>
        <w:rPr>
          <w:rFonts w:hint="eastAsia" w:ascii="宋体"/>
          <w:b/>
          <w:color w:val="auto"/>
          <w:sz w:val="24"/>
          <w:highlight w:val="none"/>
          <w:u w:val="single"/>
          <w:lang w:val="en-US" w:eastAsia="zh-CN"/>
        </w:rPr>
        <w:t xml:space="preserve">        </w:t>
      </w:r>
      <w:r>
        <w:rPr>
          <w:rFonts w:ascii="宋体"/>
          <w:b/>
          <w:color w:val="auto"/>
          <w:sz w:val="24"/>
          <w:highlight w:val="none"/>
          <w:u w:val="single"/>
        </w:rPr>
        <w:t>）</w:t>
      </w:r>
      <w:r>
        <w:rPr>
          <w:rFonts w:hint="eastAsia" w:ascii="宋体"/>
          <w:color w:val="auto"/>
          <w:sz w:val="24"/>
          <w:highlight w:val="none"/>
        </w:rPr>
        <w:t>。</w:t>
      </w:r>
    </w:p>
    <w:p w14:paraId="491EAF7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设计费进度款具体如下：</w:t>
      </w:r>
    </w:p>
    <w:tbl>
      <w:tblPr>
        <w:tblStyle w:val="8"/>
        <w:tblW w:w="932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437"/>
        <w:gridCol w:w="2087"/>
        <w:gridCol w:w="1725"/>
        <w:gridCol w:w="4074"/>
      </w:tblGrid>
      <w:tr w14:paraId="0A3E7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437" w:type="dxa"/>
            <w:tcBorders>
              <w:top w:val="single" w:color="000000" w:sz="4" w:space="0"/>
              <w:left w:val="single" w:color="000000" w:sz="4" w:space="0"/>
              <w:bottom w:val="single" w:color="000000" w:sz="4" w:space="0"/>
              <w:right w:val="single" w:color="000000" w:sz="4" w:space="0"/>
            </w:tcBorders>
            <w:noWrap w:val="0"/>
            <w:vAlign w:val="center"/>
          </w:tcPr>
          <w:p w14:paraId="10A2475A">
            <w:pPr>
              <w:keepNext w:val="0"/>
              <w:keepLines w:val="0"/>
              <w:pageBreakBefore w:val="0"/>
              <w:widowControl w:val="0"/>
              <w:kinsoku/>
              <w:wordWrap/>
              <w:overflowPunct/>
              <w:topLinePunct w:val="0"/>
              <w:autoSpaceDE/>
              <w:autoSpaceDN/>
              <w:bidi w:val="0"/>
              <w:adjustRightInd/>
              <w:snapToGrid/>
              <w:spacing w:line="240" w:lineRule="auto"/>
              <w:ind w:left="0" w:right="0" w:rightChars="0" w:firstLine="0" w:firstLineChars="0"/>
              <w:jc w:val="center"/>
              <w:textAlignment w:val="auto"/>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lang w:val="en-US" w:eastAsia="zh-CN"/>
              </w:rPr>
              <w:t>付费次序</w:t>
            </w:r>
          </w:p>
        </w:tc>
        <w:tc>
          <w:tcPr>
            <w:tcW w:w="2087" w:type="dxa"/>
            <w:tcBorders>
              <w:top w:val="single" w:color="000000" w:sz="4" w:space="0"/>
              <w:left w:val="single" w:color="000000" w:sz="4" w:space="0"/>
              <w:bottom w:val="single" w:color="000000" w:sz="4" w:space="0"/>
              <w:right w:val="single" w:color="000000" w:sz="4" w:space="0"/>
            </w:tcBorders>
            <w:noWrap w:val="0"/>
            <w:vAlign w:val="center"/>
          </w:tcPr>
          <w:p w14:paraId="441A2645">
            <w:pPr>
              <w:keepNext w:val="0"/>
              <w:keepLines w:val="0"/>
              <w:pageBreakBefore w:val="0"/>
              <w:widowControl w:val="0"/>
              <w:kinsoku/>
              <w:wordWrap/>
              <w:overflowPunct/>
              <w:topLinePunct w:val="0"/>
              <w:autoSpaceDE/>
              <w:autoSpaceDN/>
              <w:bidi w:val="0"/>
              <w:adjustRightInd/>
              <w:snapToGrid/>
              <w:spacing w:line="240" w:lineRule="auto"/>
              <w:ind w:left="0" w:right="0" w:rightChars="0" w:firstLine="0" w:firstLineChars="0"/>
              <w:jc w:val="center"/>
              <w:textAlignment w:val="auto"/>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lang w:val="en-US" w:eastAsia="zh-CN"/>
              </w:rPr>
              <w:t>占总设计费%</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4842064E">
            <w:pPr>
              <w:keepNext w:val="0"/>
              <w:keepLines w:val="0"/>
              <w:pageBreakBefore w:val="0"/>
              <w:widowControl w:val="0"/>
              <w:kinsoku/>
              <w:wordWrap/>
              <w:overflowPunct/>
              <w:topLinePunct w:val="0"/>
              <w:autoSpaceDE/>
              <w:autoSpaceDN/>
              <w:bidi w:val="0"/>
              <w:adjustRightInd/>
              <w:snapToGrid/>
              <w:spacing w:line="240" w:lineRule="auto"/>
              <w:ind w:left="0" w:right="0" w:rightChars="0" w:firstLine="0" w:firstLineChars="0"/>
              <w:jc w:val="center"/>
              <w:textAlignment w:val="auto"/>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lang w:val="en-US" w:eastAsia="zh-CN"/>
              </w:rPr>
              <w:t>付费额（元）</w:t>
            </w:r>
          </w:p>
        </w:tc>
        <w:tc>
          <w:tcPr>
            <w:tcW w:w="4074" w:type="dxa"/>
            <w:tcBorders>
              <w:top w:val="single" w:color="000000" w:sz="4" w:space="0"/>
              <w:left w:val="single" w:color="000000" w:sz="4" w:space="0"/>
              <w:bottom w:val="single" w:color="000000" w:sz="4" w:space="0"/>
              <w:right w:val="single" w:color="000000" w:sz="4" w:space="0"/>
            </w:tcBorders>
            <w:noWrap w:val="0"/>
            <w:vAlign w:val="center"/>
          </w:tcPr>
          <w:p w14:paraId="176FCFEE">
            <w:pPr>
              <w:keepNext w:val="0"/>
              <w:keepLines w:val="0"/>
              <w:pageBreakBefore w:val="0"/>
              <w:widowControl w:val="0"/>
              <w:kinsoku/>
              <w:wordWrap/>
              <w:overflowPunct/>
              <w:topLinePunct w:val="0"/>
              <w:autoSpaceDE/>
              <w:autoSpaceDN/>
              <w:bidi w:val="0"/>
              <w:adjustRightInd/>
              <w:snapToGrid/>
              <w:spacing w:line="240" w:lineRule="auto"/>
              <w:ind w:left="0" w:right="0" w:rightChars="0" w:firstLine="0" w:firstLineChars="0"/>
              <w:jc w:val="center"/>
              <w:textAlignment w:val="auto"/>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lang w:val="en-US" w:eastAsia="zh-CN"/>
              </w:rPr>
              <w:t>付费时间</w:t>
            </w:r>
          </w:p>
        </w:tc>
      </w:tr>
      <w:tr w14:paraId="68C47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7" w:hRule="atLeast"/>
          <w:jc w:val="center"/>
        </w:trPr>
        <w:tc>
          <w:tcPr>
            <w:tcW w:w="1437" w:type="dxa"/>
            <w:tcBorders>
              <w:top w:val="single" w:color="000000" w:sz="4" w:space="0"/>
              <w:left w:val="single" w:color="000000" w:sz="4" w:space="0"/>
              <w:bottom w:val="single" w:color="000000" w:sz="4" w:space="0"/>
              <w:right w:val="single" w:color="000000" w:sz="4" w:space="0"/>
            </w:tcBorders>
            <w:noWrap/>
            <w:vAlign w:val="center"/>
          </w:tcPr>
          <w:p w14:paraId="4A7D4452">
            <w:pPr>
              <w:keepNext w:val="0"/>
              <w:keepLines w:val="0"/>
              <w:pageBreakBefore w:val="0"/>
              <w:widowControl w:val="0"/>
              <w:kinsoku/>
              <w:wordWrap/>
              <w:overflowPunct/>
              <w:topLinePunct w:val="0"/>
              <w:autoSpaceDE/>
              <w:autoSpaceDN/>
              <w:bidi w:val="0"/>
              <w:adjustRightInd/>
              <w:snapToGrid/>
              <w:spacing w:line="240" w:lineRule="auto"/>
              <w:ind w:left="0" w:right="0" w:rightChars="0" w:firstLine="0" w:firstLineChars="0"/>
              <w:jc w:val="center"/>
              <w:textAlignment w:val="auto"/>
              <w:rPr>
                <w:rFonts w:hint="eastAsia" w:ascii="宋体" w:hAnsi="宋体" w:eastAsia="宋体" w:cs="Times New Roman"/>
                <w:color w:val="auto"/>
                <w:sz w:val="24"/>
                <w:highlight w:val="none"/>
                <w:lang w:eastAsia="zh-CN"/>
              </w:rPr>
            </w:pPr>
            <w:r>
              <w:rPr>
                <w:rFonts w:hint="eastAsia" w:ascii="宋体" w:hAnsi="宋体" w:eastAsia="宋体" w:cs="Times New Roman"/>
                <w:color w:val="auto"/>
                <w:sz w:val="24"/>
                <w:highlight w:val="none"/>
                <w:lang w:eastAsia="zh-CN"/>
              </w:rPr>
              <w:t>预付款</w:t>
            </w:r>
          </w:p>
        </w:tc>
        <w:tc>
          <w:tcPr>
            <w:tcW w:w="2087" w:type="dxa"/>
            <w:tcBorders>
              <w:top w:val="single" w:color="000000" w:sz="4" w:space="0"/>
              <w:left w:val="single" w:color="000000" w:sz="4" w:space="0"/>
              <w:bottom w:val="single" w:color="000000" w:sz="4" w:space="0"/>
              <w:right w:val="single" w:color="000000" w:sz="4" w:space="0"/>
            </w:tcBorders>
            <w:noWrap/>
            <w:vAlign w:val="center"/>
          </w:tcPr>
          <w:p w14:paraId="55F329BF">
            <w:pPr>
              <w:keepNext w:val="0"/>
              <w:keepLines w:val="0"/>
              <w:pageBreakBefore w:val="0"/>
              <w:widowControl w:val="0"/>
              <w:kinsoku/>
              <w:wordWrap/>
              <w:overflowPunct/>
              <w:topLinePunct w:val="0"/>
              <w:autoSpaceDE/>
              <w:autoSpaceDN/>
              <w:bidi w:val="0"/>
              <w:adjustRightInd/>
              <w:snapToGrid/>
              <w:spacing w:line="240" w:lineRule="auto"/>
              <w:ind w:left="0" w:right="0" w:rightChars="0" w:firstLine="0" w:firstLineChars="0"/>
              <w:jc w:val="center"/>
              <w:textAlignment w:val="auto"/>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lang w:val="en-US" w:eastAsia="zh-CN"/>
              </w:rPr>
              <w:t xml:space="preserve">30.00% </w:t>
            </w:r>
          </w:p>
        </w:tc>
        <w:tc>
          <w:tcPr>
            <w:tcW w:w="1725" w:type="dxa"/>
            <w:tcBorders>
              <w:top w:val="single" w:color="000000" w:sz="4" w:space="0"/>
              <w:left w:val="single" w:color="000000" w:sz="4" w:space="0"/>
              <w:bottom w:val="single" w:color="000000" w:sz="4" w:space="0"/>
              <w:right w:val="single" w:color="000000" w:sz="4" w:space="0"/>
            </w:tcBorders>
            <w:noWrap/>
            <w:vAlign w:val="center"/>
          </w:tcPr>
          <w:p w14:paraId="58CE5719">
            <w:pPr>
              <w:keepNext w:val="0"/>
              <w:keepLines w:val="0"/>
              <w:pageBreakBefore w:val="0"/>
              <w:widowControl w:val="0"/>
              <w:kinsoku/>
              <w:wordWrap/>
              <w:overflowPunct/>
              <w:topLinePunct w:val="0"/>
              <w:autoSpaceDE/>
              <w:autoSpaceDN/>
              <w:bidi w:val="0"/>
              <w:adjustRightInd/>
              <w:snapToGrid/>
              <w:spacing w:line="240" w:lineRule="auto"/>
              <w:ind w:left="0" w:right="0" w:rightChars="0" w:firstLine="0" w:firstLineChars="0"/>
              <w:jc w:val="center"/>
              <w:textAlignment w:val="auto"/>
              <w:rPr>
                <w:rFonts w:hint="default" w:ascii="宋体" w:hAnsi="宋体" w:eastAsia="宋体" w:cs="Times New Roman"/>
                <w:color w:val="auto"/>
                <w:sz w:val="24"/>
                <w:highlight w:val="none"/>
                <w:lang w:val="en-US" w:eastAsia="zh-CN"/>
              </w:rPr>
            </w:pPr>
          </w:p>
        </w:tc>
        <w:tc>
          <w:tcPr>
            <w:tcW w:w="4074" w:type="dxa"/>
            <w:tcBorders>
              <w:top w:val="single" w:color="000000" w:sz="4" w:space="0"/>
              <w:left w:val="single" w:color="000000" w:sz="4" w:space="0"/>
              <w:bottom w:val="single" w:color="000000" w:sz="4" w:space="0"/>
              <w:right w:val="single" w:color="000000" w:sz="4" w:space="0"/>
            </w:tcBorders>
            <w:noWrap w:val="0"/>
            <w:vAlign w:val="center"/>
          </w:tcPr>
          <w:p w14:paraId="23B0C8EF">
            <w:pPr>
              <w:keepNext w:val="0"/>
              <w:keepLines w:val="0"/>
              <w:pageBreakBefore w:val="0"/>
              <w:widowControl w:val="0"/>
              <w:kinsoku/>
              <w:wordWrap/>
              <w:overflowPunct/>
              <w:topLinePunct w:val="0"/>
              <w:autoSpaceDE/>
              <w:autoSpaceDN/>
              <w:bidi w:val="0"/>
              <w:adjustRightInd/>
              <w:snapToGrid/>
              <w:spacing w:line="240" w:lineRule="auto"/>
              <w:ind w:left="0" w:right="0" w:rightChars="0" w:firstLine="0" w:firstLineChars="0"/>
              <w:jc w:val="center"/>
              <w:textAlignment w:val="auto"/>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lang w:val="en-US" w:eastAsia="zh-CN"/>
              </w:rPr>
              <w:t>合同签订后10个工作日内</w:t>
            </w:r>
          </w:p>
        </w:tc>
      </w:tr>
      <w:tr w14:paraId="5258C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7" w:hRule="atLeast"/>
          <w:jc w:val="center"/>
        </w:trPr>
        <w:tc>
          <w:tcPr>
            <w:tcW w:w="1437" w:type="dxa"/>
            <w:tcBorders>
              <w:top w:val="single" w:color="000000" w:sz="4" w:space="0"/>
              <w:left w:val="single" w:color="000000" w:sz="4" w:space="0"/>
              <w:bottom w:val="single" w:color="000000" w:sz="4" w:space="0"/>
              <w:right w:val="single" w:color="000000" w:sz="4" w:space="0"/>
            </w:tcBorders>
            <w:noWrap/>
            <w:vAlign w:val="center"/>
          </w:tcPr>
          <w:p w14:paraId="136F6CC2">
            <w:pPr>
              <w:keepNext w:val="0"/>
              <w:keepLines w:val="0"/>
              <w:pageBreakBefore w:val="0"/>
              <w:widowControl w:val="0"/>
              <w:kinsoku/>
              <w:wordWrap/>
              <w:overflowPunct/>
              <w:topLinePunct w:val="0"/>
              <w:autoSpaceDE/>
              <w:autoSpaceDN/>
              <w:bidi w:val="0"/>
              <w:adjustRightInd/>
              <w:snapToGrid/>
              <w:spacing w:line="240" w:lineRule="auto"/>
              <w:ind w:left="0" w:right="0" w:rightChars="0" w:firstLine="0" w:firstLineChars="0"/>
              <w:jc w:val="center"/>
              <w:textAlignment w:val="auto"/>
              <w:rPr>
                <w:rFonts w:hint="eastAsia" w:ascii="宋体" w:hAnsi="宋体" w:eastAsia="宋体" w:cs="Times New Roman"/>
                <w:color w:val="auto"/>
                <w:sz w:val="24"/>
                <w:highlight w:val="none"/>
                <w:lang w:eastAsia="zh-CN"/>
              </w:rPr>
            </w:pPr>
            <w:r>
              <w:rPr>
                <w:rFonts w:hint="eastAsia" w:ascii="宋体" w:hAnsi="宋体" w:eastAsia="宋体" w:cs="Times New Roman"/>
                <w:color w:val="auto"/>
                <w:sz w:val="24"/>
                <w:highlight w:val="none"/>
                <w:lang w:val="en-US" w:eastAsia="zh-CN"/>
              </w:rPr>
              <w:t>进度</w:t>
            </w:r>
            <w:r>
              <w:rPr>
                <w:rFonts w:hint="eastAsia" w:ascii="宋体" w:hAnsi="宋体" w:eastAsia="宋体" w:cs="Times New Roman"/>
                <w:color w:val="auto"/>
                <w:sz w:val="24"/>
                <w:highlight w:val="none"/>
                <w:lang w:eastAsia="zh-CN"/>
              </w:rPr>
              <w:t>款</w:t>
            </w:r>
          </w:p>
        </w:tc>
        <w:tc>
          <w:tcPr>
            <w:tcW w:w="2087" w:type="dxa"/>
            <w:tcBorders>
              <w:top w:val="single" w:color="000000" w:sz="4" w:space="0"/>
              <w:left w:val="single" w:color="000000" w:sz="4" w:space="0"/>
              <w:bottom w:val="single" w:color="000000" w:sz="4" w:space="0"/>
              <w:right w:val="single" w:color="000000" w:sz="4" w:space="0"/>
            </w:tcBorders>
            <w:noWrap/>
            <w:vAlign w:val="center"/>
          </w:tcPr>
          <w:p w14:paraId="46B7EA0D">
            <w:pPr>
              <w:keepNext w:val="0"/>
              <w:keepLines w:val="0"/>
              <w:pageBreakBefore w:val="0"/>
              <w:widowControl w:val="0"/>
              <w:kinsoku/>
              <w:wordWrap/>
              <w:overflowPunct/>
              <w:topLinePunct w:val="0"/>
              <w:autoSpaceDE/>
              <w:autoSpaceDN/>
              <w:bidi w:val="0"/>
              <w:adjustRightInd/>
              <w:snapToGrid/>
              <w:spacing w:line="240" w:lineRule="auto"/>
              <w:ind w:left="0" w:right="0" w:rightChars="0" w:firstLine="0" w:firstLineChars="0"/>
              <w:jc w:val="center"/>
              <w:textAlignment w:val="auto"/>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60.00%</w:t>
            </w:r>
          </w:p>
        </w:tc>
        <w:tc>
          <w:tcPr>
            <w:tcW w:w="1725" w:type="dxa"/>
            <w:tcBorders>
              <w:top w:val="single" w:color="000000" w:sz="4" w:space="0"/>
              <w:left w:val="single" w:color="000000" w:sz="4" w:space="0"/>
              <w:bottom w:val="single" w:color="000000" w:sz="4" w:space="0"/>
              <w:right w:val="single" w:color="000000" w:sz="4" w:space="0"/>
            </w:tcBorders>
            <w:noWrap/>
            <w:vAlign w:val="center"/>
          </w:tcPr>
          <w:p w14:paraId="1D324BAD">
            <w:pPr>
              <w:keepNext w:val="0"/>
              <w:keepLines w:val="0"/>
              <w:pageBreakBefore w:val="0"/>
              <w:widowControl w:val="0"/>
              <w:kinsoku/>
              <w:wordWrap/>
              <w:overflowPunct/>
              <w:topLinePunct w:val="0"/>
              <w:autoSpaceDE/>
              <w:autoSpaceDN/>
              <w:bidi w:val="0"/>
              <w:adjustRightInd/>
              <w:snapToGrid/>
              <w:spacing w:line="240" w:lineRule="auto"/>
              <w:ind w:left="0" w:right="0" w:rightChars="0" w:firstLine="0" w:firstLineChars="0"/>
              <w:jc w:val="center"/>
              <w:textAlignment w:val="auto"/>
              <w:rPr>
                <w:rFonts w:hint="default" w:ascii="宋体" w:hAnsi="宋体" w:eastAsia="宋体" w:cs="Times New Roman"/>
                <w:color w:val="auto"/>
                <w:sz w:val="24"/>
                <w:highlight w:val="none"/>
                <w:lang w:val="en-US" w:eastAsia="zh-CN"/>
              </w:rPr>
            </w:pPr>
          </w:p>
        </w:tc>
        <w:tc>
          <w:tcPr>
            <w:tcW w:w="4074" w:type="dxa"/>
            <w:tcBorders>
              <w:top w:val="single" w:color="000000" w:sz="4" w:space="0"/>
              <w:left w:val="single" w:color="000000" w:sz="4" w:space="0"/>
              <w:bottom w:val="single" w:color="000000" w:sz="4" w:space="0"/>
              <w:right w:val="single" w:color="000000" w:sz="4" w:space="0"/>
            </w:tcBorders>
            <w:noWrap w:val="0"/>
            <w:vAlign w:val="center"/>
          </w:tcPr>
          <w:p w14:paraId="237291CB">
            <w:pPr>
              <w:keepNext w:val="0"/>
              <w:keepLines w:val="0"/>
              <w:pageBreakBefore w:val="0"/>
              <w:widowControl w:val="0"/>
              <w:kinsoku/>
              <w:wordWrap/>
              <w:overflowPunct/>
              <w:topLinePunct w:val="0"/>
              <w:autoSpaceDE/>
              <w:autoSpaceDN/>
              <w:bidi w:val="0"/>
              <w:adjustRightInd/>
              <w:snapToGrid/>
              <w:spacing w:line="240" w:lineRule="auto"/>
              <w:ind w:left="0" w:right="0" w:rightChars="0" w:firstLine="0" w:firstLineChars="0"/>
              <w:jc w:val="center"/>
              <w:textAlignment w:val="auto"/>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设计图纸通过审图公司审核并提交纸质版设计图纸文件提交后10个工作日内</w:t>
            </w:r>
          </w:p>
        </w:tc>
      </w:tr>
      <w:tr w14:paraId="74500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7" w:hRule="atLeast"/>
          <w:jc w:val="center"/>
        </w:trPr>
        <w:tc>
          <w:tcPr>
            <w:tcW w:w="1437" w:type="dxa"/>
            <w:tcBorders>
              <w:top w:val="single" w:color="000000" w:sz="4" w:space="0"/>
              <w:left w:val="single" w:color="000000" w:sz="4" w:space="0"/>
              <w:bottom w:val="single" w:color="000000" w:sz="4" w:space="0"/>
              <w:right w:val="single" w:color="000000" w:sz="4" w:space="0"/>
            </w:tcBorders>
            <w:noWrap/>
            <w:vAlign w:val="center"/>
          </w:tcPr>
          <w:p w14:paraId="3260BD16">
            <w:pPr>
              <w:keepNext w:val="0"/>
              <w:keepLines w:val="0"/>
              <w:pageBreakBefore w:val="0"/>
              <w:widowControl w:val="0"/>
              <w:kinsoku/>
              <w:wordWrap/>
              <w:overflowPunct/>
              <w:topLinePunct w:val="0"/>
              <w:autoSpaceDE/>
              <w:autoSpaceDN/>
              <w:bidi w:val="0"/>
              <w:adjustRightInd/>
              <w:snapToGrid/>
              <w:spacing w:line="240" w:lineRule="auto"/>
              <w:ind w:left="0" w:right="0" w:rightChars="0" w:firstLine="0" w:firstLineChars="0"/>
              <w:jc w:val="center"/>
              <w:textAlignment w:val="auto"/>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竣工验收</w:t>
            </w:r>
          </w:p>
        </w:tc>
        <w:tc>
          <w:tcPr>
            <w:tcW w:w="2087" w:type="dxa"/>
            <w:tcBorders>
              <w:top w:val="single" w:color="000000" w:sz="4" w:space="0"/>
              <w:left w:val="single" w:color="000000" w:sz="4" w:space="0"/>
              <w:bottom w:val="single" w:color="000000" w:sz="4" w:space="0"/>
              <w:right w:val="single" w:color="000000" w:sz="4" w:space="0"/>
            </w:tcBorders>
            <w:noWrap/>
            <w:vAlign w:val="center"/>
          </w:tcPr>
          <w:p w14:paraId="4BB0CA77">
            <w:pPr>
              <w:keepNext w:val="0"/>
              <w:keepLines w:val="0"/>
              <w:pageBreakBefore w:val="0"/>
              <w:widowControl w:val="0"/>
              <w:kinsoku/>
              <w:wordWrap/>
              <w:overflowPunct/>
              <w:topLinePunct w:val="0"/>
              <w:autoSpaceDE/>
              <w:autoSpaceDN/>
              <w:bidi w:val="0"/>
              <w:adjustRightInd/>
              <w:snapToGrid/>
              <w:spacing w:line="240" w:lineRule="auto"/>
              <w:ind w:left="0" w:right="0" w:rightChars="0" w:firstLine="0" w:firstLineChars="0"/>
              <w:jc w:val="center"/>
              <w:textAlignment w:val="auto"/>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10.00%</w:t>
            </w:r>
          </w:p>
        </w:tc>
        <w:tc>
          <w:tcPr>
            <w:tcW w:w="1725" w:type="dxa"/>
            <w:tcBorders>
              <w:top w:val="single" w:color="000000" w:sz="4" w:space="0"/>
              <w:left w:val="single" w:color="000000" w:sz="4" w:space="0"/>
              <w:bottom w:val="single" w:color="000000" w:sz="4" w:space="0"/>
              <w:right w:val="single" w:color="000000" w:sz="4" w:space="0"/>
            </w:tcBorders>
            <w:noWrap/>
            <w:vAlign w:val="center"/>
          </w:tcPr>
          <w:p w14:paraId="5AC057CC">
            <w:pPr>
              <w:keepNext w:val="0"/>
              <w:keepLines w:val="0"/>
              <w:pageBreakBefore w:val="0"/>
              <w:widowControl w:val="0"/>
              <w:kinsoku/>
              <w:wordWrap/>
              <w:overflowPunct/>
              <w:topLinePunct w:val="0"/>
              <w:autoSpaceDE/>
              <w:autoSpaceDN/>
              <w:bidi w:val="0"/>
              <w:adjustRightInd/>
              <w:snapToGrid/>
              <w:spacing w:line="240" w:lineRule="auto"/>
              <w:ind w:left="0" w:right="0" w:rightChars="0" w:firstLine="0" w:firstLineChars="0"/>
              <w:jc w:val="center"/>
              <w:textAlignment w:val="auto"/>
              <w:rPr>
                <w:rFonts w:hint="default" w:ascii="宋体" w:hAnsi="宋体" w:eastAsia="宋体" w:cs="Times New Roman"/>
                <w:color w:val="auto"/>
                <w:sz w:val="24"/>
                <w:highlight w:val="none"/>
                <w:lang w:val="en-US" w:eastAsia="zh-CN"/>
              </w:rPr>
            </w:pPr>
          </w:p>
        </w:tc>
        <w:tc>
          <w:tcPr>
            <w:tcW w:w="4074" w:type="dxa"/>
            <w:tcBorders>
              <w:top w:val="single" w:color="000000" w:sz="4" w:space="0"/>
              <w:left w:val="single" w:color="000000" w:sz="4" w:space="0"/>
              <w:bottom w:val="single" w:color="000000" w:sz="4" w:space="0"/>
              <w:right w:val="single" w:color="000000" w:sz="4" w:space="0"/>
            </w:tcBorders>
            <w:noWrap w:val="0"/>
            <w:vAlign w:val="center"/>
          </w:tcPr>
          <w:p w14:paraId="6923DC68">
            <w:pPr>
              <w:keepNext w:val="0"/>
              <w:keepLines w:val="0"/>
              <w:pageBreakBefore w:val="0"/>
              <w:widowControl w:val="0"/>
              <w:kinsoku/>
              <w:wordWrap/>
              <w:overflowPunct/>
              <w:topLinePunct w:val="0"/>
              <w:autoSpaceDE/>
              <w:autoSpaceDN/>
              <w:bidi w:val="0"/>
              <w:adjustRightInd/>
              <w:snapToGrid/>
              <w:spacing w:line="240" w:lineRule="auto"/>
              <w:ind w:left="0" w:right="0" w:rightChars="0" w:firstLine="0" w:firstLineChars="0"/>
              <w:jc w:val="center"/>
              <w:textAlignment w:val="auto"/>
              <w:rPr>
                <w:rFonts w:hint="default" w:ascii="宋体" w:hAnsi="宋体" w:eastAsia="宋体" w:cs="Times New Roman"/>
                <w:color w:val="auto"/>
                <w:sz w:val="24"/>
                <w:highlight w:val="none"/>
                <w:lang w:val="en-US" w:eastAsia="zh-CN"/>
              </w:rPr>
            </w:pPr>
            <w:r>
              <w:rPr>
                <w:rFonts w:hint="eastAsia" w:ascii="宋体" w:hAnsi="宋体"/>
                <w:color w:val="auto"/>
                <w:sz w:val="24"/>
              </w:rPr>
              <w:t>项目竣工验收后10个工作日内</w:t>
            </w:r>
          </w:p>
        </w:tc>
      </w:tr>
      <w:tr w14:paraId="04232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1437" w:type="dxa"/>
            <w:tcBorders>
              <w:top w:val="single" w:color="000000" w:sz="4" w:space="0"/>
              <w:left w:val="single" w:color="000000" w:sz="4" w:space="0"/>
              <w:bottom w:val="single" w:color="000000" w:sz="4" w:space="0"/>
              <w:right w:val="single" w:color="000000" w:sz="4" w:space="0"/>
            </w:tcBorders>
            <w:noWrap/>
            <w:vAlign w:val="center"/>
          </w:tcPr>
          <w:p w14:paraId="4F09D3E5">
            <w:pPr>
              <w:keepNext w:val="0"/>
              <w:keepLines w:val="0"/>
              <w:pageBreakBefore w:val="0"/>
              <w:widowControl w:val="0"/>
              <w:kinsoku/>
              <w:wordWrap/>
              <w:overflowPunct/>
              <w:topLinePunct w:val="0"/>
              <w:autoSpaceDE/>
              <w:autoSpaceDN/>
              <w:bidi w:val="0"/>
              <w:adjustRightInd/>
              <w:snapToGrid/>
              <w:spacing w:line="240" w:lineRule="auto"/>
              <w:ind w:left="0" w:right="0" w:rightChars="0" w:firstLine="0" w:firstLineChars="0"/>
              <w:jc w:val="center"/>
              <w:textAlignment w:val="auto"/>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lang w:val="en-US" w:eastAsia="zh-CN"/>
              </w:rPr>
              <w:t>小计</w:t>
            </w:r>
          </w:p>
        </w:tc>
        <w:tc>
          <w:tcPr>
            <w:tcW w:w="2087" w:type="dxa"/>
            <w:tcBorders>
              <w:top w:val="single" w:color="000000" w:sz="4" w:space="0"/>
              <w:left w:val="single" w:color="000000" w:sz="4" w:space="0"/>
              <w:bottom w:val="single" w:color="000000" w:sz="4" w:space="0"/>
              <w:right w:val="single" w:color="000000" w:sz="4" w:space="0"/>
            </w:tcBorders>
            <w:noWrap/>
            <w:vAlign w:val="center"/>
          </w:tcPr>
          <w:p w14:paraId="45C02713">
            <w:pPr>
              <w:keepNext w:val="0"/>
              <w:keepLines w:val="0"/>
              <w:pageBreakBefore w:val="0"/>
              <w:widowControl w:val="0"/>
              <w:kinsoku/>
              <w:wordWrap/>
              <w:overflowPunct/>
              <w:topLinePunct w:val="0"/>
              <w:autoSpaceDE/>
              <w:autoSpaceDN/>
              <w:bidi w:val="0"/>
              <w:adjustRightInd/>
              <w:snapToGrid/>
              <w:spacing w:line="240" w:lineRule="auto"/>
              <w:ind w:left="0" w:right="0" w:rightChars="0" w:firstLine="0" w:firstLineChars="0"/>
              <w:jc w:val="center"/>
              <w:textAlignment w:val="auto"/>
              <w:rPr>
                <w:rFonts w:hint="default" w:ascii="宋体" w:hAnsi="宋体" w:eastAsia="宋体" w:cs="Times New Roman"/>
                <w:color w:val="auto"/>
                <w:sz w:val="24"/>
                <w:highlight w:val="none"/>
                <w:u w:val="none"/>
                <w:lang w:val="en-US" w:eastAsia="zh-CN"/>
              </w:rPr>
            </w:pPr>
            <w:r>
              <w:rPr>
                <w:rFonts w:hint="eastAsia" w:ascii="宋体" w:hAnsi="宋体" w:eastAsia="宋体" w:cs="Times New Roman"/>
                <w:color w:val="auto"/>
                <w:sz w:val="24"/>
                <w:highlight w:val="none"/>
                <w:u w:val="none"/>
                <w:lang w:val="en-US" w:eastAsia="zh-CN"/>
              </w:rPr>
              <w:t>100%</w:t>
            </w:r>
          </w:p>
        </w:tc>
        <w:tc>
          <w:tcPr>
            <w:tcW w:w="1725" w:type="dxa"/>
            <w:tcBorders>
              <w:top w:val="single" w:color="000000" w:sz="4" w:space="0"/>
              <w:left w:val="single" w:color="000000" w:sz="4" w:space="0"/>
              <w:bottom w:val="single" w:color="000000" w:sz="4" w:space="0"/>
              <w:right w:val="single" w:color="000000" w:sz="4" w:space="0"/>
            </w:tcBorders>
            <w:noWrap/>
            <w:vAlign w:val="center"/>
          </w:tcPr>
          <w:p w14:paraId="659C5375">
            <w:pPr>
              <w:keepNext w:val="0"/>
              <w:keepLines w:val="0"/>
              <w:pageBreakBefore w:val="0"/>
              <w:widowControl w:val="0"/>
              <w:kinsoku/>
              <w:wordWrap/>
              <w:overflowPunct/>
              <w:topLinePunct w:val="0"/>
              <w:autoSpaceDE/>
              <w:autoSpaceDN/>
              <w:bidi w:val="0"/>
              <w:adjustRightInd/>
              <w:snapToGrid/>
              <w:spacing w:line="240" w:lineRule="auto"/>
              <w:ind w:left="0" w:right="0" w:rightChars="0" w:firstLine="0" w:firstLineChars="0"/>
              <w:jc w:val="center"/>
              <w:textAlignment w:val="auto"/>
              <w:rPr>
                <w:rFonts w:hint="default" w:ascii="宋体" w:hAnsi="宋体" w:eastAsia="宋体" w:cs="Times New Roman"/>
                <w:color w:val="auto"/>
                <w:sz w:val="24"/>
                <w:highlight w:val="none"/>
                <w:u w:val="none"/>
                <w:lang w:val="en-US" w:eastAsia="zh-CN"/>
              </w:rPr>
            </w:pPr>
          </w:p>
        </w:tc>
        <w:tc>
          <w:tcPr>
            <w:tcW w:w="4074" w:type="dxa"/>
            <w:tcBorders>
              <w:top w:val="single" w:color="000000" w:sz="4" w:space="0"/>
              <w:left w:val="single" w:color="000000" w:sz="4" w:space="0"/>
              <w:bottom w:val="single" w:color="000000" w:sz="4" w:space="0"/>
              <w:right w:val="single" w:color="000000" w:sz="4" w:space="0"/>
            </w:tcBorders>
            <w:noWrap w:val="0"/>
            <w:vAlign w:val="center"/>
          </w:tcPr>
          <w:p w14:paraId="4F8E364C">
            <w:pPr>
              <w:keepNext w:val="0"/>
              <w:keepLines w:val="0"/>
              <w:pageBreakBefore w:val="0"/>
              <w:widowControl w:val="0"/>
              <w:kinsoku/>
              <w:wordWrap/>
              <w:overflowPunct/>
              <w:topLinePunct w:val="0"/>
              <w:autoSpaceDE/>
              <w:autoSpaceDN/>
              <w:bidi w:val="0"/>
              <w:adjustRightInd/>
              <w:snapToGrid/>
              <w:spacing w:line="240" w:lineRule="auto"/>
              <w:ind w:left="0" w:right="0" w:rightChars="0" w:firstLine="0" w:firstLineChars="0"/>
              <w:jc w:val="center"/>
              <w:textAlignment w:val="auto"/>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w:t>
            </w:r>
          </w:p>
        </w:tc>
      </w:tr>
    </w:tbl>
    <w:p w14:paraId="2F514AF4">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color w:val="auto"/>
          <w:sz w:val="24"/>
          <w:highlight w:val="none"/>
          <w:lang w:val="en-US" w:eastAsia="zh-CN"/>
        </w:rPr>
      </w:pPr>
    </w:p>
    <w:p w14:paraId="230E9895">
      <w:pPr>
        <w:keepNext w:val="0"/>
        <w:keepLines w:val="0"/>
        <w:pageBreakBefore w:val="0"/>
        <w:kinsoku/>
        <w:wordWrap/>
        <w:overflowPunct/>
        <w:topLinePunct w:val="0"/>
        <w:autoSpaceDE/>
        <w:autoSpaceDN/>
        <w:bidi w:val="0"/>
        <w:adjustRightInd/>
        <w:snapToGrid/>
        <w:spacing w:line="360" w:lineRule="auto"/>
        <w:rPr>
          <w:rFonts w:hint="eastAsia" w:ascii="宋体"/>
          <w:b/>
          <w:color w:val="auto"/>
          <w:sz w:val="24"/>
        </w:rPr>
      </w:pPr>
      <w:r>
        <w:rPr>
          <w:rFonts w:hint="eastAsia" w:ascii="宋体"/>
          <w:b/>
          <w:color w:val="auto"/>
          <w:sz w:val="24"/>
        </w:rPr>
        <w:t xml:space="preserve"> 履约保证金：承包人必须提供履约保证金，承包人在收到中标通知书后，须在15日内向发包人提交合同价的5%的履约担保，否则</w:t>
      </w:r>
      <w:r>
        <w:rPr>
          <w:rFonts w:hint="eastAsia" w:ascii="宋体"/>
          <w:b/>
          <w:color w:val="auto"/>
          <w:sz w:val="24"/>
          <w:lang w:val="en-US" w:eastAsia="zh-CN"/>
        </w:rPr>
        <w:t>采购</w:t>
      </w:r>
      <w:r>
        <w:rPr>
          <w:rFonts w:hint="eastAsia" w:ascii="宋体"/>
          <w:b/>
          <w:color w:val="auto"/>
          <w:sz w:val="24"/>
        </w:rPr>
        <w:t>人可以取消其中标资格。履约担保可以现金、银行保函、工程担保或保证保险等形式，履约担保的有效期应当自本合同生效之日起至发包人签认并向出具《建设工程竣工验收报告》之日止。</w:t>
      </w:r>
    </w:p>
    <w:p w14:paraId="44192659">
      <w:pPr>
        <w:keepNext w:val="0"/>
        <w:keepLines w:val="0"/>
        <w:pageBreakBefore w:val="0"/>
        <w:kinsoku/>
        <w:wordWrap/>
        <w:overflowPunct/>
        <w:topLinePunct w:val="0"/>
        <w:autoSpaceDE/>
        <w:autoSpaceDN/>
        <w:bidi w:val="0"/>
        <w:adjustRightInd/>
        <w:snapToGrid/>
        <w:spacing w:line="360" w:lineRule="auto"/>
        <w:rPr>
          <w:rFonts w:hint="eastAsia" w:ascii="宋体"/>
          <w:color w:val="auto"/>
          <w:sz w:val="24"/>
        </w:rPr>
      </w:pPr>
      <w:r>
        <w:rPr>
          <w:rFonts w:hint="eastAsia" w:ascii="宋体"/>
          <w:b/>
          <w:color w:val="auto"/>
          <w:sz w:val="24"/>
        </w:rPr>
        <w:t>第</w:t>
      </w:r>
      <w:r>
        <w:rPr>
          <w:rFonts w:hint="eastAsia" w:ascii="宋体"/>
          <w:b/>
          <w:color w:val="auto"/>
          <w:sz w:val="24"/>
          <w:lang w:val="en-US" w:eastAsia="zh-CN"/>
        </w:rPr>
        <w:t>五</w:t>
      </w:r>
      <w:r>
        <w:rPr>
          <w:rFonts w:hint="eastAsia" w:ascii="宋体"/>
          <w:b/>
          <w:color w:val="auto"/>
          <w:sz w:val="24"/>
        </w:rPr>
        <w:t>条　</w:t>
      </w:r>
      <w:r>
        <w:rPr>
          <w:rFonts w:hint="eastAsia" w:ascii="宋体"/>
          <w:color w:val="auto"/>
          <w:sz w:val="24"/>
        </w:rPr>
        <w:t>双方责任</w:t>
      </w:r>
    </w:p>
    <w:p w14:paraId="14E6A8FB">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color w:val="auto"/>
          <w:sz w:val="24"/>
        </w:rPr>
      </w:pPr>
      <w:r>
        <w:rPr>
          <w:rFonts w:hint="eastAsia" w:ascii="宋体"/>
          <w:color w:val="auto"/>
          <w:sz w:val="24"/>
          <w:lang w:val="en-US" w:eastAsia="zh-CN"/>
        </w:rPr>
        <w:t>5</w:t>
      </w:r>
      <w:r>
        <w:rPr>
          <w:rFonts w:ascii="宋体"/>
          <w:color w:val="auto"/>
          <w:sz w:val="24"/>
        </w:rPr>
        <w:t>.1</w:t>
      </w:r>
      <w:r>
        <w:rPr>
          <w:rFonts w:hint="eastAsia" w:ascii="宋体"/>
          <w:color w:val="auto"/>
          <w:sz w:val="24"/>
        </w:rPr>
        <w:t>发包人责任：</w:t>
      </w:r>
    </w:p>
    <w:p w14:paraId="2A824C7C">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ascii="宋体"/>
          <w:color w:val="auto"/>
          <w:sz w:val="24"/>
        </w:rPr>
      </w:pPr>
      <w:r>
        <w:rPr>
          <w:rFonts w:hint="eastAsia" w:ascii="宋体"/>
          <w:color w:val="auto"/>
          <w:sz w:val="24"/>
          <w:lang w:val="en-US" w:eastAsia="zh-CN"/>
        </w:rPr>
        <w:t>5</w:t>
      </w:r>
      <w:r>
        <w:rPr>
          <w:rFonts w:ascii="宋体"/>
          <w:color w:val="auto"/>
          <w:sz w:val="24"/>
        </w:rPr>
        <w:t>.1.1</w:t>
      </w:r>
      <w:r>
        <w:rPr>
          <w:rFonts w:hint="eastAsia" w:ascii="宋体"/>
          <w:color w:val="auto"/>
          <w:sz w:val="24"/>
        </w:rPr>
        <w:t>发包人按本合同第三条规定的内容，在规定的时间内向设计人提交资料及文件，并对其完整性、正确性及时限负责，发包人不得要求设计人违反国家有关标准进行设计。</w:t>
      </w:r>
    </w:p>
    <w:p w14:paraId="4E51F021">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ascii="宋体"/>
          <w:color w:val="auto"/>
          <w:sz w:val="24"/>
        </w:rPr>
      </w:pPr>
      <w:r>
        <w:rPr>
          <w:rFonts w:hint="eastAsia" w:ascii="宋体"/>
          <w:color w:val="auto"/>
          <w:sz w:val="24"/>
        </w:rPr>
        <w:t>发包人提交上述资料及文件超过规定期限</w:t>
      </w:r>
      <w:r>
        <w:rPr>
          <w:rFonts w:ascii="宋体"/>
          <w:color w:val="auto"/>
          <w:sz w:val="24"/>
        </w:rPr>
        <w:t>1</w:t>
      </w:r>
      <w:r>
        <w:rPr>
          <w:rFonts w:hint="eastAsia" w:ascii="宋体"/>
          <w:color w:val="auto"/>
          <w:sz w:val="24"/>
          <w:lang w:val="en-US" w:eastAsia="zh-CN"/>
        </w:rPr>
        <w:t>0</w:t>
      </w:r>
      <w:r>
        <w:rPr>
          <w:rFonts w:hint="eastAsia" w:ascii="宋体"/>
          <w:color w:val="auto"/>
          <w:sz w:val="24"/>
        </w:rPr>
        <w:t>天以内，设计人按合同第四条规定交付设计文件时间顺延；超过规定期限</w:t>
      </w:r>
      <w:r>
        <w:rPr>
          <w:rFonts w:ascii="宋体"/>
          <w:color w:val="auto"/>
          <w:sz w:val="24"/>
        </w:rPr>
        <w:t>1</w:t>
      </w:r>
      <w:r>
        <w:rPr>
          <w:rFonts w:hint="eastAsia" w:ascii="宋体"/>
          <w:color w:val="auto"/>
          <w:sz w:val="24"/>
          <w:lang w:val="en-US" w:eastAsia="zh-CN"/>
        </w:rPr>
        <w:t>0</w:t>
      </w:r>
      <w:r>
        <w:rPr>
          <w:rFonts w:hint="eastAsia" w:ascii="宋体"/>
          <w:color w:val="auto"/>
          <w:sz w:val="24"/>
        </w:rPr>
        <w:t>天以上时，设计人员有权重新确定提交设计文件的时间。</w:t>
      </w:r>
    </w:p>
    <w:p w14:paraId="563E8550">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ascii="宋体"/>
          <w:color w:val="auto"/>
          <w:sz w:val="24"/>
        </w:rPr>
      </w:pPr>
      <w:r>
        <w:rPr>
          <w:rFonts w:hint="eastAsia" w:ascii="宋体"/>
          <w:color w:val="auto"/>
          <w:sz w:val="24"/>
          <w:lang w:val="en-US" w:eastAsia="zh-CN"/>
        </w:rPr>
        <w:t>5</w:t>
      </w:r>
      <w:r>
        <w:rPr>
          <w:rFonts w:ascii="宋体"/>
          <w:color w:val="auto"/>
          <w:sz w:val="24"/>
        </w:rPr>
        <w:t>.1.2</w:t>
      </w:r>
      <w:r>
        <w:rPr>
          <w:rFonts w:hint="eastAsia" w:ascii="宋体"/>
          <w:color w:val="auto"/>
          <w:sz w:val="24"/>
        </w:rPr>
        <w:t>发包人变更委托设计项目、规模、条件或因提交的资料错误，或所提交资料作较大修改，以致造成设计人设计需返工时，双方需另行协商签订补充协议（或另订合同）</w:t>
      </w:r>
      <w:r>
        <w:rPr>
          <w:rFonts w:hint="eastAsia" w:ascii="宋体"/>
          <w:color w:val="auto"/>
          <w:sz w:val="24"/>
          <w:lang w:eastAsia="zh-CN"/>
        </w:rPr>
        <w:t>；</w:t>
      </w:r>
      <w:r>
        <w:rPr>
          <w:rFonts w:hint="eastAsia" w:ascii="宋体"/>
          <w:color w:val="auto"/>
          <w:sz w:val="24"/>
          <w:lang w:val="en-US" w:eastAsia="zh-CN"/>
        </w:rPr>
        <w:t>如果返工工作量超过50%以上时</w:t>
      </w:r>
      <w:r>
        <w:rPr>
          <w:rFonts w:hint="eastAsia" w:ascii="宋体"/>
          <w:color w:val="auto"/>
          <w:sz w:val="24"/>
        </w:rPr>
        <w:t>，发包人应按设计人所耗工作量向设计人增付设计费。</w:t>
      </w:r>
    </w:p>
    <w:p w14:paraId="6A75BB2D">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ascii="宋体"/>
          <w:color w:val="auto"/>
          <w:sz w:val="24"/>
        </w:rPr>
      </w:pPr>
      <w:r>
        <w:rPr>
          <w:rFonts w:hint="eastAsia" w:ascii="宋体"/>
          <w:color w:val="auto"/>
          <w:sz w:val="24"/>
        </w:rPr>
        <w:t>在未签合同前发包人已同意，设计人为发包人所做的各项设计工作，应按收费标准，相应支付设计费。</w:t>
      </w:r>
    </w:p>
    <w:p w14:paraId="7D833870">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ascii="宋体"/>
          <w:color w:val="auto"/>
          <w:sz w:val="24"/>
        </w:rPr>
      </w:pPr>
      <w:r>
        <w:rPr>
          <w:rFonts w:hint="eastAsia" w:ascii="宋体"/>
          <w:color w:val="auto"/>
          <w:sz w:val="24"/>
          <w:lang w:val="en-US" w:eastAsia="zh-CN"/>
        </w:rPr>
        <w:t>5</w:t>
      </w:r>
      <w:r>
        <w:rPr>
          <w:rFonts w:ascii="宋体"/>
          <w:color w:val="auto"/>
          <w:sz w:val="24"/>
        </w:rPr>
        <w:t>.1.3</w:t>
      </w:r>
      <w:r>
        <w:rPr>
          <w:rFonts w:hint="eastAsia" w:ascii="宋体"/>
          <w:color w:val="auto"/>
          <w:sz w:val="24"/>
        </w:rPr>
        <w:t>发包人要求设计人比合同规定时间提前交付设计资料及文件时，</w:t>
      </w:r>
      <w:r>
        <w:rPr>
          <w:rFonts w:hint="eastAsia" w:ascii="宋体"/>
          <w:color w:val="auto"/>
          <w:sz w:val="24"/>
          <w:lang w:val="en-US" w:eastAsia="zh-CN"/>
        </w:rPr>
        <w:t>需征得</w:t>
      </w:r>
      <w:r>
        <w:rPr>
          <w:rFonts w:hint="eastAsia" w:ascii="宋体"/>
          <w:color w:val="auto"/>
          <w:sz w:val="24"/>
        </w:rPr>
        <w:t>设计人</w:t>
      </w:r>
      <w:r>
        <w:rPr>
          <w:rFonts w:hint="eastAsia" w:ascii="宋体"/>
          <w:color w:val="auto"/>
          <w:sz w:val="24"/>
          <w:lang w:val="en-US" w:eastAsia="zh-CN"/>
        </w:rPr>
        <w:t>同意</w:t>
      </w:r>
      <w:r>
        <w:rPr>
          <w:rFonts w:hint="eastAsia" w:ascii="宋体"/>
          <w:color w:val="auto"/>
          <w:sz w:val="24"/>
        </w:rPr>
        <w:t>。</w:t>
      </w:r>
    </w:p>
    <w:p w14:paraId="13094520">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color w:val="auto"/>
          <w:sz w:val="24"/>
        </w:rPr>
      </w:pPr>
      <w:r>
        <w:rPr>
          <w:rFonts w:hint="eastAsia" w:ascii="宋体"/>
          <w:color w:val="auto"/>
          <w:sz w:val="24"/>
          <w:lang w:val="en-US" w:eastAsia="zh-CN"/>
        </w:rPr>
        <w:t>5</w:t>
      </w:r>
      <w:r>
        <w:rPr>
          <w:rFonts w:ascii="宋体"/>
          <w:color w:val="auto"/>
          <w:sz w:val="24"/>
        </w:rPr>
        <w:t>.1.4</w:t>
      </w:r>
      <w:r>
        <w:rPr>
          <w:rFonts w:hint="eastAsia" w:ascii="宋体"/>
          <w:color w:val="auto"/>
          <w:sz w:val="24"/>
        </w:rPr>
        <w:t>发包人</w:t>
      </w:r>
      <w:r>
        <w:rPr>
          <w:rFonts w:hint="eastAsia" w:ascii="宋体"/>
          <w:color w:val="auto"/>
          <w:sz w:val="24"/>
          <w:lang w:val="en-US" w:eastAsia="zh-CN"/>
        </w:rPr>
        <w:t>不提供</w:t>
      </w:r>
      <w:r>
        <w:rPr>
          <w:rFonts w:hint="eastAsia" w:ascii="宋体"/>
          <w:color w:val="auto"/>
          <w:sz w:val="24"/>
        </w:rPr>
        <w:t>派赴现场处理有关设计问题的工作人员，提供必要的工作生活及交通等方便条件。</w:t>
      </w:r>
    </w:p>
    <w:p w14:paraId="6E963B10">
      <w:pPr>
        <w:keepNext w:val="0"/>
        <w:keepLines w:val="0"/>
        <w:pageBreakBefore w:val="0"/>
        <w:kinsoku/>
        <w:wordWrap/>
        <w:overflowPunct/>
        <w:topLinePunct w:val="0"/>
        <w:autoSpaceDE/>
        <w:autoSpaceDN/>
        <w:bidi w:val="0"/>
        <w:adjustRightInd/>
        <w:snapToGrid/>
        <w:spacing w:line="360" w:lineRule="auto"/>
        <w:ind w:left="0" w:firstLine="480" w:firstLineChars="200"/>
        <w:rPr>
          <w:rFonts w:ascii="宋体"/>
          <w:color w:val="auto"/>
          <w:sz w:val="24"/>
        </w:rPr>
      </w:pPr>
      <w:r>
        <w:rPr>
          <w:rFonts w:hint="eastAsia" w:ascii="宋体"/>
          <w:color w:val="auto"/>
          <w:sz w:val="24"/>
          <w:lang w:val="en-US" w:eastAsia="zh-CN"/>
        </w:rPr>
        <w:t>5</w:t>
      </w:r>
      <w:r>
        <w:rPr>
          <w:rFonts w:ascii="宋体"/>
          <w:color w:val="auto"/>
          <w:sz w:val="24"/>
        </w:rPr>
        <w:t>.1.</w:t>
      </w:r>
      <w:r>
        <w:rPr>
          <w:rFonts w:hint="eastAsia" w:ascii="宋体"/>
          <w:color w:val="auto"/>
          <w:sz w:val="24"/>
          <w:lang w:val="en-US" w:eastAsia="zh-CN"/>
        </w:rPr>
        <w:t>5</w:t>
      </w:r>
      <w:r>
        <w:rPr>
          <w:rFonts w:hint="eastAsia" w:ascii="宋体"/>
          <w:color w:val="auto"/>
          <w:sz w:val="24"/>
        </w:rPr>
        <w:t>发包人应保护设计人的投标书、设计方案、文件、资料图纸、数据、计算软件和专利技术。未经设计人同意，发包人对设计人交付的设计资料及文件不得擅自修改、复制或向第三人转让或用于本合同外的项目，如发生以上情况，发包人应负法律责任，设计人有权向发包人提出索赔。</w:t>
      </w:r>
    </w:p>
    <w:p w14:paraId="09100883">
      <w:pPr>
        <w:keepNext w:val="0"/>
        <w:keepLines w:val="0"/>
        <w:pageBreakBefore w:val="0"/>
        <w:kinsoku/>
        <w:wordWrap/>
        <w:overflowPunct/>
        <w:topLinePunct w:val="0"/>
        <w:autoSpaceDE/>
        <w:autoSpaceDN/>
        <w:bidi w:val="0"/>
        <w:adjustRightInd/>
        <w:snapToGrid/>
        <w:spacing w:line="360" w:lineRule="auto"/>
        <w:ind w:left="0" w:firstLine="480" w:firstLineChars="200"/>
        <w:rPr>
          <w:rFonts w:hint="eastAsia" w:ascii="宋体"/>
          <w:color w:val="auto"/>
          <w:sz w:val="24"/>
        </w:rPr>
      </w:pPr>
      <w:r>
        <w:rPr>
          <w:rFonts w:hint="eastAsia" w:ascii="宋体"/>
          <w:color w:val="auto"/>
          <w:sz w:val="24"/>
          <w:lang w:val="en-US" w:eastAsia="zh-CN"/>
        </w:rPr>
        <w:t>5</w:t>
      </w:r>
      <w:r>
        <w:rPr>
          <w:rFonts w:ascii="宋体"/>
          <w:color w:val="auto"/>
          <w:sz w:val="24"/>
        </w:rPr>
        <w:t>.2</w:t>
      </w:r>
      <w:r>
        <w:rPr>
          <w:rFonts w:hint="eastAsia" w:ascii="宋体"/>
          <w:color w:val="auto"/>
          <w:sz w:val="24"/>
        </w:rPr>
        <w:t>设计人责任：</w:t>
      </w:r>
    </w:p>
    <w:p w14:paraId="379A3E7D">
      <w:pPr>
        <w:keepNext w:val="0"/>
        <w:keepLines w:val="0"/>
        <w:pageBreakBefore w:val="0"/>
        <w:kinsoku/>
        <w:wordWrap/>
        <w:overflowPunct/>
        <w:topLinePunct w:val="0"/>
        <w:autoSpaceDE/>
        <w:autoSpaceDN/>
        <w:bidi w:val="0"/>
        <w:adjustRightInd/>
        <w:snapToGrid/>
        <w:spacing w:line="360" w:lineRule="auto"/>
        <w:ind w:left="0" w:firstLine="480" w:firstLineChars="200"/>
        <w:rPr>
          <w:rFonts w:ascii="宋体"/>
          <w:color w:val="auto"/>
          <w:sz w:val="24"/>
        </w:rPr>
      </w:pPr>
      <w:r>
        <w:rPr>
          <w:rFonts w:hint="eastAsia" w:ascii="宋体"/>
          <w:color w:val="auto"/>
          <w:sz w:val="24"/>
          <w:lang w:val="en-US" w:eastAsia="zh-CN"/>
        </w:rPr>
        <w:t>5</w:t>
      </w:r>
      <w:r>
        <w:rPr>
          <w:rFonts w:ascii="宋体"/>
          <w:color w:val="auto"/>
          <w:sz w:val="24"/>
        </w:rPr>
        <w:t>.2.1</w:t>
      </w:r>
      <w:r>
        <w:rPr>
          <w:rFonts w:hint="eastAsia" w:ascii="宋体"/>
          <w:color w:val="auto"/>
          <w:sz w:val="24"/>
        </w:rPr>
        <w:t>设计人应按国家技术规范、标准、规程及发包人提出的设计要求，进行工程设计，按合同规定的进度要求提交质量合格的设计资料，并对其负责。</w:t>
      </w:r>
    </w:p>
    <w:p w14:paraId="707AC929">
      <w:pPr>
        <w:keepNext w:val="0"/>
        <w:keepLines w:val="0"/>
        <w:pageBreakBefore w:val="0"/>
        <w:kinsoku/>
        <w:wordWrap/>
        <w:overflowPunct/>
        <w:topLinePunct w:val="0"/>
        <w:autoSpaceDE/>
        <w:autoSpaceDN/>
        <w:bidi w:val="0"/>
        <w:adjustRightInd/>
        <w:snapToGrid/>
        <w:spacing w:line="360" w:lineRule="auto"/>
        <w:ind w:left="0" w:firstLine="480" w:firstLineChars="200"/>
        <w:rPr>
          <w:rFonts w:hint="eastAsia" w:ascii="宋体"/>
          <w:color w:val="auto"/>
          <w:sz w:val="24"/>
          <w:u w:val="single"/>
        </w:rPr>
      </w:pPr>
      <w:r>
        <w:rPr>
          <w:rFonts w:hint="eastAsia" w:ascii="宋体"/>
          <w:color w:val="auto"/>
          <w:sz w:val="24"/>
          <w:lang w:val="en-US" w:eastAsia="zh-CN"/>
        </w:rPr>
        <w:t>5</w:t>
      </w:r>
      <w:r>
        <w:rPr>
          <w:rFonts w:ascii="宋体"/>
          <w:color w:val="auto"/>
          <w:sz w:val="24"/>
        </w:rPr>
        <w:t>.2.2</w:t>
      </w:r>
      <w:r>
        <w:rPr>
          <w:rFonts w:hint="eastAsia" w:ascii="宋体"/>
          <w:color w:val="auto"/>
          <w:sz w:val="24"/>
        </w:rPr>
        <w:t>设计人采用的主要技术标准是：</w:t>
      </w:r>
      <w:r>
        <w:rPr>
          <w:rFonts w:hint="eastAsia" w:ascii="宋体"/>
          <w:color w:val="auto"/>
          <w:sz w:val="24"/>
          <w:u w:val="single"/>
        </w:rPr>
        <w:t xml:space="preserve"> </w:t>
      </w:r>
      <w:r>
        <w:rPr>
          <w:rFonts w:hint="eastAsia" w:ascii="宋体"/>
          <w:b/>
          <w:bCs/>
          <w:color w:val="auto"/>
          <w:sz w:val="24"/>
          <w:u w:val="single"/>
        </w:rPr>
        <w:t xml:space="preserve">现行国家规范及地方法规 </w:t>
      </w:r>
      <w:r>
        <w:rPr>
          <w:rFonts w:hint="eastAsia" w:ascii="宋体"/>
          <w:color w:val="auto"/>
          <w:sz w:val="24"/>
        </w:rPr>
        <w:t>。</w:t>
      </w:r>
    </w:p>
    <w:p w14:paraId="09235839">
      <w:pPr>
        <w:keepNext w:val="0"/>
        <w:keepLines w:val="0"/>
        <w:pageBreakBefore w:val="0"/>
        <w:kinsoku/>
        <w:wordWrap/>
        <w:overflowPunct/>
        <w:topLinePunct w:val="0"/>
        <w:autoSpaceDE/>
        <w:autoSpaceDN/>
        <w:bidi w:val="0"/>
        <w:adjustRightInd/>
        <w:snapToGrid/>
        <w:spacing w:line="360" w:lineRule="auto"/>
        <w:ind w:left="0" w:firstLine="480" w:firstLineChars="200"/>
        <w:rPr>
          <w:rFonts w:ascii="宋体"/>
          <w:color w:val="auto"/>
          <w:sz w:val="24"/>
        </w:rPr>
      </w:pPr>
      <w:r>
        <w:rPr>
          <w:rFonts w:hint="eastAsia" w:ascii="宋体"/>
          <w:color w:val="auto"/>
          <w:sz w:val="24"/>
          <w:lang w:val="en-US" w:eastAsia="zh-CN"/>
        </w:rPr>
        <w:t>5</w:t>
      </w:r>
      <w:r>
        <w:rPr>
          <w:rFonts w:ascii="宋体"/>
          <w:color w:val="auto"/>
          <w:sz w:val="24"/>
        </w:rPr>
        <w:t>.2.3</w:t>
      </w:r>
      <w:r>
        <w:rPr>
          <w:rFonts w:hint="eastAsia" w:ascii="宋体"/>
          <w:color w:val="auto"/>
          <w:sz w:val="24"/>
        </w:rPr>
        <w:t>设计合理使用年限为</w:t>
      </w:r>
      <w:r>
        <w:rPr>
          <w:rFonts w:hint="eastAsia" w:ascii="宋体"/>
          <w:color w:val="auto"/>
          <w:sz w:val="24"/>
          <w:u w:val="single"/>
        </w:rPr>
        <w:t xml:space="preserve">  </w:t>
      </w:r>
      <w:r>
        <w:rPr>
          <w:rFonts w:hint="eastAsia" w:ascii="宋体"/>
          <w:b/>
          <w:bCs/>
          <w:color w:val="auto"/>
          <w:sz w:val="24"/>
          <w:u w:val="single"/>
        </w:rPr>
        <w:t>按国家现行</w:t>
      </w:r>
      <w:r>
        <w:rPr>
          <w:rFonts w:ascii="宋体"/>
          <w:b/>
          <w:bCs/>
          <w:color w:val="auto"/>
          <w:sz w:val="24"/>
          <w:u w:val="single"/>
        </w:rPr>
        <w:t>有关设计规范规程及标准执行</w:t>
      </w:r>
      <w:r>
        <w:rPr>
          <w:rFonts w:hint="eastAsia" w:ascii="宋体"/>
          <w:color w:val="auto"/>
          <w:sz w:val="24"/>
        </w:rPr>
        <w:t xml:space="preserve">。 </w:t>
      </w:r>
    </w:p>
    <w:p w14:paraId="1671E60F">
      <w:pPr>
        <w:keepNext w:val="0"/>
        <w:keepLines w:val="0"/>
        <w:pageBreakBefore w:val="0"/>
        <w:kinsoku/>
        <w:wordWrap/>
        <w:overflowPunct/>
        <w:topLinePunct w:val="0"/>
        <w:autoSpaceDE/>
        <w:autoSpaceDN/>
        <w:bidi w:val="0"/>
        <w:adjustRightInd/>
        <w:snapToGrid/>
        <w:spacing w:line="360" w:lineRule="auto"/>
        <w:ind w:left="0" w:firstLine="480" w:firstLineChars="200"/>
        <w:rPr>
          <w:rFonts w:ascii="宋体"/>
          <w:color w:val="auto"/>
          <w:sz w:val="24"/>
        </w:rPr>
      </w:pPr>
      <w:r>
        <w:rPr>
          <w:rFonts w:hint="eastAsia" w:ascii="宋体"/>
          <w:color w:val="auto"/>
          <w:sz w:val="24"/>
          <w:lang w:val="en-US" w:eastAsia="zh-CN"/>
        </w:rPr>
        <w:t>5</w:t>
      </w:r>
      <w:r>
        <w:rPr>
          <w:rFonts w:ascii="宋体"/>
          <w:color w:val="auto"/>
          <w:sz w:val="24"/>
        </w:rPr>
        <w:t>.2.4</w:t>
      </w:r>
      <w:r>
        <w:rPr>
          <w:rFonts w:hint="eastAsia" w:ascii="宋体"/>
          <w:color w:val="auto"/>
          <w:sz w:val="24"/>
        </w:rPr>
        <w:t>设计人按本合同第二条和第四条规定的内容、进度及份数向发包人交付资料及文件。</w:t>
      </w:r>
    </w:p>
    <w:p w14:paraId="434B2FFD">
      <w:pPr>
        <w:keepNext w:val="0"/>
        <w:keepLines w:val="0"/>
        <w:pageBreakBefore w:val="0"/>
        <w:kinsoku/>
        <w:wordWrap/>
        <w:overflowPunct/>
        <w:topLinePunct w:val="0"/>
        <w:autoSpaceDE/>
        <w:autoSpaceDN/>
        <w:bidi w:val="0"/>
        <w:adjustRightInd/>
        <w:snapToGrid/>
        <w:spacing w:line="360" w:lineRule="auto"/>
        <w:ind w:left="0" w:firstLine="480" w:firstLineChars="200"/>
        <w:rPr>
          <w:rFonts w:hint="eastAsia" w:ascii="宋体"/>
          <w:color w:val="auto"/>
          <w:sz w:val="24"/>
        </w:rPr>
      </w:pPr>
      <w:r>
        <w:rPr>
          <w:rFonts w:hint="eastAsia" w:ascii="宋体"/>
          <w:color w:val="auto"/>
          <w:sz w:val="24"/>
          <w:lang w:val="en-US" w:eastAsia="zh-CN"/>
        </w:rPr>
        <w:t>5</w:t>
      </w:r>
      <w:r>
        <w:rPr>
          <w:rFonts w:ascii="宋体"/>
          <w:color w:val="auto"/>
          <w:sz w:val="24"/>
        </w:rPr>
        <w:t>.2.5</w:t>
      </w:r>
      <w:r>
        <w:rPr>
          <w:rFonts w:hint="eastAsia" w:ascii="宋体"/>
          <w:color w:val="auto"/>
          <w:sz w:val="24"/>
        </w:rPr>
        <w:t>设计人交付设计资料及文件后，按规定参加有关的设计审查，并根据审查结论负责对不超出原定范围的内容做必要调整补充。设计人按合同规定时限交付设计资料及文件，</w:t>
      </w:r>
      <w:r>
        <w:rPr>
          <w:rFonts w:hint="eastAsia" w:ascii="宋体"/>
          <w:color w:val="auto"/>
          <w:sz w:val="24"/>
          <w:lang w:val="en-US" w:eastAsia="zh-CN"/>
        </w:rPr>
        <w:t>并对提交的设计文件的质量负责</w:t>
      </w:r>
      <w:r>
        <w:rPr>
          <w:rFonts w:hint="eastAsia" w:ascii="宋体"/>
          <w:strike w:val="0"/>
          <w:dstrike w:val="0"/>
          <w:color w:val="auto"/>
          <w:sz w:val="24"/>
          <w:u w:val="none"/>
          <w:lang w:eastAsia="zh-CN"/>
        </w:rPr>
        <w:t>，</w:t>
      </w:r>
      <w:r>
        <w:rPr>
          <w:rFonts w:hint="eastAsia" w:ascii="宋体"/>
          <w:color w:val="auto"/>
          <w:sz w:val="24"/>
        </w:rPr>
        <w:t>负责向发包人及施工单位进行设计交底、处理有关设计问题和参加竣工验收。在一年内项目尚未开始施工，设计人仍负责上述工作，但应按所需工作量向发包人适当收取咨询服务费，收费额由双方商定。</w:t>
      </w:r>
    </w:p>
    <w:p w14:paraId="11F87D20">
      <w:pPr>
        <w:pStyle w:val="3"/>
        <w:spacing w:line="360" w:lineRule="auto"/>
        <w:rPr>
          <w:rFonts w:hint="eastAsia" w:ascii="宋体" w:hAnsi="宋体" w:eastAsia="宋体" w:cs="宋体"/>
          <w:color w:val="auto"/>
          <w:sz w:val="24"/>
          <w:szCs w:val="24"/>
          <w:u w:val="none"/>
        </w:rPr>
      </w:pPr>
      <w:r>
        <w:rPr>
          <w:rFonts w:hint="eastAsia" w:hAnsi="宋体" w:eastAsia="宋体" w:cs="宋体"/>
          <w:color w:val="auto"/>
          <w:sz w:val="24"/>
          <w:szCs w:val="24"/>
          <w:u w:val="none"/>
          <w:lang w:val="en-US" w:eastAsia="zh-CN"/>
        </w:rPr>
        <w:t xml:space="preserve">5.2.6 </w:t>
      </w:r>
      <w:r>
        <w:rPr>
          <w:rFonts w:hint="eastAsia" w:ascii="宋体" w:hAnsi="宋体" w:eastAsia="宋体" w:cs="宋体"/>
          <w:color w:val="auto"/>
          <w:sz w:val="24"/>
          <w:szCs w:val="24"/>
          <w:u w:val="none"/>
        </w:rPr>
        <w:t>由于设计人原因，未按合同约定时间交付设计资料及设计文件的，或不及时提供保修期间设计服务的，每延误一天，应减收应收设计费的万分之</w:t>
      </w:r>
      <w:r>
        <w:rPr>
          <w:rFonts w:hint="eastAsia" w:ascii="宋体" w:hAnsi="宋体" w:eastAsia="宋体" w:cs="宋体"/>
          <w:color w:val="auto"/>
          <w:sz w:val="24"/>
          <w:szCs w:val="24"/>
          <w:u w:val="none"/>
          <w:lang w:val="en-US" w:eastAsia="zh-CN"/>
        </w:rPr>
        <w:t>二</w:t>
      </w:r>
      <w:r>
        <w:rPr>
          <w:rFonts w:hint="eastAsia" w:ascii="宋体" w:hAnsi="宋体" w:eastAsia="宋体" w:cs="宋体"/>
          <w:color w:val="auto"/>
          <w:sz w:val="24"/>
          <w:szCs w:val="24"/>
          <w:u w:val="none"/>
        </w:rPr>
        <w:t>。逾期超过10天的，发包人有权解除合同。</w:t>
      </w:r>
    </w:p>
    <w:p w14:paraId="4296E5CA">
      <w:pPr>
        <w:pStyle w:val="3"/>
        <w:spacing w:line="360" w:lineRule="auto"/>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en-US" w:eastAsia="zh-CN"/>
        </w:rPr>
        <w:t>5.2.7 因设计人原因导致发包人解除合同的，设计人除返还已收费用外还应向发包人支付实际损失赔偿</w:t>
      </w:r>
      <w:r>
        <w:rPr>
          <w:rFonts w:hint="eastAsia"/>
          <w:color w:val="auto"/>
          <w:lang w:val="en-US"/>
        </w:rPr>
        <w:t>，赔偿金额最高额度不超过本合同设计费的100%</w:t>
      </w:r>
      <w:r>
        <w:rPr>
          <w:rFonts w:hint="eastAsia" w:ascii="宋体" w:hAnsi="宋体" w:eastAsia="宋体" w:cs="宋体"/>
          <w:color w:val="auto"/>
          <w:sz w:val="24"/>
          <w:szCs w:val="24"/>
          <w:u w:val="none"/>
          <w:lang w:val="en-US" w:eastAsia="zh-CN"/>
        </w:rPr>
        <w:t>。</w:t>
      </w:r>
    </w:p>
    <w:p w14:paraId="48C21EEB">
      <w:pPr>
        <w:keepNext w:val="0"/>
        <w:keepLines w:val="0"/>
        <w:widowControl w:val="0"/>
        <w:kinsoku/>
        <w:wordWrap/>
        <w:overflowPunct/>
        <w:topLinePunct w:val="0"/>
        <w:autoSpaceDE w:val="0"/>
        <w:autoSpaceDN w:val="0"/>
        <w:bidi w:val="0"/>
        <w:adjustRightInd w:val="0"/>
        <w:snapToGrid/>
        <w:spacing w:beforeLines="0" w:afterLines="0" w:line="360" w:lineRule="auto"/>
        <w:ind w:firstLine="480" w:firstLineChars="200"/>
        <w:jc w:val="left"/>
        <w:textAlignment w:val="auto"/>
        <w:rPr>
          <w:rFonts w:hint="default"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en-US" w:eastAsia="zh-CN"/>
        </w:rPr>
        <w:t>5.2.8 积极与发包人沟通，及时解决问题，对设计文件进行修改主、补充。</w:t>
      </w:r>
    </w:p>
    <w:p w14:paraId="3D8A0BB4">
      <w:pPr>
        <w:keepNext w:val="0"/>
        <w:keepLines w:val="0"/>
        <w:pageBreakBefore w:val="0"/>
        <w:kinsoku/>
        <w:wordWrap/>
        <w:overflowPunct/>
        <w:topLinePunct w:val="0"/>
        <w:autoSpaceDE/>
        <w:autoSpaceDN/>
        <w:bidi w:val="0"/>
        <w:adjustRightInd/>
        <w:snapToGrid/>
        <w:spacing w:line="360" w:lineRule="auto"/>
        <w:ind w:left="0" w:firstLine="480" w:firstLineChars="200"/>
        <w:rPr>
          <w:rFonts w:hint="eastAsia" w:ascii="宋体"/>
          <w:color w:val="auto"/>
          <w:sz w:val="24"/>
        </w:rPr>
      </w:pPr>
      <w:r>
        <w:rPr>
          <w:rFonts w:hint="eastAsia" w:ascii="宋体"/>
          <w:color w:val="auto"/>
          <w:sz w:val="24"/>
          <w:lang w:val="en-US" w:eastAsia="zh-CN"/>
        </w:rPr>
        <w:t>5</w:t>
      </w:r>
      <w:r>
        <w:rPr>
          <w:rFonts w:ascii="宋体"/>
          <w:color w:val="auto"/>
          <w:sz w:val="24"/>
        </w:rPr>
        <w:t>.2.</w:t>
      </w:r>
      <w:r>
        <w:rPr>
          <w:rFonts w:hint="eastAsia" w:ascii="宋体"/>
          <w:color w:val="auto"/>
          <w:sz w:val="24"/>
          <w:lang w:val="en-US" w:eastAsia="zh-CN"/>
        </w:rPr>
        <w:t>9</w:t>
      </w:r>
      <w:r>
        <w:rPr>
          <w:rFonts w:hint="eastAsia" w:ascii="宋体"/>
          <w:color w:val="auto"/>
          <w:sz w:val="24"/>
        </w:rPr>
        <w:t>设计人应保护发包人的知识产权，不得向第三人泄露、转让发包人提交的产品图纸等技术经济资料。如发生以上情况并给发包人造成经济损失，发包人有权向设计人索赔。</w:t>
      </w:r>
    </w:p>
    <w:p w14:paraId="274AAF3B">
      <w:pPr>
        <w:keepNext w:val="0"/>
        <w:keepLines w:val="0"/>
        <w:pageBreakBefore w:val="0"/>
        <w:kinsoku/>
        <w:wordWrap/>
        <w:overflowPunct/>
        <w:topLinePunct w:val="0"/>
        <w:autoSpaceDE/>
        <w:autoSpaceDN/>
        <w:bidi w:val="0"/>
        <w:adjustRightInd/>
        <w:snapToGrid/>
        <w:spacing w:line="360" w:lineRule="auto"/>
        <w:ind w:left="0" w:firstLine="480" w:firstLineChars="200"/>
        <w:rPr>
          <w:rFonts w:hint="default" w:ascii="宋体" w:eastAsia="宋体"/>
          <w:color w:val="auto"/>
          <w:sz w:val="24"/>
          <w:lang w:val="en-US" w:eastAsia="zh-CN"/>
        </w:rPr>
      </w:pPr>
      <w:r>
        <w:rPr>
          <w:rFonts w:hint="eastAsia" w:ascii="宋体"/>
          <w:color w:val="auto"/>
          <w:sz w:val="24"/>
          <w:lang w:val="en-US" w:eastAsia="zh-CN"/>
        </w:rPr>
        <w:t>5.2.10 设计人指派项目负责人：</w:t>
      </w:r>
    </w:p>
    <w:p w14:paraId="796CAC5B">
      <w:pPr>
        <w:keepNext w:val="0"/>
        <w:keepLines w:val="0"/>
        <w:pageBreakBefore w:val="0"/>
        <w:numPr>
          <w:ilvl w:val="0"/>
          <w:numId w:val="0"/>
        </w:numPr>
        <w:kinsoku/>
        <w:wordWrap/>
        <w:overflowPunct/>
        <w:topLinePunct w:val="0"/>
        <w:autoSpaceDE/>
        <w:autoSpaceDN/>
        <w:bidi w:val="0"/>
        <w:adjustRightInd/>
        <w:snapToGrid/>
        <w:spacing w:line="360" w:lineRule="auto"/>
        <w:ind w:leftChars="200"/>
        <w:rPr>
          <w:rFonts w:hint="eastAsia" w:ascii="宋体" w:eastAsia="宋体"/>
          <w:color w:val="auto"/>
          <w:sz w:val="24"/>
          <w:lang w:val="en-US" w:eastAsia="zh-CN"/>
        </w:rPr>
      </w:pPr>
      <w:r>
        <w:rPr>
          <w:rFonts w:hint="eastAsia" w:ascii="宋体"/>
          <w:color w:val="auto"/>
          <w:sz w:val="24"/>
          <w:lang w:val="en-US" w:eastAsia="zh-CN"/>
        </w:rPr>
        <w:t xml:space="preserve">姓名： </w:t>
      </w:r>
    </w:p>
    <w:p w14:paraId="212DFF23">
      <w:pPr>
        <w:keepNext w:val="0"/>
        <w:keepLines w:val="0"/>
        <w:pageBreakBefore w:val="0"/>
        <w:numPr>
          <w:ilvl w:val="0"/>
          <w:numId w:val="0"/>
        </w:numPr>
        <w:kinsoku/>
        <w:wordWrap/>
        <w:overflowPunct/>
        <w:topLinePunct w:val="0"/>
        <w:autoSpaceDE/>
        <w:autoSpaceDN/>
        <w:bidi w:val="0"/>
        <w:adjustRightInd/>
        <w:snapToGrid/>
        <w:spacing w:line="360" w:lineRule="auto"/>
        <w:ind w:leftChars="200"/>
        <w:rPr>
          <w:rFonts w:hint="eastAsia" w:ascii="宋体" w:eastAsia="宋体"/>
          <w:color w:val="auto"/>
          <w:sz w:val="24"/>
          <w:lang w:val="en-US" w:eastAsia="zh-CN"/>
        </w:rPr>
      </w:pPr>
      <w:r>
        <w:rPr>
          <w:rFonts w:hint="eastAsia" w:ascii="宋体"/>
          <w:color w:val="auto"/>
          <w:sz w:val="24"/>
          <w:lang w:val="en-US" w:eastAsia="zh-CN"/>
        </w:rPr>
        <w:t xml:space="preserve">执业资格及职称： </w:t>
      </w:r>
    </w:p>
    <w:p w14:paraId="5B7FA8FC">
      <w:pPr>
        <w:spacing w:line="360" w:lineRule="auto"/>
        <w:ind w:left="420" w:leftChars="200"/>
        <w:rPr>
          <w:rFonts w:hint="eastAsia" w:ascii="宋体" w:eastAsia="宋体"/>
          <w:color w:val="auto"/>
          <w:sz w:val="24"/>
          <w:lang w:val="en-US" w:eastAsia="zh-CN"/>
        </w:rPr>
      </w:pPr>
      <w:r>
        <w:rPr>
          <w:rFonts w:hint="eastAsia" w:ascii="宋体"/>
          <w:color w:val="auto"/>
          <w:sz w:val="24"/>
          <w:lang w:val="en-US" w:eastAsia="zh-CN"/>
        </w:rPr>
        <w:t xml:space="preserve">注册证书号： </w:t>
      </w:r>
    </w:p>
    <w:p w14:paraId="585DF452">
      <w:pPr>
        <w:keepNext w:val="0"/>
        <w:keepLines w:val="0"/>
        <w:pageBreakBefore w:val="0"/>
        <w:numPr>
          <w:ilvl w:val="0"/>
          <w:numId w:val="0"/>
        </w:numPr>
        <w:kinsoku/>
        <w:wordWrap/>
        <w:overflowPunct/>
        <w:topLinePunct w:val="0"/>
        <w:autoSpaceDE/>
        <w:autoSpaceDN/>
        <w:bidi w:val="0"/>
        <w:adjustRightInd/>
        <w:snapToGrid/>
        <w:spacing w:line="360" w:lineRule="auto"/>
        <w:ind w:leftChars="200"/>
        <w:rPr>
          <w:rFonts w:hint="eastAsia" w:ascii="宋体" w:eastAsia="宋体"/>
          <w:color w:val="auto"/>
          <w:sz w:val="24"/>
          <w:lang w:val="en-US" w:eastAsia="zh-CN"/>
        </w:rPr>
      </w:pPr>
      <w:r>
        <w:rPr>
          <w:rFonts w:hint="eastAsia" w:ascii="宋体"/>
          <w:color w:val="auto"/>
          <w:sz w:val="24"/>
          <w:lang w:val="en-US" w:eastAsia="zh-CN"/>
        </w:rPr>
        <w:t xml:space="preserve">联系电话： </w:t>
      </w:r>
    </w:p>
    <w:p w14:paraId="61677FE8">
      <w:pPr>
        <w:keepNext w:val="0"/>
        <w:keepLines w:val="0"/>
        <w:pageBreakBefore w:val="0"/>
        <w:kinsoku/>
        <w:wordWrap/>
        <w:overflowPunct/>
        <w:topLinePunct w:val="0"/>
        <w:autoSpaceDE/>
        <w:autoSpaceDN/>
        <w:bidi w:val="0"/>
        <w:adjustRightInd/>
        <w:snapToGrid/>
        <w:spacing w:line="360" w:lineRule="auto"/>
        <w:rPr>
          <w:rFonts w:ascii="宋体"/>
          <w:color w:val="auto"/>
          <w:sz w:val="24"/>
        </w:rPr>
      </w:pPr>
      <w:r>
        <w:rPr>
          <w:rFonts w:hint="eastAsia" w:ascii="宋体"/>
          <w:b/>
          <w:color w:val="auto"/>
          <w:sz w:val="24"/>
        </w:rPr>
        <w:t>第</w:t>
      </w:r>
      <w:r>
        <w:rPr>
          <w:rFonts w:hint="eastAsia" w:ascii="宋体"/>
          <w:b/>
          <w:color w:val="auto"/>
          <w:sz w:val="24"/>
          <w:lang w:val="en-US" w:eastAsia="zh-CN"/>
        </w:rPr>
        <w:t>六</w:t>
      </w:r>
      <w:r>
        <w:rPr>
          <w:rFonts w:hint="eastAsia" w:ascii="宋体"/>
          <w:b/>
          <w:color w:val="auto"/>
          <w:sz w:val="24"/>
        </w:rPr>
        <w:t>条　</w:t>
      </w:r>
      <w:r>
        <w:rPr>
          <w:rFonts w:hint="eastAsia" w:ascii="宋体"/>
          <w:color w:val="auto"/>
          <w:sz w:val="24"/>
        </w:rPr>
        <w:t>违约责任：</w:t>
      </w:r>
    </w:p>
    <w:p w14:paraId="07AA27DA">
      <w:pPr>
        <w:keepNext w:val="0"/>
        <w:keepLines w:val="0"/>
        <w:pageBreakBefore w:val="0"/>
        <w:kinsoku/>
        <w:wordWrap/>
        <w:overflowPunct/>
        <w:topLinePunct w:val="0"/>
        <w:autoSpaceDE/>
        <w:autoSpaceDN/>
        <w:bidi w:val="0"/>
        <w:adjustRightInd/>
        <w:snapToGrid/>
        <w:spacing w:line="360" w:lineRule="auto"/>
        <w:ind w:left="0" w:firstLine="480" w:firstLineChars="200"/>
        <w:rPr>
          <w:rFonts w:ascii="宋体"/>
          <w:color w:val="auto"/>
          <w:sz w:val="24"/>
        </w:rPr>
      </w:pPr>
      <w:r>
        <w:rPr>
          <w:rFonts w:hint="eastAsia" w:ascii="宋体"/>
          <w:color w:val="auto"/>
          <w:sz w:val="24"/>
          <w:lang w:val="en-US" w:eastAsia="zh-CN"/>
        </w:rPr>
        <w:t>6</w:t>
      </w:r>
      <w:r>
        <w:rPr>
          <w:rFonts w:ascii="宋体"/>
          <w:color w:val="auto"/>
          <w:sz w:val="24"/>
        </w:rPr>
        <w:t>.1</w:t>
      </w:r>
      <w:r>
        <w:rPr>
          <w:rFonts w:hint="eastAsia" w:ascii="宋体"/>
          <w:color w:val="auto"/>
          <w:sz w:val="24"/>
        </w:rPr>
        <w:t>在合同履行期间，发包人要求终止或解除合同，设计人未开始设计工作的，</w:t>
      </w:r>
      <w:r>
        <w:rPr>
          <w:rFonts w:hint="eastAsia" w:ascii="宋体"/>
          <w:color w:val="auto"/>
          <w:sz w:val="24"/>
          <w:lang w:val="en-US" w:eastAsia="zh-CN"/>
        </w:rPr>
        <w:t>应当全额退还</w:t>
      </w:r>
      <w:r>
        <w:rPr>
          <w:rFonts w:hint="eastAsia" w:ascii="宋体"/>
          <w:color w:val="auto"/>
          <w:sz w:val="24"/>
        </w:rPr>
        <w:t>发包人已付的</w:t>
      </w:r>
      <w:r>
        <w:rPr>
          <w:rFonts w:hint="eastAsia" w:ascii="宋体"/>
          <w:color w:val="auto"/>
          <w:sz w:val="24"/>
          <w:lang w:val="en-US" w:eastAsia="zh-CN"/>
        </w:rPr>
        <w:t>预付款</w:t>
      </w:r>
      <w:r>
        <w:rPr>
          <w:rFonts w:hint="eastAsia" w:ascii="宋体"/>
          <w:color w:val="auto"/>
          <w:sz w:val="24"/>
        </w:rPr>
        <w:t>；已开始设计工作的，发包人应根据设计人已进行的实际工作量，不足一半时，按该阶段设计费的一半支付；超过一半时，按该阶段设计费的全部支付。</w:t>
      </w:r>
    </w:p>
    <w:p w14:paraId="3AF13F16">
      <w:pPr>
        <w:keepNext w:val="0"/>
        <w:keepLines w:val="0"/>
        <w:pageBreakBefore w:val="0"/>
        <w:kinsoku/>
        <w:wordWrap/>
        <w:overflowPunct/>
        <w:topLinePunct w:val="0"/>
        <w:autoSpaceDE/>
        <w:autoSpaceDN/>
        <w:bidi w:val="0"/>
        <w:adjustRightInd/>
        <w:snapToGrid/>
        <w:spacing w:line="360" w:lineRule="auto"/>
        <w:ind w:left="0" w:firstLine="480" w:firstLineChars="200"/>
        <w:rPr>
          <w:rFonts w:hint="eastAsia" w:ascii="宋体"/>
          <w:color w:val="auto"/>
          <w:sz w:val="24"/>
        </w:rPr>
      </w:pPr>
      <w:r>
        <w:rPr>
          <w:rFonts w:hint="eastAsia" w:ascii="宋体"/>
          <w:color w:val="auto"/>
          <w:sz w:val="24"/>
          <w:lang w:val="en-US" w:eastAsia="zh-CN"/>
        </w:rPr>
        <w:t>6</w:t>
      </w:r>
      <w:r>
        <w:rPr>
          <w:rFonts w:ascii="宋体"/>
          <w:color w:val="auto"/>
          <w:sz w:val="24"/>
        </w:rPr>
        <w:t>.2</w:t>
      </w:r>
      <w:r>
        <w:rPr>
          <w:rFonts w:hint="eastAsia" w:ascii="宋体"/>
          <w:color w:val="auto"/>
          <w:sz w:val="24"/>
        </w:rPr>
        <w:t>发包人应按本合同第五条规定的金额和时间向设计人支付设计费，每逾期支付一天，应承担支付金额</w:t>
      </w:r>
      <w:r>
        <w:rPr>
          <w:rFonts w:hint="eastAsia" w:ascii="宋体"/>
          <w:color w:val="auto"/>
          <w:sz w:val="24"/>
          <w:lang w:val="en-US" w:eastAsia="zh-CN"/>
        </w:rPr>
        <w:t>万</w:t>
      </w:r>
      <w:r>
        <w:rPr>
          <w:rFonts w:hint="eastAsia" w:ascii="宋体"/>
          <w:color w:val="auto"/>
          <w:sz w:val="24"/>
        </w:rPr>
        <w:t>分之二的逾期违约金。逾期超过</w:t>
      </w:r>
      <w:r>
        <w:rPr>
          <w:rFonts w:ascii="宋体"/>
          <w:color w:val="auto"/>
          <w:sz w:val="24"/>
        </w:rPr>
        <w:t>30</w:t>
      </w:r>
      <w:r>
        <w:rPr>
          <w:rFonts w:hint="eastAsia" w:ascii="宋体"/>
          <w:color w:val="auto"/>
          <w:sz w:val="24"/>
        </w:rPr>
        <w:t>天以上时，设计人有权暂停履行下阶段工作，并书面通知发包人。发包人的上级或设计审批部门对设计文件不审批或本合同项目停缓建，发包人均按</w:t>
      </w:r>
      <w:r>
        <w:rPr>
          <w:rFonts w:hint="eastAsia" w:ascii="宋体"/>
          <w:color w:val="auto"/>
          <w:sz w:val="24"/>
          <w:lang w:val="en-US" w:eastAsia="zh-CN"/>
        </w:rPr>
        <w:t>6</w:t>
      </w:r>
      <w:r>
        <w:rPr>
          <w:rFonts w:ascii="宋体"/>
          <w:color w:val="auto"/>
          <w:sz w:val="24"/>
        </w:rPr>
        <w:t>.1</w:t>
      </w:r>
      <w:r>
        <w:rPr>
          <w:rFonts w:hint="eastAsia" w:ascii="宋体"/>
          <w:color w:val="auto"/>
          <w:sz w:val="24"/>
        </w:rPr>
        <w:t>条规定支付设计费</w:t>
      </w:r>
      <w:r>
        <w:rPr>
          <w:rFonts w:hint="eastAsia" w:ascii="宋体"/>
          <w:color w:val="auto"/>
          <w:sz w:val="24"/>
          <w:lang w:eastAsia="zh-CN"/>
        </w:rPr>
        <w:t>（</w:t>
      </w:r>
      <w:r>
        <w:rPr>
          <w:rFonts w:hint="eastAsia" w:ascii="宋体"/>
          <w:color w:val="auto"/>
          <w:sz w:val="24"/>
          <w:lang w:val="en-US" w:eastAsia="zh-CN"/>
        </w:rPr>
        <w:t>因设计文件不合规等设计人原因不审批的除外</w:t>
      </w:r>
      <w:r>
        <w:rPr>
          <w:rFonts w:hint="eastAsia" w:ascii="宋体"/>
          <w:color w:val="auto"/>
          <w:sz w:val="24"/>
          <w:lang w:eastAsia="zh-CN"/>
        </w:rPr>
        <w:t>），</w:t>
      </w:r>
      <w:r>
        <w:rPr>
          <w:rFonts w:hint="eastAsia" w:ascii="宋体"/>
          <w:color w:val="auto"/>
          <w:sz w:val="24"/>
          <w:lang w:val="en-US" w:eastAsia="zh-CN"/>
        </w:rPr>
        <w:t>待审批后或项目恢复建设后，双方再继续履行合同或甲方有权自主另行安排</w:t>
      </w:r>
      <w:r>
        <w:rPr>
          <w:rFonts w:hint="eastAsia" w:ascii="宋体"/>
          <w:color w:val="auto"/>
          <w:sz w:val="24"/>
        </w:rPr>
        <w:t>。</w:t>
      </w:r>
    </w:p>
    <w:p w14:paraId="49D37C98">
      <w:pPr>
        <w:keepNext w:val="0"/>
        <w:keepLines w:val="0"/>
        <w:pageBreakBefore w:val="0"/>
        <w:kinsoku/>
        <w:wordWrap/>
        <w:overflowPunct/>
        <w:topLinePunct w:val="0"/>
        <w:autoSpaceDE/>
        <w:autoSpaceDN/>
        <w:bidi w:val="0"/>
        <w:adjustRightInd/>
        <w:snapToGrid/>
        <w:spacing w:line="360" w:lineRule="auto"/>
        <w:ind w:left="0" w:firstLine="480" w:firstLineChars="200"/>
        <w:rPr>
          <w:rFonts w:ascii="宋体"/>
          <w:color w:val="auto"/>
          <w:sz w:val="24"/>
        </w:rPr>
      </w:pPr>
      <w:r>
        <w:rPr>
          <w:rFonts w:hint="eastAsia" w:ascii="宋体"/>
          <w:color w:val="auto"/>
          <w:sz w:val="24"/>
          <w:lang w:val="en-US" w:eastAsia="zh-CN"/>
        </w:rPr>
        <w:t>6</w:t>
      </w:r>
      <w:r>
        <w:rPr>
          <w:rFonts w:hint="eastAsia" w:ascii="宋体"/>
          <w:color w:val="auto"/>
          <w:sz w:val="24"/>
        </w:rPr>
        <w:t>.3设计人对设计资料及文件出现的遗漏或错误负责修改或补充。由于设计人员错误造成工程质量事故损失的，设计人除负责采取补救措施外，应免收直接受损失部分的设计费。损失严重的根据损失的程度和设计人责任大小向发包人支付赔偿金。</w:t>
      </w:r>
    </w:p>
    <w:p w14:paraId="42858BFA">
      <w:pPr>
        <w:keepNext w:val="0"/>
        <w:keepLines w:val="0"/>
        <w:pageBreakBefore w:val="0"/>
        <w:kinsoku/>
        <w:wordWrap/>
        <w:overflowPunct/>
        <w:topLinePunct w:val="0"/>
        <w:autoSpaceDE/>
        <w:autoSpaceDN/>
        <w:bidi w:val="0"/>
        <w:adjustRightInd/>
        <w:snapToGrid/>
        <w:spacing w:line="360" w:lineRule="auto"/>
        <w:ind w:left="0" w:firstLine="480" w:firstLineChars="200"/>
        <w:rPr>
          <w:rFonts w:hint="eastAsia" w:ascii="宋体"/>
          <w:color w:val="auto"/>
          <w:sz w:val="24"/>
        </w:rPr>
      </w:pPr>
      <w:r>
        <w:rPr>
          <w:rFonts w:hint="eastAsia" w:ascii="宋体"/>
          <w:color w:val="auto"/>
          <w:sz w:val="24"/>
          <w:lang w:val="en-US" w:eastAsia="zh-CN"/>
        </w:rPr>
        <w:t>6</w:t>
      </w:r>
      <w:r>
        <w:rPr>
          <w:rFonts w:ascii="宋体"/>
          <w:color w:val="auto"/>
          <w:sz w:val="24"/>
        </w:rPr>
        <w:t>.</w:t>
      </w:r>
      <w:r>
        <w:rPr>
          <w:rFonts w:hint="eastAsia" w:ascii="宋体"/>
          <w:color w:val="auto"/>
          <w:sz w:val="24"/>
        </w:rPr>
        <w:t>4合同生效后，设计人要求终止或解除合同，设计人应双倍返还</w:t>
      </w:r>
      <w:r>
        <w:rPr>
          <w:rFonts w:hint="eastAsia" w:ascii="宋体"/>
          <w:color w:val="auto"/>
          <w:sz w:val="24"/>
          <w:lang w:val="en-US" w:eastAsia="zh-CN"/>
        </w:rPr>
        <w:t>预付款</w:t>
      </w:r>
      <w:r>
        <w:rPr>
          <w:rFonts w:hint="eastAsia" w:ascii="宋体"/>
          <w:color w:val="auto"/>
          <w:sz w:val="24"/>
        </w:rPr>
        <w:t>。</w:t>
      </w:r>
    </w:p>
    <w:p w14:paraId="59F975FE">
      <w:pPr>
        <w:keepNext w:val="0"/>
        <w:keepLines w:val="0"/>
        <w:pageBreakBefore w:val="0"/>
        <w:kinsoku/>
        <w:wordWrap/>
        <w:overflowPunct/>
        <w:topLinePunct w:val="0"/>
        <w:autoSpaceDE/>
        <w:autoSpaceDN/>
        <w:bidi w:val="0"/>
        <w:adjustRightInd/>
        <w:snapToGrid/>
        <w:spacing w:line="360" w:lineRule="auto"/>
        <w:rPr>
          <w:rFonts w:ascii="宋体"/>
          <w:color w:val="auto"/>
          <w:sz w:val="24"/>
        </w:rPr>
      </w:pPr>
      <w:r>
        <w:rPr>
          <w:rFonts w:hint="eastAsia" w:ascii="宋体"/>
          <w:b/>
          <w:color w:val="auto"/>
          <w:sz w:val="24"/>
        </w:rPr>
        <w:t>第</w:t>
      </w:r>
      <w:r>
        <w:rPr>
          <w:rFonts w:hint="eastAsia" w:ascii="宋体"/>
          <w:b/>
          <w:color w:val="auto"/>
          <w:sz w:val="24"/>
          <w:lang w:val="en-US" w:eastAsia="zh-CN"/>
        </w:rPr>
        <w:t>七</w:t>
      </w:r>
      <w:r>
        <w:rPr>
          <w:rFonts w:hint="eastAsia" w:ascii="宋体"/>
          <w:b/>
          <w:color w:val="auto"/>
          <w:sz w:val="24"/>
        </w:rPr>
        <w:t>条　</w:t>
      </w:r>
      <w:r>
        <w:rPr>
          <w:rFonts w:hint="eastAsia" w:ascii="宋体"/>
          <w:color w:val="auto"/>
          <w:sz w:val="24"/>
        </w:rPr>
        <w:t>其他</w:t>
      </w:r>
    </w:p>
    <w:p w14:paraId="15273447">
      <w:pPr>
        <w:keepNext w:val="0"/>
        <w:keepLines w:val="0"/>
        <w:pageBreakBefore w:val="0"/>
        <w:kinsoku/>
        <w:wordWrap/>
        <w:overflowPunct/>
        <w:topLinePunct w:val="0"/>
        <w:autoSpaceDE/>
        <w:autoSpaceDN/>
        <w:bidi w:val="0"/>
        <w:adjustRightInd/>
        <w:snapToGrid/>
        <w:spacing w:line="360" w:lineRule="auto"/>
        <w:ind w:left="0" w:firstLine="480" w:firstLineChars="200"/>
        <w:rPr>
          <w:rFonts w:ascii="宋体"/>
          <w:color w:val="auto"/>
          <w:sz w:val="24"/>
        </w:rPr>
      </w:pPr>
      <w:r>
        <w:rPr>
          <w:rFonts w:hint="eastAsia" w:ascii="宋体"/>
          <w:color w:val="auto"/>
          <w:sz w:val="24"/>
          <w:lang w:val="en-US" w:eastAsia="zh-CN"/>
        </w:rPr>
        <w:t>7</w:t>
      </w:r>
      <w:r>
        <w:rPr>
          <w:rFonts w:ascii="宋体"/>
          <w:color w:val="auto"/>
          <w:sz w:val="24"/>
        </w:rPr>
        <w:t>.1</w:t>
      </w:r>
      <w:r>
        <w:rPr>
          <w:rFonts w:hint="eastAsia" w:ascii="宋体"/>
          <w:color w:val="auto"/>
          <w:sz w:val="24"/>
        </w:rPr>
        <w:t>发包人要求设计人派专人留驻施工现场进行配合与解决有关问题时，双方应另行签订补充协议或技术咨询服务合同。</w:t>
      </w:r>
    </w:p>
    <w:p w14:paraId="482DD37A">
      <w:pPr>
        <w:keepNext w:val="0"/>
        <w:keepLines w:val="0"/>
        <w:pageBreakBefore w:val="0"/>
        <w:kinsoku/>
        <w:wordWrap/>
        <w:overflowPunct/>
        <w:topLinePunct w:val="0"/>
        <w:autoSpaceDE/>
        <w:autoSpaceDN/>
        <w:bidi w:val="0"/>
        <w:adjustRightInd/>
        <w:snapToGrid/>
        <w:spacing w:line="360" w:lineRule="auto"/>
        <w:ind w:left="0" w:firstLine="480" w:firstLineChars="200"/>
        <w:rPr>
          <w:rFonts w:ascii="宋体"/>
          <w:color w:val="auto"/>
          <w:sz w:val="24"/>
        </w:rPr>
      </w:pPr>
      <w:r>
        <w:rPr>
          <w:rFonts w:hint="eastAsia" w:ascii="宋体"/>
          <w:color w:val="auto"/>
          <w:sz w:val="24"/>
          <w:lang w:val="en-US" w:eastAsia="zh-CN"/>
        </w:rPr>
        <w:t>7</w:t>
      </w:r>
      <w:r>
        <w:rPr>
          <w:rFonts w:ascii="宋体"/>
          <w:color w:val="auto"/>
          <w:sz w:val="24"/>
        </w:rPr>
        <w:t>.2</w:t>
      </w:r>
      <w:r>
        <w:rPr>
          <w:rFonts w:hint="eastAsia" w:ascii="宋体"/>
          <w:color w:val="auto"/>
          <w:sz w:val="24"/>
        </w:rPr>
        <w:t>设计人为本合同项目所采用的国家或地方标准图，由发包人自费向有关出版部门购买。本合同第四条规定设计人交付的设计资料及文件份数超过《工程设计收费标准》规定的份数，设计人另收工本费。</w:t>
      </w:r>
    </w:p>
    <w:p w14:paraId="485A5151">
      <w:pPr>
        <w:keepNext w:val="0"/>
        <w:keepLines w:val="0"/>
        <w:pageBreakBefore w:val="0"/>
        <w:kinsoku/>
        <w:wordWrap/>
        <w:overflowPunct/>
        <w:topLinePunct w:val="0"/>
        <w:autoSpaceDE/>
        <w:autoSpaceDN/>
        <w:bidi w:val="0"/>
        <w:adjustRightInd/>
        <w:snapToGrid/>
        <w:spacing w:line="360" w:lineRule="auto"/>
        <w:ind w:left="0" w:firstLine="480" w:firstLineChars="200"/>
        <w:rPr>
          <w:rFonts w:ascii="宋体"/>
          <w:color w:val="auto"/>
          <w:sz w:val="24"/>
        </w:rPr>
      </w:pPr>
      <w:r>
        <w:rPr>
          <w:rFonts w:hint="eastAsia" w:ascii="宋体"/>
          <w:color w:val="auto"/>
          <w:sz w:val="24"/>
          <w:lang w:val="en-US" w:eastAsia="zh-CN"/>
        </w:rPr>
        <w:t>7</w:t>
      </w:r>
      <w:r>
        <w:rPr>
          <w:rFonts w:ascii="宋体"/>
          <w:color w:val="auto"/>
          <w:sz w:val="24"/>
        </w:rPr>
        <w:t>.3</w:t>
      </w:r>
      <w:r>
        <w:rPr>
          <w:rFonts w:hint="eastAsia" w:ascii="宋体"/>
          <w:color w:val="auto"/>
          <w:sz w:val="24"/>
        </w:rPr>
        <w:t>本工程设计资料及文件中，建筑材料、建筑构配件和设备。应当注明其规格、型号、性能等技术指标，设计人不得指定生产厂、供应商。发包人需要设计人的设计人员配合加工定货时，所需要费用由发包人承担。</w:t>
      </w:r>
    </w:p>
    <w:p w14:paraId="6B86FC5B">
      <w:pPr>
        <w:keepNext w:val="0"/>
        <w:keepLines w:val="0"/>
        <w:pageBreakBefore w:val="0"/>
        <w:kinsoku/>
        <w:wordWrap/>
        <w:overflowPunct/>
        <w:topLinePunct w:val="0"/>
        <w:autoSpaceDE/>
        <w:autoSpaceDN/>
        <w:bidi w:val="0"/>
        <w:adjustRightInd/>
        <w:snapToGrid/>
        <w:spacing w:line="360" w:lineRule="auto"/>
        <w:ind w:left="0" w:firstLine="480" w:firstLineChars="200"/>
        <w:rPr>
          <w:rFonts w:ascii="宋体"/>
          <w:color w:val="auto"/>
          <w:sz w:val="24"/>
        </w:rPr>
      </w:pPr>
      <w:r>
        <w:rPr>
          <w:rFonts w:hint="eastAsia" w:ascii="宋体"/>
          <w:color w:val="auto"/>
          <w:sz w:val="24"/>
          <w:lang w:val="en-US" w:eastAsia="zh-CN"/>
        </w:rPr>
        <w:t>7</w:t>
      </w:r>
      <w:r>
        <w:rPr>
          <w:rFonts w:ascii="宋体"/>
          <w:color w:val="auto"/>
          <w:sz w:val="24"/>
        </w:rPr>
        <w:t>.</w:t>
      </w:r>
      <w:r>
        <w:rPr>
          <w:rFonts w:hint="eastAsia" w:ascii="宋体"/>
          <w:color w:val="auto"/>
          <w:sz w:val="24"/>
          <w:lang w:val="en-US" w:eastAsia="zh-CN"/>
        </w:rPr>
        <w:t>4</w:t>
      </w:r>
      <w:r>
        <w:rPr>
          <w:rFonts w:hint="eastAsia" w:ascii="宋体"/>
          <w:color w:val="auto"/>
          <w:sz w:val="24"/>
        </w:rPr>
        <w:t>发包人委托设计人承担本合同内容之外的工作服务，另行支付费用。</w:t>
      </w:r>
    </w:p>
    <w:p w14:paraId="2CEC102D">
      <w:pPr>
        <w:keepNext w:val="0"/>
        <w:keepLines w:val="0"/>
        <w:pageBreakBefore w:val="0"/>
        <w:kinsoku/>
        <w:wordWrap/>
        <w:overflowPunct/>
        <w:topLinePunct w:val="0"/>
        <w:autoSpaceDE/>
        <w:autoSpaceDN/>
        <w:bidi w:val="0"/>
        <w:adjustRightInd/>
        <w:snapToGrid/>
        <w:spacing w:line="360" w:lineRule="auto"/>
        <w:ind w:left="0" w:firstLine="480" w:firstLineChars="200"/>
        <w:rPr>
          <w:rFonts w:ascii="宋体"/>
          <w:color w:val="auto"/>
          <w:sz w:val="24"/>
        </w:rPr>
      </w:pPr>
      <w:r>
        <w:rPr>
          <w:rFonts w:hint="eastAsia" w:ascii="宋体"/>
          <w:color w:val="auto"/>
          <w:sz w:val="24"/>
          <w:lang w:val="en-US" w:eastAsia="zh-CN"/>
        </w:rPr>
        <w:t>7</w:t>
      </w:r>
      <w:r>
        <w:rPr>
          <w:rFonts w:ascii="宋体"/>
          <w:color w:val="auto"/>
          <w:sz w:val="24"/>
        </w:rPr>
        <w:t>.</w:t>
      </w:r>
      <w:r>
        <w:rPr>
          <w:rFonts w:hint="eastAsia" w:ascii="宋体"/>
          <w:color w:val="auto"/>
          <w:sz w:val="24"/>
          <w:lang w:val="en-US" w:eastAsia="zh-CN"/>
        </w:rPr>
        <w:t>5</w:t>
      </w:r>
      <w:r>
        <w:rPr>
          <w:rFonts w:hint="eastAsia" w:ascii="宋体"/>
          <w:color w:val="auto"/>
          <w:sz w:val="24"/>
        </w:rPr>
        <w:t>由于不可抗力因素致使合同无法履行时，双方应及时协商解决。</w:t>
      </w:r>
    </w:p>
    <w:p w14:paraId="7303A76E">
      <w:pPr>
        <w:keepNext w:val="0"/>
        <w:keepLines w:val="0"/>
        <w:pageBreakBefore w:val="0"/>
        <w:kinsoku/>
        <w:wordWrap/>
        <w:overflowPunct/>
        <w:topLinePunct w:val="0"/>
        <w:autoSpaceDE/>
        <w:autoSpaceDN/>
        <w:bidi w:val="0"/>
        <w:adjustRightInd/>
        <w:snapToGrid/>
        <w:spacing w:line="360" w:lineRule="auto"/>
        <w:ind w:left="0" w:firstLine="480" w:firstLineChars="200"/>
        <w:rPr>
          <w:rFonts w:ascii="宋体"/>
          <w:color w:val="auto"/>
          <w:sz w:val="24"/>
        </w:rPr>
      </w:pPr>
      <w:r>
        <w:rPr>
          <w:rFonts w:hint="eastAsia" w:ascii="宋体"/>
          <w:color w:val="auto"/>
          <w:sz w:val="24"/>
          <w:lang w:val="en-US" w:eastAsia="zh-CN"/>
        </w:rPr>
        <w:t>7</w:t>
      </w:r>
      <w:r>
        <w:rPr>
          <w:rFonts w:ascii="宋体"/>
          <w:color w:val="auto"/>
          <w:sz w:val="24"/>
        </w:rPr>
        <w:t>.</w:t>
      </w:r>
      <w:r>
        <w:rPr>
          <w:rFonts w:hint="eastAsia" w:ascii="宋体"/>
          <w:color w:val="auto"/>
          <w:sz w:val="24"/>
          <w:lang w:val="en-US" w:eastAsia="zh-CN"/>
        </w:rPr>
        <w:t>6</w:t>
      </w:r>
      <w:r>
        <w:rPr>
          <w:rFonts w:hint="eastAsia" w:ascii="宋体"/>
          <w:color w:val="auto"/>
          <w:sz w:val="24"/>
        </w:rPr>
        <w:t>本合同发生争议，双方当事人应及时协商解决。也可由当地建设行政主管部门调解，调解不成时，可依法向</w:t>
      </w:r>
      <w:r>
        <w:rPr>
          <w:rFonts w:hint="eastAsia" w:ascii="宋体"/>
          <w:color w:val="auto"/>
          <w:sz w:val="24"/>
          <w:lang w:val="en-US" w:eastAsia="zh-CN"/>
        </w:rPr>
        <w:t>工程项目</w:t>
      </w:r>
      <w:r>
        <w:rPr>
          <w:rFonts w:hint="eastAsia" w:ascii="宋体"/>
          <w:color w:val="auto"/>
          <w:sz w:val="24"/>
        </w:rPr>
        <w:t>所在地人民法院起诉。</w:t>
      </w:r>
    </w:p>
    <w:p w14:paraId="43E91A70">
      <w:pPr>
        <w:keepNext w:val="0"/>
        <w:keepLines w:val="0"/>
        <w:pageBreakBefore w:val="0"/>
        <w:kinsoku/>
        <w:wordWrap/>
        <w:overflowPunct/>
        <w:topLinePunct w:val="0"/>
        <w:autoSpaceDE/>
        <w:autoSpaceDN/>
        <w:bidi w:val="0"/>
        <w:adjustRightInd/>
        <w:snapToGrid/>
        <w:spacing w:line="360" w:lineRule="auto"/>
        <w:ind w:left="0" w:firstLine="480" w:firstLineChars="200"/>
        <w:rPr>
          <w:rFonts w:ascii="宋体"/>
          <w:color w:val="auto"/>
          <w:sz w:val="24"/>
        </w:rPr>
      </w:pPr>
      <w:r>
        <w:rPr>
          <w:rFonts w:hint="eastAsia" w:ascii="宋体"/>
          <w:color w:val="auto"/>
          <w:sz w:val="24"/>
          <w:lang w:val="en-US" w:eastAsia="zh-CN"/>
        </w:rPr>
        <w:t>7</w:t>
      </w:r>
      <w:r>
        <w:rPr>
          <w:rFonts w:ascii="宋体"/>
          <w:color w:val="auto"/>
          <w:sz w:val="24"/>
        </w:rPr>
        <w:t>.</w:t>
      </w:r>
      <w:r>
        <w:rPr>
          <w:rFonts w:hint="eastAsia" w:ascii="宋体"/>
          <w:color w:val="auto"/>
          <w:sz w:val="24"/>
          <w:lang w:val="en-US" w:eastAsia="zh-CN"/>
        </w:rPr>
        <w:t>7</w:t>
      </w:r>
      <w:r>
        <w:rPr>
          <w:rFonts w:hint="eastAsia" w:ascii="宋体"/>
          <w:color w:val="auto"/>
          <w:sz w:val="24"/>
        </w:rPr>
        <w:t>本合同一式</w:t>
      </w:r>
      <w:r>
        <w:rPr>
          <w:rFonts w:hint="eastAsia" w:ascii="宋体"/>
          <w:color w:val="auto"/>
          <w:sz w:val="24"/>
          <w:u w:val="single"/>
        </w:rPr>
        <w:t xml:space="preserve">   </w:t>
      </w:r>
      <w:r>
        <w:rPr>
          <w:rFonts w:hint="eastAsia" w:ascii="宋体" w:hAnsi="宋体"/>
          <w:b/>
          <w:color w:val="auto"/>
          <w:sz w:val="28"/>
          <w:szCs w:val="28"/>
          <w:u w:val="single"/>
          <w:lang w:val="en-US" w:eastAsia="zh-CN"/>
        </w:rPr>
        <w:t>陆</w:t>
      </w:r>
      <w:r>
        <w:rPr>
          <w:rFonts w:hint="eastAsia" w:ascii="宋体"/>
          <w:color w:val="auto"/>
          <w:sz w:val="24"/>
          <w:u w:val="single"/>
        </w:rPr>
        <w:t xml:space="preserve">   </w:t>
      </w:r>
      <w:r>
        <w:rPr>
          <w:rFonts w:hint="eastAsia" w:ascii="宋体"/>
          <w:color w:val="auto"/>
          <w:sz w:val="24"/>
        </w:rPr>
        <w:t>份，发包人</w:t>
      </w:r>
      <w:r>
        <w:rPr>
          <w:rFonts w:hint="eastAsia" w:ascii="宋体"/>
          <w:color w:val="auto"/>
          <w:sz w:val="24"/>
          <w:u w:val="single"/>
        </w:rPr>
        <w:t xml:space="preserve">    </w:t>
      </w:r>
      <w:r>
        <w:rPr>
          <w:rFonts w:hint="eastAsia" w:ascii="宋体" w:hAnsi="宋体"/>
          <w:b/>
          <w:color w:val="auto"/>
          <w:sz w:val="28"/>
          <w:szCs w:val="28"/>
          <w:u w:val="single"/>
          <w:lang w:val="en-US" w:eastAsia="zh-CN"/>
        </w:rPr>
        <w:t>叁</w:t>
      </w:r>
      <w:r>
        <w:rPr>
          <w:rFonts w:hint="eastAsia" w:ascii="宋体"/>
          <w:color w:val="auto"/>
          <w:sz w:val="24"/>
          <w:u w:val="single"/>
        </w:rPr>
        <w:t xml:space="preserve">   </w:t>
      </w:r>
      <w:r>
        <w:rPr>
          <w:rFonts w:hint="eastAsia" w:ascii="宋体"/>
          <w:color w:val="auto"/>
          <w:sz w:val="24"/>
        </w:rPr>
        <w:t>份，设计人</w:t>
      </w:r>
      <w:r>
        <w:rPr>
          <w:rFonts w:hint="eastAsia" w:ascii="宋体"/>
          <w:color w:val="auto"/>
          <w:sz w:val="24"/>
          <w:u w:val="single"/>
        </w:rPr>
        <w:t xml:space="preserve">  </w:t>
      </w:r>
      <w:r>
        <w:rPr>
          <w:rFonts w:hint="eastAsia" w:ascii="宋体"/>
          <w:color w:val="auto"/>
          <w:sz w:val="24"/>
          <w:u w:val="single"/>
          <w:lang w:val="en-US" w:eastAsia="zh-CN"/>
        </w:rPr>
        <w:t>叁</w:t>
      </w:r>
      <w:r>
        <w:rPr>
          <w:rFonts w:hint="eastAsia" w:ascii="宋体"/>
          <w:color w:val="auto"/>
          <w:sz w:val="24"/>
          <w:u w:val="single"/>
        </w:rPr>
        <w:t xml:space="preserve">   </w:t>
      </w:r>
      <w:r>
        <w:rPr>
          <w:rFonts w:hint="eastAsia" w:ascii="宋体"/>
          <w:color w:val="auto"/>
          <w:sz w:val="24"/>
        </w:rPr>
        <w:t>份。</w:t>
      </w:r>
    </w:p>
    <w:p w14:paraId="1A55A5B3">
      <w:pPr>
        <w:keepNext w:val="0"/>
        <w:keepLines w:val="0"/>
        <w:pageBreakBefore w:val="0"/>
        <w:kinsoku/>
        <w:wordWrap/>
        <w:overflowPunct/>
        <w:topLinePunct w:val="0"/>
        <w:autoSpaceDE/>
        <w:autoSpaceDN/>
        <w:bidi w:val="0"/>
        <w:adjustRightInd/>
        <w:snapToGrid/>
        <w:spacing w:line="360" w:lineRule="auto"/>
        <w:ind w:left="0" w:firstLine="480" w:firstLineChars="200"/>
        <w:rPr>
          <w:rFonts w:ascii="宋体"/>
          <w:color w:val="auto"/>
          <w:sz w:val="24"/>
        </w:rPr>
      </w:pPr>
      <w:r>
        <w:rPr>
          <w:rFonts w:hint="eastAsia" w:ascii="宋体"/>
          <w:color w:val="auto"/>
          <w:sz w:val="24"/>
          <w:lang w:val="en-US" w:eastAsia="zh-CN"/>
        </w:rPr>
        <w:t>7</w:t>
      </w:r>
      <w:r>
        <w:rPr>
          <w:rFonts w:ascii="宋体"/>
          <w:color w:val="auto"/>
          <w:sz w:val="24"/>
        </w:rPr>
        <w:t>.</w:t>
      </w:r>
      <w:r>
        <w:rPr>
          <w:rFonts w:hint="eastAsia" w:ascii="宋体"/>
          <w:color w:val="auto"/>
          <w:sz w:val="24"/>
          <w:lang w:val="en-US" w:eastAsia="zh-CN"/>
        </w:rPr>
        <w:t>8</w:t>
      </w:r>
      <w:r>
        <w:rPr>
          <w:rFonts w:hint="eastAsia" w:ascii="宋体"/>
          <w:color w:val="auto"/>
          <w:sz w:val="24"/>
        </w:rPr>
        <w:t>本合同经双方法定代表人或授权代表签字并加盖单位公章后生效。</w:t>
      </w:r>
    </w:p>
    <w:p w14:paraId="06FA27AA">
      <w:pPr>
        <w:keepNext w:val="0"/>
        <w:keepLines w:val="0"/>
        <w:pageBreakBefore w:val="0"/>
        <w:kinsoku/>
        <w:wordWrap/>
        <w:overflowPunct/>
        <w:topLinePunct w:val="0"/>
        <w:autoSpaceDE/>
        <w:autoSpaceDN/>
        <w:bidi w:val="0"/>
        <w:adjustRightInd/>
        <w:snapToGrid/>
        <w:spacing w:line="360" w:lineRule="auto"/>
        <w:ind w:left="0" w:firstLine="480" w:firstLineChars="200"/>
        <w:rPr>
          <w:rFonts w:ascii="宋体" w:hAnsi="Times New Roman" w:eastAsia="宋体" w:cs="Times New Roman"/>
          <w:color w:val="auto"/>
          <w:sz w:val="24"/>
        </w:rPr>
      </w:pPr>
      <w:r>
        <w:rPr>
          <w:rFonts w:hint="eastAsia" w:ascii="宋体"/>
          <w:color w:val="auto"/>
          <w:sz w:val="24"/>
          <w:lang w:val="en-US" w:eastAsia="zh-CN"/>
        </w:rPr>
        <w:t>7</w:t>
      </w:r>
      <w:r>
        <w:rPr>
          <w:rFonts w:ascii="宋体"/>
          <w:color w:val="auto"/>
          <w:sz w:val="24"/>
        </w:rPr>
        <w:t>.</w:t>
      </w:r>
      <w:r>
        <w:rPr>
          <w:rFonts w:hint="eastAsia" w:ascii="宋体"/>
          <w:color w:val="auto"/>
          <w:sz w:val="24"/>
          <w:lang w:val="en-US" w:eastAsia="zh-CN"/>
        </w:rPr>
        <w:t>9</w:t>
      </w:r>
      <w:r>
        <w:rPr>
          <w:rFonts w:hint="eastAsia" w:ascii="宋体"/>
          <w:color w:val="auto"/>
          <w:sz w:val="24"/>
        </w:rPr>
        <w:t>本合同未尽事宜，双方可签订补充协议，有关协议及双方认可的来往电报、传真、</w:t>
      </w:r>
      <w:r>
        <w:rPr>
          <w:rFonts w:hint="eastAsia" w:ascii="宋体" w:hAnsi="Times New Roman" w:eastAsia="宋体" w:cs="Times New Roman"/>
          <w:color w:val="auto"/>
          <w:sz w:val="24"/>
        </w:rPr>
        <w:t>会议纪要等，均为本合同组成部分，与本合同具有同等法律效力。</w:t>
      </w:r>
    </w:p>
    <w:p w14:paraId="688FDDD4">
      <w:pPr>
        <w:keepNext w:val="0"/>
        <w:keepLines w:val="0"/>
        <w:pageBreakBefore w:val="0"/>
        <w:kinsoku/>
        <w:wordWrap/>
        <w:overflowPunct/>
        <w:topLinePunct w:val="0"/>
        <w:autoSpaceDE/>
        <w:autoSpaceDN/>
        <w:bidi w:val="0"/>
        <w:adjustRightInd/>
        <w:snapToGrid/>
        <w:spacing w:line="360" w:lineRule="auto"/>
        <w:ind w:left="0" w:firstLine="480" w:firstLineChars="200"/>
        <w:rPr>
          <w:rFonts w:hint="eastAsia" w:ascii="宋体"/>
          <w:color w:val="auto"/>
          <w:sz w:val="24"/>
          <w:u w:val="single"/>
        </w:rPr>
      </w:pPr>
      <w:r>
        <w:rPr>
          <w:rFonts w:hint="eastAsia" w:ascii="宋体" w:hAnsi="Times New Roman" w:eastAsia="宋体" w:cs="Times New Roman"/>
          <w:color w:val="auto"/>
          <w:sz w:val="24"/>
          <w:lang w:val="en-US" w:eastAsia="zh-CN"/>
        </w:rPr>
        <w:t>7</w:t>
      </w:r>
      <w:r>
        <w:rPr>
          <w:rFonts w:ascii="宋体" w:hAnsi="Times New Roman" w:eastAsia="宋体" w:cs="Times New Roman"/>
          <w:color w:val="auto"/>
          <w:sz w:val="24"/>
        </w:rPr>
        <w:t>.1</w:t>
      </w:r>
      <w:r>
        <w:rPr>
          <w:rFonts w:hint="eastAsia" w:ascii="宋体" w:hAnsi="Times New Roman" w:eastAsia="宋体" w:cs="Times New Roman"/>
          <w:color w:val="auto"/>
          <w:sz w:val="24"/>
          <w:lang w:val="en-US" w:eastAsia="zh-CN"/>
        </w:rPr>
        <w:t>0</w:t>
      </w:r>
      <w:r>
        <w:rPr>
          <w:rFonts w:hint="eastAsia" w:ascii="宋体" w:hAnsi="Times New Roman" w:eastAsia="宋体" w:cs="Times New Roman"/>
          <w:color w:val="auto"/>
          <w:sz w:val="24"/>
        </w:rPr>
        <w:t>其它约定事项：无</w:t>
      </w:r>
      <w:r>
        <w:rPr>
          <w:rFonts w:hint="eastAsia" w:ascii="宋体" w:hAnsi="Times New Roman" w:eastAsia="宋体" w:cs="Times New Roman"/>
          <w:color w:val="auto"/>
          <w:sz w:val="24"/>
          <w:lang w:eastAsia="zh-CN"/>
        </w:rPr>
        <w:t>。</w:t>
      </w:r>
      <w:r>
        <w:rPr>
          <w:rFonts w:hint="eastAsia" w:ascii="宋体" w:hAnsi="Times New Roman" w:eastAsia="宋体" w:cs="Times New Roman"/>
          <w:color w:val="auto"/>
          <w:sz w:val="24"/>
        </w:rPr>
        <w:t xml:space="preserve">  </w:t>
      </w:r>
      <w:r>
        <w:rPr>
          <w:rFonts w:hint="eastAsia" w:ascii="宋体"/>
          <w:color w:val="auto"/>
          <w:sz w:val="24"/>
        </w:rPr>
        <w:t xml:space="preserve"> </w:t>
      </w:r>
    </w:p>
    <w:p w14:paraId="53C1CC0B">
      <w:pPr>
        <w:pStyle w:val="3"/>
        <w:rPr>
          <w:rFonts w:hint="eastAsia"/>
          <w:color w:val="auto"/>
        </w:rPr>
      </w:pPr>
      <w:r>
        <w:rPr>
          <w:rFonts w:hint="eastAsia"/>
          <w:color w:val="auto"/>
        </w:rPr>
        <w:t xml:space="preserve"> </w:t>
      </w:r>
    </w:p>
    <w:p w14:paraId="72A5386E">
      <w:pPr>
        <w:pStyle w:val="3"/>
        <w:rPr>
          <w:rFonts w:hint="eastAsia"/>
          <w:color w:val="auto"/>
        </w:rPr>
      </w:pPr>
    </w:p>
    <w:p w14:paraId="6DE78D3A">
      <w:pPr>
        <w:pStyle w:val="3"/>
        <w:rPr>
          <w:rFonts w:hint="eastAsia"/>
          <w:color w:val="auto"/>
        </w:rPr>
      </w:pPr>
    </w:p>
    <w:p w14:paraId="280D1612">
      <w:pPr>
        <w:keepNext w:val="0"/>
        <w:keepLines w:val="0"/>
        <w:pageBreakBefore w:val="0"/>
        <w:kinsoku/>
        <w:wordWrap/>
        <w:overflowPunct/>
        <w:topLinePunct w:val="0"/>
        <w:autoSpaceDE/>
        <w:autoSpaceDN/>
        <w:bidi w:val="0"/>
        <w:adjustRightInd/>
        <w:snapToGrid/>
        <w:spacing w:line="360" w:lineRule="auto"/>
        <w:ind w:left="0" w:firstLine="480" w:firstLineChars="200"/>
        <w:jc w:val="left"/>
        <w:rPr>
          <w:rFonts w:hint="eastAsia"/>
          <w:color w:val="auto"/>
          <w:sz w:val="24"/>
          <w:szCs w:val="18"/>
          <w:highlight w:val="none"/>
          <w:lang w:eastAsia="zh-CN"/>
        </w:rPr>
      </w:pPr>
      <w:r>
        <w:rPr>
          <w:rFonts w:hint="eastAsia"/>
          <w:color w:val="auto"/>
          <w:sz w:val="24"/>
          <w:szCs w:val="18"/>
          <w:highlight w:val="none"/>
        </w:rPr>
        <w:t>发包人名称</w:t>
      </w:r>
      <w:r>
        <w:rPr>
          <w:rFonts w:hint="eastAsia"/>
          <w:color w:val="auto"/>
          <w:sz w:val="24"/>
          <w:szCs w:val="18"/>
          <w:highlight w:val="none"/>
          <w:lang w:eastAsia="zh-CN"/>
        </w:rPr>
        <w:t>：</w:t>
      </w:r>
      <w:r>
        <w:rPr>
          <w:rFonts w:hint="eastAsia"/>
          <w:color w:val="auto"/>
          <w:sz w:val="24"/>
          <w:szCs w:val="18"/>
          <w:highlight w:val="none"/>
          <w:lang w:val="en-US" w:eastAsia="zh-CN"/>
        </w:rPr>
        <w:t xml:space="preserve">                            </w:t>
      </w:r>
      <w:r>
        <w:rPr>
          <w:rFonts w:hint="eastAsia"/>
          <w:color w:val="auto"/>
          <w:sz w:val="24"/>
          <w:szCs w:val="18"/>
          <w:highlight w:val="none"/>
        </w:rPr>
        <w:t>设计人名称：</w:t>
      </w:r>
    </w:p>
    <w:p w14:paraId="41412720">
      <w:pPr>
        <w:keepNext w:val="0"/>
        <w:keepLines w:val="0"/>
        <w:pageBreakBefore w:val="0"/>
        <w:kinsoku/>
        <w:wordWrap/>
        <w:overflowPunct/>
        <w:topLinePunct w:val="0"/>
        <w:autoSpaceDE/>
        <w:autoSpaceDN/>
        <w:bidi w:val="0"/>
        <w:adjustRightInd/>
        <w:snapToGrid/>
        <w:spacing w:line="360" w:lineRule="auto"/>
        <w:ind w:firstLine="482" w:firstLineChars="200"/>
        <w:jc w:val="left"/>
        <w:rPr>
          <w:rFonts w:hint="default" w:eastAsia="宋体"/>
          <w:b/>
          <w:bCs/>
          <w:color w:val="auto"/>
          <w:sz w:val="24"/>
          <w:szCs w:val="18"/>
          <w:highlight w:val="none"/>
          <w:lang w:val="en-US" w:eastAsia="zh-CN"/>
        </w:rPr>
      </w:pPr>
      <w:r>
        <w:rPr>
          <w:rFonts w:hint="eastAsia"/>
          <w:b/>
          <w:bCs/>
          <w:color w:val="auto"/>
          <w:sz w:val="24"/>
          <w:szCs w:val="18"/>
          <w:highlight w:val="none"/>
          <w:lang w:val="en-US" w:eastAsia="zh-CN"/>
        </w:rPr>
        <w:t>广西艺术学院</w:t>
      </w:r>
      <w:r>
        <w:rPr>
          <w:rFonts w:hint="eastAsia"/>
          <w:b/>
          <w:bCs/>
          <w:color w:val="auto"/>
          <w:sz w:val="24"/>
          <w:szCs w:val="18"/>
          <w:highlight w:val="none"/>
        </w:rPr>
        <w:t xml:space="preserve"> </w:t>
      </w:r>
      <w:r>
        <w:rPr>
          <w:rFonts w:hint="eastAsia"/>
          <w:color w:val="auto"/>
          <w:sz w:val="24"/>
          <w:szCs w:val="18"/>
          <w:highlight w:val="none"/>
          <w:lang w:val="en-US" w:eastAsia="zh-CN"/>
        </w:rPr>
        <w:t xml:space="preserve">                 </w:t>
      </w:r>
      <w:r>
        <w:rPr>
          <w:rFonts w:hint="eastAsia"/>
          <w:color w:val="auto"/>
          <w:sz w:val="24"/>
          <w:szCs w:val="18"/>
          <w:highlight w:val="none"/>
        </w:rPr>
        <w:t xml:space="preserve">  </w:t>
      </w:r>
      <w:r>
        <w:rPr>
          <w:rFonts w:hint="eastAsia"/>
          <w:color w:val="auto"/>
          <w:sz w:val="24"/>
          <w:szCs w:val="18"/>
          <w:highlight w:val="none"/>
          <w:lang w:val="en-US" w:eastAsia="zh-CN"/>
        </w:rPr>
        <w:t xml:space="preserve">   </w:t>
      </w:r>
      <w:r>
        <w:rPr>
          <w:rFonts w:hint="eastAsia"/>
          <w:b/>
          <w:bCs/>
          <w:color w:val="auto"/>
          <w:sz w:val="24"/>
          <w:szCs w:val="18"/>
          <w:highlight w:val="none"/>
          <w:lang w:val="en-US" w:eastAsia="zh-CN"/>
        </w:rPr>
        <w:t xml:space="preserve"> </w:t>
      </w:r>
    </w:p>
    <w:p w14:paraId="248464BE">
      <w:pPr>
        <w:keepNext w:val="0"/>
        <w:keepLines w:val="0"/>
        <w:pageBreakBefore w:val="0"/>
        <w:kinsoku/>
        <w:wordWrap/>
        <w:overflowPunct/>
        <w:topLinePunct w:val="0"/>
        <w:autoSpaceDE/>
        <w:autoSpaceDN/>
        <w:bidi w:val="0"/>
        <w:adjustRightInd/>
        <w:snapToGrid/>
        <w:spacing w:line="360" w:lineRule="auto"/>
        <w:ind w:left="0" w:firstLine="482" w:firstLineChars="200"/>
        <w:rPr>
          <w:b/>
          <w:color w:val="auto"/>
          <w:sz w:val="24"/>
          <w:szCs w:val="18"/>
        </w:rPr>
      </w:pPr>
      <w:r>
        <w:rPr>
          <w:rFonts w:hint="eastAsia"/>
          <w:b/>
          <w:color w:val="auto"/>
          <w:sz w:val="24"/>
          <w:szCs w:val="18"/>
        </w:rPr>
        <w:t xml:space="preserve">               </w:t>
      </w:r>
    </w:p>
    <w:p w14:paraId="6D89BB8F">
      <w:pPr>
        <w:keepNext w:val="0"/>
        <w:keepLines w:val="0"/>
        <w:pageBreakBefore w:val="0"/>
        <w:kinsoku/>
        <w:wordWrap/>
        <w:overflowPunct/>
        <w:topLinePunct w:val="0"/>
        <w:autoSpaceDE/>
        <w:autoSpaceDN/>
        <w:bidi w:val="0"/>
        <w:adjustRightInd/>
        <w:snapToGrid/>
        <w:spacing w:line="360" w:lineRule="auto"/>
        <w:ind w:left="0" w:firstLine="482" w:firstLineChars="200"/>
        <w:rPr>
          <w:rFonts w:hint="eastAsia"/>
          <w:b/>
          <w:color w:val="auto"/>
          <w:sz w:val="24"/>
          <w:szCs w:val="18"/>
        </w:rPr>
      </w:pPr>
      <w:r>
        <w:rPr>
          <w:rFonts w:hint="eastAsia"/>
          <w:b/>
          <w:color w:val="auto"/>
          <w:sz w:val="24"/>
          <w:szCs w:val="18"/>
        </w:rPr>
        <w:t xml:space="preserve">  </w:t>
      </w:r>
      <w:r>
        <w:rPr>
          <w:b/>
          <w:color w:val="auto"/>
          <w:sz w:val="24"/>
          <w:szCs w:val="18"/>
        </w:rPr>
        <w:t xml:space="preserve">   </w:t>
      </w:r>
      <w:r>
        <w:rPr>
          <w:rFonts w:hint="eastAsia"/>
          <w:color w:val="auto"/>
          <w:sz w:val="24"/>
          <w:szCs w:val="18"/>
        </w:rPr>
        <w:t>（盖章）</w:t>
      </w:r>
      <w:r>
        <w:rPr>
          <w:b/>
          <w:color w:val="auto"/>
          <w:sz w:val="24"/>
          <w:szCs w:val="18"/>
        </w:rPr>
        <w:t xml:space="preserve">                             </w:t>
      </w:r>
      <w:r>
        <w:rPr>
          <w:rFonts w:hint="eastAsia"/>
          <w:color w:val="auto"/>
          <w:sz w:val="24"/>
          <w:szCs w:val="18"/>
        </w:rPr>
        <w:t>（盖章）</w:t>
      </w:r>
      <w:r>
        <w:rPr>
          <w:b/>
          <w:color w:val="auto"/>
          <w:sz w:val="24"/>
          <w:szCs w:val="18"/>
        </w:rPr>
        <w:t xml:space="preserve">  </w:t>
      </w:r>
      <w:r>
        <w:rPr>
          <w:rFonts w:hint="eastAsia"/>
          <w:b/>
          <w:color w:val="auto"/>
          <w:sz w:val="24"/>
          <w:szCs w:val="18"/>
        </w:rPr>
        <w:t xml:space="preserve">            </w:t>
      </w:r>
    </w:p>
    <w:p w14:paraId="1018F740">
      <w:pPr>
        <w:keepNext w:val="0"/>
        <w:keepLines w:val="0"/>
        <w:pageBreakBefore w:val="0"/>
        <w:kinsoku/>
        <w:wordWrap/>
        <w:overflowPunct/>
        <w:topLinePunct w:val="0"/>
        <w:autoSpaceDE/>
        <w:autoSpaceDN/>
        <w:bidi w:val="0"/>
        <w:adjustRightInd/>
        <w:snapToGrid/>
        <w:spacing w:line="360" w:lineRule="auto"/>
        <w:ind w:left="0" w:firstLine="480" w:firstLineChars="200"/>
        <w:rPr>
          <w:rFonts w:hint="eastAsia"/>
          <w:color w:val="auto"/>
          <w:sz w:val="24"/>
          <w:szCs w:val="18"/>
        </w:rPr>
      </w:pPr>
      <w:r>
        <w:rPr>
          <w:rFonts w:hint="eastAsia"/>
          <w:color w:val="auto"/>
          <w:sz w:val="24"/>
          <w:szCs w:val="18"/>
        </w:rPr>
        <w:t xml:space="preserve">　　　　　　　　　　　　　                </w:t>
      </w:r>
      <w:r>
        <w:rPr>
          <w:color w:val="auto"/>
          <w:sz w:val="24"/>
          <w:szCs w:val="18"/>
        </w:rPr>
        <w:t xml:space="preserve">  </w:t>
      </w:r>
    </w:p>
    <w:p w14:paraId="267B260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color w:val="auto"/>
          <w:sz w:val="24"/>
          <w:szCs w:val="18"/>
        </w:rPr>
      </w:pPr>
      <w:r>
        <w:rPr>
          <w:rFonts w:hint="eastAsia"/>
          <w:color w:val="auto"/>
          <w:sz w:val="24"/>
          <w:szCs w:val="18"/>
        </w:rPr>
        <w:t>法定代表人：</w:t>
      </w:r>
      <w:r>
        <w:rPr>
          <w:rFonts w:hint="eastAsia" w:ascii="Times New Roman" w:hAnsi="Times New Roman" w:eastAsia="宋体" w:cs="Times New Roman"/>
          <w:color w:val="auto"/>
          <w:sz w:val="24"/>
          <w:szCs w:val="18"/>
          <w:lang w:val="en-US" w:eastAsia="zh-CN"/>
        </w:rPr>
        <w:t>（签字）</w:t>
      </w:r>
      <w:r>
        <w:rPr>
          <w:rFonts w:hint="eastAsia"/>
          <w:color w:val="auto"/>
          <w:sz w:val="24"/>
          <w:szCs w:val="18"/>
        </w:rPr>
        <w:t xml:space="preserve">　　　　             </w:t>
      </w:r>
      <w:r>
        <w:rPr>
          <w:rFonts w:hint="eastAsia"/>
          <w:color w:val="auto"/>
          <w:sz w:val="24"/>
          <w:szCs w:val="18"/>
          <w:lang w:val="en-US" w:eastAsia="zh-CN"/>
        </w:rPr>
        <w:t xml:space="preserve"> </w:t>
      </w:r>
      <w:r>
        <w:rPr>
          <w:rFonts w:hint="eastAsia" w:ascii="Times New Roman" w:hAnsi="Times New Roman" w:eastAsia="宋体" w:cs="Times New Roman"/>
          <w:color w:val="auto"/>
          <w:sz w:val="24"/>
          <w:szCs w:val="18"/>
        </w:rPr>
        <w:t>法定代表人：</w:t>
      </w:r>
      <w:r>
        <w:rPr>
          <w:rFonts w:hint="eastAsia" w:ascii="Times New Roman" w:hAnsi="Times New Roman" w:eastAsia="宋体" w:cs="Times New Roman"/>
          <w:color w:val="auto"/>
          <w:sz w:val="24"/>
          <w:szCs w:val="18"/>
          <w:lang w:val="en-US" w:eastAsia="zh-CN"/>
        </w:rPr>
        <w:t xml:space="preserve">（签字） </w:t>
      </w:r>
    </w:p>
    <w:p w14:paraId="064EA5BD">
      <w:pPr>
        <w:keepNext w:val="0"/>
        <w:keepLines w:val="0"/>
        <w:pageBreakBefore w:val="0"/>
        <w:kinsoku/>
        <w:wordWrap/>
        <w:overflowPunct/>
        <w:topLinePunct w:val="0"/>
        <w:autoSpaceDE/>
        <w:autoSpaceDN/>
        <w:bidi w:val="0"/>
        <w:adjustRightInd/>
        <w:snapToGrid/>
        <w:spacing w:line="360" w:lineRule="auto"/>
        <w:ind w:left="0" w:firstLine="480" w:firstLineChars="200"/>
        <w:textAlignment w:val="auto"/>
        <w:rPr>
          <w:color w:val="auto"/>
          <w:sz w:val="24"/>
          <w:szCs w:val="18"/>
        </w:rPr>
      </w:pPr>
      <w:r>
        <w:rPr>
          <w:rFonts w:hint="eastAsia"/>
          <w:color w:val="auto"/>
          <w:sz w:val="24"/>
          <w:szCs w:val="18"/>
        </w:rPr>
        <w:t>委托代理人：</w:t>
      </w:r>
      <w:r>
        <w:rPr>
          <w:rFonts w:hint="eastAsia" w:ascii="Times New Roman" w:hAnsi="Times New Roman" w:eastAsia="宋体" w:cs="Times New Roman"/>
          <w:color w:val="auto"/>
          <w:sz w:val="24"/>
          <w:szCs w:val="18"/>
          <w:lang w:val="en-US" w:eastAsia="zh-CN"/>
        </w:rPr>
        <w:t>（签字）</w:t>
      </w:r>
      <w:r>
        <w:rPr>
          <w:rFonts w:hint="eastAsia"/>
          <w:color w:val="auto"/>
          <w:sz w:val="24"/>
          <w:szCs w:val="18"/>
        </w:rPr>
        <w:t>　　　　              委托代理人：</w:t>
      </w:r>
      <w:r>
        <w:rPr>
          <w:rFonts w:hint="eastAsia" w:ascii="Times New Roman" w:hAnsi="Times New Roman" w:eastAsia="宋体" w:cs="Times New Roman"/>
          <w:color w:val="auto"/>
          <w:sz w:val="24"/>
          <w:szCs w:val="18"/>
          <w:lang w:val="en-US" w:eastAsia="zh-CN"/>
        </w:rPr>
        <w:t>（签字）</w:t>
      </w:r>
    </w:p>
    <w:p w14:paraId="257ACD12">
      <w:pPr>
        <w:keepNext w:val="0"/>
        <w:keepLines w:val="0"/>
        <w:pageBreakBefore w:val="0"/>
        <w:kinsoku/>
        <w:wordWrap/>
        <w:overflowPunct/>
        <w:topLinePunct w:val="0"/>
        <w:autoSpaceDE/>
        <w:autoSpaceDN/>
        <w:bidi w:val="0"/>
        <w:adjustRightInd/>
        <w:snapToGrid/>
        <w:spacing w:line="360" w:lineRule="auto"/>
        <w:ind w:left="0" w:firstLine="480" w:firstLineChars="200"/>
        <w:textAlignment w:val="auto"/>
        <w:rPr>
          <w:rFonts w:hint="eastAsia" w:eastAsia="宋体"/>
          <w:color w:val="auto"/>
          <w:sz w:val="24"/>
          <w:szCs w:val="18"/>
          <w:lang w:eastAsia="zh-CN"/>
        </w:rPr>
      </w:pPr>
      <w:r>
        <w:rPr>
          <w:rFonts w:hint="eastAsia"/>
          <w:color w:val="auto"/>
          <w:sz w:val="24"/>
          <w:szCs w:val="18"/>
        </w:rPr>
        <w:t>住　　所：</w:t>
      </w:r>
      <w:r>
        <w:rPr>
          <w:rFonts w:hint="eastAsia"/>
          <w:color w:val="auto"/>
          <w:sz w:val="24"/>
          <w:szCs w:val="18"/>
          <w:lang w:val="en-US" w:eastAsia="zh-CN"/>
        </w:rPr>
        <w:t>南宁市西乡塘区罗文大道8号</w:t>
      </w:r>
      <w:r>
        <w:rPr>
          <w:rFonts w:hint="eastAsia"/>
          <w:color w:val="auto"/>
          <w:sz w:val="24"/>
          <w:szCs w:val="18"/>
        </w:rPr>
        <w:t xml:space="preserve">　　　住　所： </w:t>
      </w:r>
      <w:r>
        <w:rPr>
          <w:rFonts w:hint="eastAsia"/>
          <w:color w:val="auto"/>
          <w:sz w:val="24"/>
          <w:szCs w:val="18"/>
          <w:lang w:val="en-US" w:eastAsia="zh-CN"/>
        </w:rPr>
        <w:t xml:space="preserve"> </w:t>
      </w:r>
    </w:p>
    <w:p w14:paraId="3336E372">
      <w:pPr>
        <w:keepNext w:val="0"/>
        <w:keepLines w:val="0"/>
        <w:pageBreakBefore w:val="0"/>
        <w:kinsoku/>
        <w:wordWrap/>
        <w:overflowPunct/>
        <w:topLinePunct w:val="0"/>
        <w:autoSpaceDE/>
        <w:autoSpaceDN/>
        <w:bidi w:val="0"/>
        <w:adjustRightInd/>
        <w:snapToGrid/>
        <w:spacing w:line="360" w:lineRule="auto"/>
        <w:ind w:left="0" w:firstLine="480" w:firstLineChars="200"/>
        <w:textAlignment w:val="auto"/>
        <w:rPr>
          <w:rFonts w:hint="eastAsia" w:eastAsia="宋体"/>
          <w:color w:val="auto"/>
          <w:sz w:val="24"/>
          <w:szCs w:val="18"/>
          <w:lang w:eastAsia="zh-CN"/>
        </w:rPr>
      </w:pPr>
      <w:r>
        <w:rPr>
          <w:rFonts w:hint="eastAsia"/>
          <w:color w:val="auto"/>
          <w:sz w:val="24"/>
          <w:szCs w:val="18"/>
        </w:rPr>
        <w:t>邮政编码：</w:t>
      </w:r>
      <w:r>
        <w:rPr>
          <w:rFonts w:hint="eastAsia"/>
          <w:color w:val="auto"/>
          <w:sz w:val="24"/>
          <w:szCs w:val="18"/>
          <w:lang w:val="en-US" w:eastAsia="zh-CN"/>
        </w:rPr>
        <w:t xml:space="preserve">530022  </w:t>
      </w:r>
      <w:r>
        <w:rPr>
          <w:rFonts w:hint="eastAsia"/>
          <w:color w:val="auto"/>
          <w:sz w:val="24"/>
          <w:szCs w:val="18"/>
        </w:rPr>
        <w:t xml:space="preserve">　　　　　            </w:t>
      </w:r>
      <w:r>
        <w:rPr>
          <w:color w:val="auto"/>
          <w:sz w:val="24"/>
          <w:szCs w:val="18"/>
        </w:rPr>
        <w:t xml:space="preserve"> </w:t>
      </w:r>
      <w:r>
        <w:rPr>
          <w:rFonts w:hint="eastAsia"/>
          <w:color w:val="auto"/>
          <w:sz w:val="24"/>
          <w:szCs w:val="18"/>
        </w:rPr>
        <w:t xml:space="preserve"> 邮政编码：</w:t>
      </w:r>
      <w:r>
        <w:rPr>
          <w:rFonts w:hint="eastAsia"/>
          <w:color w:val="auto"/>
          <w:sz w:val="24"/>
          <w:szCs w:val="18"/>
          <w:lang w:val="en-US" w:eastAsia="zh-CN"/>
        </w:rPr>
        <w:t xml:space="preserve"> </w:t>
      </w:r>
    </w:p>
    <w:p w14:paraId="071240A4">
      <w:pPr>
        <w:keepNext w:val="0"/>
        <w:keepLines w:val="0"/>
        <w:pageBreakBefore w:val="0"/>
        <w:kinsoku/>
        <w:wordWrap/>
        <w:overflowPunct/>
        <w:topLinePunct w:val="0"/>
        <w:autoSpaceDE/>
        <w:autoSpaceDN/>
        <w:bidi w:val="0"/>
        <w:adjustRightInd/>
        <w:snapToGrid/>
        <w:spacing w:line="360" w:lineRule="auto"/>
        <w:ind w:left="0" w:firstLine="480" w:firstLineChars="200"/>
        <w:textAlignment w:val="auto"/>
        <w:rPr>
          <w:rFonts w:hint="eastAsia" w:eastAsia="宋体"/>
          <w:color w:val="auto"/>
          <w:sz w:val="24"/>
          <w:szCs w:val="18"/>
          <w:lang w:eastAsia="zh-CN"/>
        </w:rPr>
      </w:pPr>
      <w:r>
        <w:rPr>
          <w:rFonts w:hint="eastAsia"/>
          <w:color w:val="auto"/>
          <w:sz w:val="24"/>
          <w:szCs w:val="18"/>
        </w:rPr>
        <w:t>电　　话：</w:t>
      </w:r>
      <w:r>
        <w:rPr>
          <w:rFonts w:hint="eastAsia"/>
          <w:color w:val="auto"/>
          <w:sz w:val="24"/>
          <w:szCs w:val="18"/>
          <w:lang w:val="en-US" w:eastAsia="zh-CN"/>
        </w:rPr>
        <w:t xml:space="preserve">0771-5333092  </w:t>
      </w:r>
      <w:r>
        <w:rPr>
          <w:rFonts w:hint="eastAsia"/>
          <w:color w:val="auto"/>
          <w:sz w:val="24"/>
          <w:szCs w:val="18"/>
        </w:rPr>
        <w:t xml:space="preserve">　             </w:t>
      </w:r>
      <w:r>
        <w:rPr>
          <w:color w:val="auto"/>
          <w:sz w:val="24"/>
          <w:szCs w:val="18"/>
        </w:rPr>
        <w:t xml:space="preserve"> </w:t>
      </w:r>
      <w:r>
        <w:rPr>
          <w:rFonts w:hint="eastAsia"/>
          <w:color w:val="auto"/>
          <w:sz w:val="24"/>
          <w:szCs w:val="18"/>
        </w:rPr>
        <w:t>　电　　话：</w:t>
      </w:r>
      <w:r>
        <w:rPr>
          <w:rFonts w:hint="eastAsia"/>
          <w:color w:val="auto"/>
          <w:sz w:val="24"/>
          <w:szCs w:val="18"/>
          <w:lang w:val="en-US" w:eastAsia="zh-CN"/>
        </w:rPr>
        <w:t xml:space="preserve"> </w:t>
      </w:r>
    </w:p>
    <w:p w14:paraId="6554C59D">
      <w:pPr>
        <w:keepNext w:val="0"/>
        <w:keepLines w:val="0"/>
        <w:pageBreakBefore w:val="0"/>
        <w:kinsoku/>
        <w:wordWrap/>
        <w:overflowPunct/>
        <w:topLinePunct w:val="0"/>
        <w:autoSpaceDE/>
        <w:autoSpaceDN/>
        <w:bidi w:val="0"/>
        <w:adjustRightInd/>
        <w:snapToGrid/>
        <w:spacing w:line="360" w:lineRule="auto"/>
        <w:ind w:left="0" w:firstLine="480" w:firstLineChars="200"/>
        <w:textAlignment w:val="auto"/>
        <w:rPr>
          <w:rFonts w:hint="eastAsia" w:eastAsia="宋体"/>
          <w:color w:val="auto"/>
          <w:sz w:val="24"/>
          <w:szCs w:val="18"/>
          <w:u w:val="none"/>
          <w:lang w:eastAsia="zh-CN"/>
        </w:rPr>
      </w:pPr>
      <w:r>
        <w:rPr>
          <w:rFonts w:hint="eastAsia"/>
          <w:color w:val="auto"/>
          <w:sz w:val="24"/>
          <w:szCs w:val="18"/>
        </w:rPr>
        <w:t xml:space="preserve">传　　真：　　　　　　　　            </w:t>
      </w:r>
      <w:r>
        <w:rPr>
          <w:color w:val="auto"/>
          <w:sz w:val="24"/>
          <w:szCs w:val="18"/>
        </w:rPr>
        <w:t xml:space="preserve"> </w:t>
      </w:r>
      <w:r>
        <w:rPr>
          <w:rFonts w:hint="eastAsia"/>
          <w:color w:val="auto"/>
          <w:sz w:val="24"/>
          <w:szCs w:val="18"/>
        </w:rPr>
        <w:t xml:space="preserve"> 　传</w:t>
      </w:r>
      <w:r>
        <w:rPr>
          <w:rFonts w:hint="eastAsia"/>
          <w:color w:val="auto"/>
          <w:sz w:val="24"/>
          <w:szCs w:val="18"/>
          <w:u w:val="none"/>
        </w:rPr>
        <w:t>　　真：</w:t>
      </w:r>
      <w:r>
        <w:rPr>
          <w:rFonts w:hint="eastAsia"/>
          <w:color w:val="auto"/>
          <w:sz w:val="24"/>
          <w:szCs w:val="18"/>
          <w:u w:val="none"/>
          <w:lang w:val="en-US" w:eastAsia="zh-CN"/>
        </w:rPr>
        <w:t xml:space="preserve"> </w:t>
      </w:r>
    </w:p>
    <w:p w14:paraId="77376006">
      <w:pPr>
        <w:keepNext w:val="0"/>
        <w:keepLines w:val="0"/>
        <w:pageBreakBefore w:val="0"/>
        <w:kinsoku/>
        <w:wordWrap/>
        <w:overflowPunct/>
        <w:topLinePunct w:val="0"/>
        <w:autoSpaceDE/>
        <w:autoSpaceDN/>
        <w:bidi w:val="0"/>
        <w:adjustRightInd/>
        <w:snapToGrid/>
        <w:spacing w:line="360" w:lineRule="auto"/>
        <w:ind w:left="6719" w:leftChars="228" w:hanging="6240" w:hangingChars="2600"/>
        <w:textAlignment w:val="auto"/>
        <w:rPr>
          <w:rFonts w:hint="eastAsia" w:eastAsia="宋体"/>
          <w:color w:val="auto"/>
          <w:sz w:val="24"/>
          <w:szCs w:val="18"/>
          <w:u w:val="none"/>
          <w:lang w:eastAsia="zh-CN"/>
        </w:rPr>
      </w:pPr>
      <w:r>
        <w:rPr>
          <w:rFonts w:hint="eastAsia"/>
          <w:color w:val="auto"/>
          <w:sz w:val="24"/>
          <w:szCs w:val="18"/>
          <w:u w:val="none"/>
        </w:rPr>
        <w:t>开户银行：建行南宁市桃源支行               开户银行：</w:t>
      </w:r>
      <w:r>
        <w:rPr>
          <w:rFonts w:hint="eastAsia"/>
          <w:color w:val="auto"/>
          <w:sz w:val="24"/>
          <w:szCs w:val="18"/>
          <w:u w:val="none"/>
          <w:lang w:val="en-US" w:eastAsia="zh-CN"/>
        </w:rPr>
        <w:t xml:space="preserve">  </w:t>
      </w:r>
    </w:p>
    <w:p w14:paraId="10F41131">
      <w:pPr>
        <w:keepNext w:val="0"/>
        <w:keepLines w:val="0"/>
        <w:pageBreakBefore w:val="0"/>
        <w:kinsoku/>
        <w:wordWrap/>
        <w:overflowPunct/>
        <w:topLinePunct w:val="0"/>
        <w:autoSpaceDE/>
        <w:autoSpaceDN/>
        <w:bidi w:val="0"/>
        <w:adjustRightInd/>
        <w:snapToGrid/>
        <w:spacing w:line="360" w:lineRule="auto"/>
        <w:ind w:left="0" w:firstLine="480" w:firstLineChars="200"/>
        <w:textAlignment w:val="auto"/>
        <w:rPr>
          <w:rFonts w:hint="eastAsia" w:eastAsia="宋体"/>
          <w:color w:val="auto"/>
          <w:sz w:val="24"/>
          <w:szCs w:val="18"/>
          <w:u w:val="none"/>
          <w:lang w:eastAsia="zh-CN"/>
        </w:rPr>
      </w:pPr>
      <w:r>
        <w:rPr>
          <w:rFonts w:hint="eastAsia"/>
          <w:color w:val="auto"/>
          <w:sz w:val="24"/>
          <w:szCs w:val="18"/>
          <w:u w:val="none"/>
        </w:rPr>
        <w:t xml:space="preserve">银行帐号：45001604559050500909            </w:t>
      </w:r>
      <w:r>
        <w:rPr>
          <w:color w:val="auto"/>
          <w:sz w:val="24"/>
          <w:szCs w:val="18"/>
          <w:u w:val="none"/>
        </w:rPr>
        <w:t xml:space="preserve"> </w:t>
      </w:r>
      <w:r>
        <w:rPr>
          <w:rFonts w:hint="eastAsia"/>
          <w:color w:val="auto"/>
          <w:sz w:val="24"/>
          <w:szCs w:val="18"/>
          <w:u w:val="none"/>
        </w:rPr>
        <w:t>银行帐号：</w:t>
      </w:r>
      <w:r>
        <w:rPr>
          <w:rFonts w:hint="eastAsia"/>
          <w:color w:val="auto"/>
          <w:sz w:val="24"/>
          <w:szCs w:val="18"/>
          <w:u w:val="none"/>
          <w:lang w:val="en-US" w:eastAsia="zh-CN"/>
        </w:rPr>
        <w:t xml:space="preserve"> </w:t>
      </w:r>
    </w:p>
    <w:p w14:paraId="59DACDBF">
      <w:pPr>
        <w:keepNext w:val="0"/>
        <w:keepLines w:val="0"/>
        <w:pageBreakBefore w:val="0"/>
        <w:kinsoku/>
        <w:wordWrap/>
        <w:overflowPunct/>
        <w:topLinePunct w:val="0"/>
        <w:autoSpaceDE/>
        <w:autoSpaceDN/>
        <w:bidi w:val="0"/>
        <w:adjustRightInd/>
        <w:snapToGrid/>
        <w:spacing w:line="360" w:lineRule="auto"/>
        <w:ind w:left="0" w:firstLine="480" w:firstLineChars="200"/>
        <w:textAlignment w:val="auto"/>
        <w:rPr>
          <w:rFonts w:hint="eastAsia"/>
          <w:color w:val="auto"/>
          <w:sz w:val="24"/>
          <w:szCs w:val="18"/>
          <w:u w:val="none"/>
        </w:rPr>
      </w:pPr>
      <w:r>
        <w:rPr>
          <w:rFonts w:hint="eastAsia"/>
          <w:color w:val="auto"/>
          <w:sz w:val="24"/>
          <w:szCs w:val="18"/>
          <w:u w:val="none"/>
          <w:lang w:val="en-US" w:eastAsia="zh-CN"/>
        </w:rPr>
        <w:t>签订</w:t>
      </w:r>
      <w:r>
        <w:rPr>
          <w:rFonts w:hint="eastAsia"/>
          <w:color w:val="auto"/>
          <w:sz w:val="24"/>
          <w:szCs w:val="18"/>
          <w:u w:val="none"/>
        </w:rPr>
        <w:t xml:space="preserve">日期：　　年　月　日　　　           </w:t>
      </w:r>
      <w:r>
        <w:rPr>
          <w:color w:val="auto"/>
          <w:sz w:val="24"/>
          <w:szCs w:val="18"/>
          <w:u w:val="none"/>
        </w:rPr>
        <w:t xml:space="preserve"> </w:t>
      </w:r>
      <w:r>
        <w:rPr>
          <w:rFonts w:hint="eastAsia"/>
          <w:color w:val="auto"/>
          <w:sz w:val="24"/>
          <w:szCs w:val="18"/>
          <w:u w:val="none"/>
          <w:lang w:val="en-US" w:eastAsia="zh-CN"/>
        </w:rPr>
        <w:t>签订</w:t>
      </w:r>
      <w:r>
        <w:rPr>
          <w:rFonts w:hint="eastAsia"/>
          <w:color w:val="auto"/>
          <w:sz w:val="24"/>
          <w:szCs w:val="18"/>
          <w:u w:val="none"/>
        </w:rPr>
        <w:t>日期：　　 年　月　日</w:t>
      </w:r>
    </w:p>
    <w:p w14:paraId="52906FEC">
      <w:pPr>
        <w:keepNext w:val="0"/>
        <w:keepLines w:val="0"/>
        <w:pageBreakBefore w:val="0"/>
        <w:kinsoku/>
        <w:wordWrap/>
        <w:overflowPunct/>
        <w:topLinePunct w:val="0"/>
        <w:autoSpaceDE/>
        <w:autoSpaceDN/>
        <w:bidi w:val="0"/>
        <w:adjustRightInd/>
        <w:snapToGrid/>
        <w:spacing w:line="360" w:lineRule="auto"/>
        <w:ind w:left="0" w:firstLine="480" w:firstLineChars="200"/>
        <w:textAlignment w:val="auto"/>
        <w:rPr>
          <w:rFonts w:hint="eastAsia"/>
          <w:color w:val="auto"/>
          <w:sz w:val="24"/>
          <w:szCs w:val="18"/>
          <w:u w:val="none"/>
        </w:rPr>
      </w:pPr>
    </w:p>
    <w:p w14:paraId="08C21280">
      <w:pPr>
        <w:keepNext w:val="0"/>
        <w:keepLines w:val="0"/>
        <w:pageBreakBefore w:val="0"/>
        <w:kinsoku/>
        <w:wordWrap/>
        <w:overflowPunct/>
        <w:topLinePunct w:val="0"/>
        <w:autoSpaceDE/>
        <w:autoSpaceDN/>
        <w:bidi w:val="0"/>
        <w:adjustRightInd/>
        <w:snapToGrid/>
        <w:spacing w:line="360" w:lineRule="auto"/>
        <w:ind w:left="0" w:firstLine="480" w:firstLineChars="200"/>
        <w:textAlignment w:val="auto"/>
        <w:rPr>
          <w:rFonts w:hint="eastAsia"/>
          <w:color w:val="auto"/>
          <w:sz w:val="24"/>
          <w:szCs w:val="18"/>
          <w:u w:val="none"/>
        </w:rPr>
      </w:pPr>
    </w:p>
    <w:p w14:paraId="197ED611">
      <w:pPr>
        <w:spacing w:line="500" w:lineRule="exact"/>
        <w:rPr>
          <w:rFonts w:hint="eastAsia" w:ascii="仿宋" w:hAnsi="仿宋" w:eastAsia="仿宋" w:cs="仿宋"/>
          <w:color w:val="auto"/>
          <w:sz w:val="30"/>
          <w:szCs w:val="30"/>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C49113">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476D47">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1476D47">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singleLevel"/>
    <w:tmpl w:val="0000000A"/>
    <w:lvl w:ilvl="0" w:tentative="0">
      <w:start w:val="1"/>
      <w:numFmt w:val="chineseCounting"/>
      <w:suff w:val="nothing"/>
      <w:lvlText w:val="%1、"/>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79E"/>
    <w:rsid w:val="00093DAA"/>
    <w:rsid w:val="00164961"/>
    <w:rsid w:val="0036179E"/>
    <w:rsid w:val="004654F0"/>
    <w:rsid w:val="006720E3"/>
    <w:rsid w:val="008A2855"/>
    <w:rsid w:val="00DC0ACD"/>
    <w:rsid w:val="01D338E8"/>
    <w:rsid w:val="02A94385"/>
    <w:rsid w:val="040D56A9"/>
    <w:rsid w:val="063254CD"/>
    <w:rsid w:val="064F37B9"/>
    <w:rsid w:val="0857766E"/>
    <w:rsid w:val="09286883"/>
    <w:rsid w:val="0AA80868"/>
    <w:rsid w:val="0B1B554A"/>
    <w:rsid w:val="0BC41155"/>
    <w:rsid w:val="14FF296B"/>
    <w:rsid w:val="155A5A8F"/>
    <w:rsid w:val="15853F88"/>
    <w:rsid w:val="18C55DDC"/>
    <w:rsid w:val="18E479A4"/>
    <w:rsid w:val="1B514237"/>
    <w:rsid w:val="20A2751D"/>
    <w:rsid w:val="22E522D5"/>
    <w:rsid w:val="237D3D17"/>
    <w:rsid w:val="254F3B9D"/>
    <w:rsid w:val="25EB5C07"/>
    <w:rsid w:val="289C2BF3"/>
    <w:rsid w:val="28D82829"/>
    <w:rsid w:val="2A0E2234"/>
    <w:rsid w:val="2B846649"/>
    <w:rsid w:val="2D936EC1"/>
    <w:rsid w:val="2DC8140F"/>
    <w:rsid w:val="2EC30ADD"/>
    <w:rsid w:val="2FA476A7"/>
    <w:rsid w:val="324772A9"/>
    <w:rsid w:val="32723437"/>
    <w:rsid w:val="32AC3044"/>
    <w:rsid w:val="32E1024F"/>
    <w:rsid w:val="331A3752"/>
    <w:rsid w:val="37E546E4"/>
    <w:rsid w:val="392C04C3"/>
    <w:rsid w:val="39A60AF6"/>
    <w:rsid w:val="3AED1DAF"/>
    <w:rsid w:val="3B5D5BF2"/>
    <w:rsid w:val="3EC86ED6"/>
    <w:rsid w:val="3ED74C04"/>
    <w:rsid w:val="3FEF4112"/>
    <w:rsid w:val="403402CB"/>
    <w:rsid w:val="40750572"/>
    <w:rsid w:val="43E93261"/>
    <w:rsid w:val="457069C3"/>
    <w:rsid w:val="46906BD5"/>
    <w:rsid w:val="46D374EF"/>
    <w:rsid w:val="484519E9"/>
    <w:rsid w:val="489B2D14"/>
    <w:rsid w:val="4F952A3E"/>
    <w:rsid w:val="54C77628"/>
    <w:rsid w:val="55D26F65"/>
    <w:rsid w:val="5C7F0D62"/>
    <w:rsid w:val="5D8C0DF1"/>
    <w:rsid w:val="5E4E2F39"/>
    <w:rsid w:val="5F667947"/>
    <w:rsid w:val="5FCB4348"/>
    <w:rsid w:val="61C86973"/>
    <w:rsid w:val="63894C9D"/>
    <w:rsid w:val="64A238D0"/>
    <w:rsid w:val="64EA0CA2"/>
    <w:rsid w:val="65F43AD8"/>
    <w:rsid w:val="6A4721A3"/>
    <w:rsid w:val="6AD66A7B"/>
    <w:rsid w:val="6E7C32EF"/>
    <w:rsid w:val="6F081216"/>
    <w:rsid w:val="6F9A6016"/>
    <w:rsid w:val="70120465"/>
    <w:rsid w:val="736C4981"/>
    <w:rsid w:val="73BF32FE"/>
    <w:rsid w:val="75040D89"/>
    <w:rsid w:val="75195F06"/>
    <w:rsid w:val="75E92A7B"/>
    <w:rsid w:val="767B2CE5"/>
    <w:rsid w:val="77600346"/>
    <w:rsid w:val="7A7752BA"/>
    <w:rsid w:val="7B5C7669"/>
    <w:rsid w:val="7B670FA4"/>
    <w:rsid w:val="7BC22E5A"/>
    <w:rsid w:val="7C4C6274"/>
    <w:rsid w:val="7EA2692C"/>
    <w:rsid w:val="7FD737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qFormat/>
    <w:uiPriority w:val="1"/>
    <w:pPr>
      <w:spacing w:before="1"/>
      <w:ind w:left="120" w:firstLine="479"/>
    </w:pPr>
    <w:rPr>
      <w:rFonts w:ascii="宋体" w:hAnsi="宋体" w:cs="宋体"/>
      <w:sz w:val="24"/>
      <w:szCs w:val="24"/>
      <w:lang w:val="zh-CN" w:bidi="zh-CN"/>
    </w:rPr>
  </w:style>
  <w:style w:type="paragraph" w:styleId="4">
    <w:name w:val="Body Text Indent"/>
    <w:basedOn w:val="1"/>
    <w:qFormat/>
    <w:uiPriority w:val="99"/>
    <w:pPr>
      <w:ind w:firstLine="570"/>
    </w:pPr>
    <w:rPr>
      <w:rFonts w:ascii="宋体"/>
      <w:sz w:val="28"/>
      <w:szCs w:val="20"/>
    </w:rPr>
  </w:style>
  <w:style w:type="paragraph" w:styleId="5">
    <w:name w:val="Balloon Text"/>
    <w:basedOn w:val="1"/>
    <w:link w:val="12"/>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10">
    <w:name w:val="Strong"/>
    <w:qFormat/>
    <w:uiPriority w:val="22"/>
    <w:rPr>
      <w:rFonts w:cs="Times New Roman"/>
      <w:b/>
      <w:bCs/>
    </w:rPr>
  </w:style>
  <w:style w:type="character" w:styleId="11">
    <w:name w:val="page number"/>
    <w:basedOn w:val="9"/>
    <w:qFormat/>
    <w:uiPriority w:val="0"/>
  </w:style>
  <w:style w:type="character" w:customStyle="1" w:styleId="12">
    <w:name w:val="批注框文本 字符"/>
    <w:basedOn w:val="9"/>
    <w:link w:val="5"/>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19</Pages>
  <Words>9523</Words>
  <Characters>9976</Characters>
  <Lines>40</Lines>
  <Paragraphs>11</Paragraphs>
  <TotalTime>50</TotalTime>
  <ScaleCrop>false</ScaleCrop>
  <LinksUpToDate>false</LinksUpToDate>
  <CharactersWithSpaces>10670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2025-08-12T01:23:00Z</dcterms:created>
  <dc:creator>DELL</dc:creator>
  <cp:lastModifiedBy>李建波</cp:lastModifiedBy>
  <dcterms:modified xsi:type="dcterms:W3CDTF">2026-03-09T00:33:34Z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726741EB3AA14395AB9C0C0E2F64615D_13</vt:lpwstr>
  </property>
  <property fmtid="{D5CDD505-2E9C-101B-9397-08002B2CF9AE}" pid="4" name="KSOTemplateDocerSaveRecord">
    <vt:lpwstr>eyJoZGlkIjoiYWU0ZTY2MzNiOGEyZGQ2MzllNTA0Nzk4MmU4MWVkZTQiLCJ1c2VySWQiOiIxNzIxNjA5MjIwIn0=</vt:lpwstr>
  </property>
</Properties>
</file>