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8142">
      <w:pPr>
        <w:jc w:val="center"/>
        <w:rPr>
          <w:rFonts w:hint="default" w:ascii="仿宋" w:hAnsi="仿宋" w:eastAsia="仿宋" w:cs="仿宋"/>
          <w:b/>
          <w:bCs/>
          <w:color w:val="auto"/>
          <w:sz w:val="44"/>
          <w:szCs w:val="44"/>
          <w:highlight w:val="none"/>
          <w:lang w:val="en-US" w:eastAsia="zh-CN"/>
        </w:rPr>
      </w:pPr>
      <w:bookmarkStart w:id="0" w:name="_Toc508051125"/>
      <w:bookmarkEnd w:id="0"/>
      <w:r>
        <w:rPr>
          <w:rFonts w:hint="eastAsia" w:ascii="仿宋" w:hAnsi="仿宋" w:eastAsia="仿宋" w:cs="仿宋"/>
          <w:b/>
          <w:bCs/>
          <w:color w:val="auto"/>
          <w:sz w:val="36"/>
          <w:szCs w:val="36"/>
          <w:highlight w:val="none"/>
          <w:lang w:val="en-US" w:eastAsia="zh-CN"/>
        </w:rPr>
        <w:t>广西艺术学院</w:t>
      </w:r>
      <w:r>
        <w:rPr>
          <w:rFonts w:hint="eastAsia" w:ascii="仿宋" w:hAnsi="仿宋" w:eastAsia="仿宋" w:cs="仿宋"/>
          <w:b/>
          <w:bCs/>
          <w:color w:val="auto"/>
          <w:sz w:val="36"/>
          <w:szCs w:val="36"/>
          <w:highlight w:val="none"/>
        </w:rPr>
        <w:t>空调维护保养</w:t>
      </w:r>
      <w:r>
        <w:rPr>
          <w:rFonts w:hint="eastAsia" w:ascii="仿宋" w:hAnsi="仿宋" w:eastAsia="仿宋" w:cs="仿宋"/>
          <w:b/>
          <w:bCs/>
          <w:color w:val="auto"/>
          <w:sz w:val="36"/>
          <w:szCs w:val="36"/>
          <w:highlight w:val="none"/>
          <w:lang w:val="en-US" w:eastAsia="zh-CN"/>
        </w:rPr>
        <w:t>服务项目（重）采购文件</w:t>
      </w:r>
    </w:p>
    <w:p w14:paraId="2E8A8F18">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auto"/>
          <w:sz w:val="32"/>
          <w:szCs w:val="32"/>
          <w:highlight w:val="none"/>
          <w:lang w:val="en-US" w:eastAsia="zh-CN"/>
        </w:rPr>
      </w:pPr>
    </w:p>
    <w:p w14:paraId="4010F6FB">
      <w:pPr>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一、项目基本情况</w:t>
      </w:r>
    </w:p>
    <w:p w14:paraId="5A4096C4">
      <w:pPr>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1.项目名称：广西艺术学院</w:t>
      </w:r>
      <w:r>
        <w:rPr>
          <w:rFonts w:hint="eastAsia" w:ascii="仿宋" w:hAnsi="仿宋" w:eastAsia="仿宋" w:cs="Calibri"/>
          <w:b w:val="0"/>
          <w:bCs w:val="0"/>
          <w:color w:val="auto"/>
          <w:sz w:val="32"/>
          <w:szCs w:val="32"/>
          <w:highlight w:val="none"/>
        </w:rPr>
        <w:t>空调维护保养</w:t>
      </w:r>
      <w:r>
        <w:rPr>
          <w:rFonts w:hint="eastAsia" w:ascii="仿宋" w:hAnsi="仿宋" w:eastAsia="仿宋" w:cs="Calibri"/>
          <w:b w:val="0"/>
          <w:bCs w:val="0"/>
          <w:color w:val="auto"/>
          <w:sz w:val="32"/>
          <w:szCs w:val="32"/>
          <w:highlight w:val="none"/>
          <w:lang w:val="en-US" w:eastAsia="zh-CN"/>
        </w:rPr>
        <w:t>服务采购（重）</w:t>
      </w:r>
    </w:p>
    <w:p w14:paraId="55D359AC">
      <w:pPr>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eastAsia" w:ascii="仿宋" w:hAnsi="仿宋" w:eastAsia="仿宋" w:cs="Calibri"/>
          <w:color w:val="auto"/>
          <w:sz w:val="32"/>
          <w:szCs w:val="32"/>
          <w:highlight w:val="none"/>
          <w:lang w:eastAsia="zh-CN"/>
        </w:rPr>
      </w:pPr>
      <w:r>
        <w:rPr>
          <w:rFonts w:hint="eastAsia" w:ascii="仿宋" w:hAnsi="仿宋" w:eastAsia="仿宋" w:cs="Calibri"/>
          <w:color w:val="auto"/>
          <w:sz w:val="32"/>
          <w:szCs w:val="32"/>
          <w:highlight w:val="none"/>
          <w:lang w:val="en-US" w:eastAsia="zh-CN"/>
        </w:rPr>
        <w:t>2.项目服务周期为3年（</w:t>
      </w:r>
      <w:r>
        <w:rPr>
          <w:rFonts w:hint="eastAsia" w:ascii="仿宋" w:hAnsi="仿宋" w:eastAsia="仿宋" w:cs="Calibri"/>
          <w:color w:val="auto"/>
          <w:sz w:val="32"/>
          <w:szCs w:val="32"/>
          <w:highlight w:val="none"/>
        </w:rPr>
        <w:t>自合同签订之日起算</w:t>
      </w:r>
      <w:r>
        <w:rPr>
          <w:rFonts w:hint="eastAsia" w:ascii="仿宋" w:hAnsi="仿宋" w:eastAsia="仿宋" w:cs="Calibri"/>
          <w:color w:val="auto"/>
          <w:sz w:val="32"/>
          <w:szCs w:val="32"/>
          <w:highlight w:val="none"/>
          <w:lang w:eastAsia="zh-CN"/>
        </w:rPr>
        <w:t>）</w:t>
      </w:r>
    </w:p>
    <w:p w14:paraId="13354C65">
      <w:pPr>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eastAsia" w:ascii="仿宋" w:hAnsi="仿宋" w:eastAsia="仿宋" w:cs="Calibri"/>
          <w:b w:val="0"/>
          <w:bCs w:val="0"/>
          <w:i w:val="0"/>
          <w:iCs w:val="0"/>
          <w:caps w:val="0"/>
          <w:color w:val="auto"/>
          <w:spacing w:val="0"/>
          <w:sz w:val="32"/>
          <w:szCs w:val="32"/>
          <w:highlight w:val="none"/>
          <w:shd w:val="clear"/>
        </w:rPr>
      </w:pPr>
      <w:r>
        <w:rPr>
          <w:rFonts w:hint="eastAsia" w:ascii="仿宋" w:hAnsi="仿宋" w:eastAsia="仿宋" w:cs="Calibri"/>
          <w:color w:val="auto"/>
          <w:sz w:val="32"/>
          <w:szCs w:val="32"/>
          <w:highlight w:val="none"/>
          <w:lang w:val="en-US" w:eastAsia="zh-CN"/>
        </w:rPr>
        <w:t>3.</w:t>
      </w:r>
      <w:r>
        <w:rPr>
          <w:rFonts w:hint="eastAsia" w:ascii="仿宋" w:hAnsi="仿宋" w:eastAsia="仿宋" w:cs="Calibri"/>
          <w:i w:val="0"/>
          <w:iCs w:val="0"/>
          <w:caps w:val="0"/>
          <w:color w:val="auto"/>
          <w:spacing w:val="0"/>
          <w:sz w:val="32"/>
          <w:szCs w:val="32"/>
          <w:highlight w:val="none"/>
          <w:shd w:val="clear"/>
        </w:rPr>
        <w:t>采购年度预算金额：</w:t>
      </w:r>
      <w:r>
        <w:rPr>
          <w:rFonts w:hint="eastAsia" w:ascii="仿宋" w:hAnsi="仿宋" w:eastAsia="仿宋" w:cs="Calibri"/>
          <w:b w:val="0"/>
          <w:bCs w:val="0"/>
          <w:i w:val="0"/>
          <w:iCs w:val="0"/>
          <w:caps w:val="0"/>
          <w:color w:val="auto"/>
          <w:spacing w:val="0"/>
          <w:sz w:val="32"/>
          <w:szCs w:val="32"/>
          <w:highlight w:val="none"/>
          <w:shd w:val="clear"/>
        </w:rPr>
        <w:t>以实际结算为准</w:t>
      </w:r>
    </w:p>
    <w:p w14:paraId="6A56697C">
      <w:pPr>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i w:val="0"/>
          <w:iCs w:val="0"/>
          <w:caps w:val="0"/>
          <w:color w:val="auto"/>
          <w:spacing w:val="0"/>
          <w:sz w:val="32"/>
          <w:szCs w:val="32"/>
          <w:highlight w:val="none"/>
          <w:shd w:val="clear"/>
          <w:lang w:val="en-US" w:eastAsia="zh-CN"/>
        </w:rPr>
        <w:t>4.</w:t>
      </w:r>
      <w:r>
        <w:rPr>
          <w:rFonts w:hint="eastAsia" w:ascii="仿宋" w:hAnsi="仿宋" w:eastAsia="仿宋" w:cs="Calibri"/>
          <w:i w:val="0"/>
          <w:iCs w:val="0"/>
          <w:caps w:val="0"/>
          <w:color w:val="auto"/>
          <w:spacing w:val="0"/>
          <w:sz w:val="32"/>
          <w:szCs w:val="32"/>
          <w:highlight w:val="none"/>
          <w:shd w:val="clear"/>
        </w:rPr>
        <w:t>主要服务内容包括空调维修、空调拆装、空调清洗、更换配件等。</w:t>
      </w:r>
      <w:r>
        <w:rPr>
          <w:rFonts w:hint="eastAsia" w:ascii="仿宋" w:hAnsi="仿宋" w:eastAsia="仿宋" w:cs="Calibri"/>
          <w:color w:val="auto"/>
          <w:sz w:val="32"/>
          <w:szCs w:val="32"/>
          <w:highlight w:val="none"/>
          <w:lang w:val="en-US" w:eastAsia="zh-CN"/>
        </w:rPr>
        <w:t>服务区域涵盖学校</w:t>
      </w:r>
      <w:r>
        <w:rPr>
          <w:rFonts w:hint="eastAsia" w:ascii="仿宋" w:hAnsi="仿宋" w:eastAsia="仿宋" w:cs="Calibri"/>
          <w:color w:val="auto"/>
          <w:sz w:val="32"/>
          <w:szCs w:val="32"/>
          <w:highlight w:val="none"/>
        </w:rPr>
        <w:t>南湖</w:t>
      </w:r>
      <w:r>
        <w:rPr>
          <w:rFonts w:hint="eastAsia" w:ascii="仿宋" w:hAnsi="仿宋" w:eastAsia="仿宋" w:cs="Calibri"/>
          <w:color w:val="auto"/>
          <w:sz w:val="32"/>
          <w:szCs w:val="32"/>
          <w:highlight w:val="none"/>
          <w:lang w:val="en-US" w:eastAsia="zh-CN"/>
        </w:rPr>
        <w:t>校区</w:t>
      </w:r>
      <w:r>
        <w:rPr>
          <w:rFonts w:hint="eastAsia" w:ascii="仿宋" w:hAnsi="仿宋" w:eastAsia="仿宋" w:cs="Calibri"/>
          <w:color w:val="auto"/>
          <w:sz w:val="32"/>
          <w:szCs w:val="32"/>
          <w:highlight w:val="none"/>
        </w:rPr>
        <w:t>、相思湖校区</w:t>
      </w:r>
      <w:r>
        <w:rPr>
          <w:rFonts w:hint="eastAsia" w:ascii="仿宋" w:hAnsi="仿宋" w:eastAsia="仿宋" w:cs="Calibri"/>
          <w:color w:val="auto"/>
          <w:sz w:val="32"/>
          <w:szCs w:val="32"/>
          <w:highlight w:val="none"/>
          <w:lang w:eastAsia="zh-CN"/>
        </w:rPr>
        <w:t>。</w:t>
      </w:r>
    </w:p>
    <w:p w14:paraId="44BF0DBD">
      <w:pPr>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二、服务要求</w:t>
      </w:r>
    </w:p>
    <w:p w14:paraId="6EEE2C39">
      <w:pPr>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color w:val="auto"/>
          <w:sz w:val="32"/>
          <w:szCs w:val="32"/>
          <w:highlight w:val="none"/>
          <w:lang w:val="en-US" w:eastAsia="zh-CN"/>
        </w:rPr>
        <w:t xml:space="preserve">  对学校两个校区的</w:t>
      </w:r>
      <w:r>
        <w:rPr>
          <w:rFonts w:hint="eastAsia" w:ascii="仿宋" w:hAnsi="仿宋" w:eastAsia="仿宋" w:cs="Calibri"/>
          <w:color w:val="auto"/>
          <w:sz w:val="32"/>
          <w:szCs w:val="32"/>
          <w:highlight w:val="none"/>
        </w:rPr>
        <w:t>分体空调和中央空调</w:t>
      </w:r>
      <w:r>
        <w:rPr>
          <w:rFonts w:hint="eastAsia" w:ascii="仿宋" w:hAnsi="仿宋" w:eastAsia="仿宋" w:cs="Calibri"/>
          <w:color w:val="auto"/>
          <w:sz w:val="32"/>
          <w:szCs w:val="32"/>
          <w:highlight w:val="none"/>
          <w:lang w:val="en-US" w:eastAsia="zh-CN"/>
        </w:rPr>
        <w:t>进行维护维修，具体如下：</w:t>
      </w:r>
    </w:p>
    <w:p w14:paraId="06553AE0">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eastAsia="zh-CN"/>
        </w:rPr>
        <w:t>（</w:t>
      </w:r>
      <w:r>
        <w:rPr>
          <w:rFonts w:hint="eastAsia" w:ascii="MS Gothic" w:hAnsi="MS Gothic" w:eastAsia="宋体" w:cs="MS Gothic"/>
          <w:color w:val="auto"/>
          <w:sz w:val="32"/>
          <w:szCs w:val="32"/>
          <w:highlight w:val="none"/>
          <w:lang w:val="en-US" w:eastAsia="zh-CN"/>
        </w:rPr>
        <w:t>一</w:t>
      </w:r>
      <w:r>
        <w:rPr>
          <w:rFonts w:hint="eastAsia" w:ascii="MS Gothic" w:hAnsi="MS Gothic" w:eastAsia="宋体" w:cs="MS Gothic"/>
          <w:color w:val="auto"/>
          <w:sz w:val="32"/>
          <w:szCs w:val="32"/>
          <w:highlight w:val="none"/>
          <w:lang w:eastAsia="zh-CN"/>
        </w:rPr>
        <w:t>）</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检测类</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：需配备数字压力表、红外检漏仪、风速仪、温度计等，所有工具需定期校验（如每年一次），确保数据准确性。</w:t>
      </w:r>
    </w:p>
    <w:p w14:paraId="3EC3CFA9">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等线"/>
          <w:color w:val="auto"/>
          <w:sz w:val="32"/>
          <w:szCs w:val="32"/>
          <w:highlight w:val="none"/>
        </w:rPr>
      </w:pPr>
      <w:r>
        <w:rPr>
          <w:rFonts w:hint="eastAsia" w:ascii="MS Gothic" w:hAnsi="MS Gothic" w:eastAsia="宋体" w:cs="MS Gothic"/>
          <w:color w:val="auto"/>
          <w:sz w:val="32"/>
          <w:szCs w:val="32"/>
          <w:highlight w:val="none"/>
          <w:lang w:eastAsia="zh-CN"/>
        </w:rPr>
        <w:t>（</w:t>
      </w:r>
      <w:r>
        <w:rPr>
          <w:rFonts w:hint="eastAsia" w:ascii="MS Gothic" w:hAnsi="MS Gothic" w:eastAsia="宋体" w:cs="MS Gothic"/>
          <w:color w:val="auto"/>
          <w:sz w:val="32"/>
          <w:szCs w:val="32"/>
          <w:highlight w:val="none"/>
          <w:lang w:val="en-US" w:eastAsia="zh-CN"/>
        </w:rPr>
        <w:t>二</w:t>
      </w:r>
      <w:r>
        <w:rPr>
          <w:rFonts w:hint="eastAsia" w:ascii="MS Gothic" w:hAnsi="MS Gothic" w:eastAsia="宋体" w:cs="MS Gothic"/>
          <w:color w:val="auto"/>
          <w:sz w:val="32"/>
          <w:szCs w:val="32"/>
          <w:highlight w:val="none"/>
          <w:lang w:eastAsia="zh-CN"/>
        </w:rPr>
        <w:t>）</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清洗类</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：包括高压清洗机、风道机器人、翅片清洗剂等，用于深度清洁冷凝器与风道，提升空气质量。</w:t>
      </w:r>
      <w:r>
        <w:rPr>
          <w:rFonts w:hint="eastAsia" w:ascii="仿宋" w:hAnsi="仿宋" w:eastAsia="仿宋"/>
          <w:color w:val="auto"/>
          <w:sz w:val="32"/>
          <w:szCs w:val="32"/>
          <w:highlight w:val="none"/>
        </w:rPr>
        <w:t>配备必要的安全防护装备</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配备</w:t>
      </w:r>
      <w:r>
        <w:rPr>
          <w:rFonts w:hint="eastAsia" w:ascii="仿宋" w:hAnsi="仿宋" w:eastAsia="仿宋"/>
          <w:color w:val="auto"/>
          <w:sz w:val="32"/>
          <w:szCs w:val="32"/>
          <w:highlight w:val="none"/>
        </w:rPr>
        <w:t>安全带、绝缘手套、护目镜等，确保人员与设备安全。</w:t>
      </w:r>
    </w:p>
    <w:p w14:paraId="22C7C096">
      <w:pPr>
        <w:pageBreakBefore w:val="0"/>
        <w:widowControl w:val="0"/>
        <w:numPr>
          <w:ilvl w:val="0"/>
          <w:numId w:val="0"/>
        </w:numPr>
        <w:kinsoku/>
        <w:wordWrap/>
        <w:overflowPunct/>
        <w:topLinePunct w:val="0"/>
        <w:autoSpaceDE/>
        <w:autoSpaceDN/>
        <w:bidi w:val="0"/>
        <w:adjustRightInd/>
        <w:snapToGrid/>
        <w:spacing w:line="480" w:lineRule="exact"/>
        <w:ind w:firstLine="320" w:firstLineChars="100"/>
        <w:textAlignment w:val="auto"/>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eastAsia="zh-CN"/>
        </w:rPr>
        <w:t>（</w:t>
      </w:r>
      <w:r>
        <w:rPr>
          <w:rFonts w:hint="eastAsia" w:ascii="MS Gothic" w:hAnsi="MS Gothic" w:eastAsia="宋体" w:cs="MS Gothic"/>
          <w:color w:val="auto"/>
          <w:sz w:val="32"/>
          <w:szCs w:val="32"/>
          <w:highlight w:val="none"/>
          <w:lang w:val="en-US" w:eastAsia="zh-CN"/>
        </w:rPr>
        <w:t>三</w:t>
      </w:r>
      <w:r>
        <w:rPr>
          <w:rFonts w:hint="eastAsia" w:ascii="MS Gothic" w:hAnsi="MS Gothic" w:eastAsia="宋体" w:cs="MS Gothic"/>
          <w:color w:val="auto"/>
          <w:sz w:val="32"/>
          <w:szCs w:val="32"/>
          <w:highlight w:val="none"/>
          <w:lang w:eastAsia="zh-CN"/>
        </w:rPr>
        <w:t>）</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应急类</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：如便携式制冷剂回收装置、应急照明设备等，用于处理泄漏事故或夜间作业。</w:t>
      </w:r>
    </w:p>
    <w:p w14:paraId="123B68BE">
      <w:pPr>
        <w:pageBreakBefore w:val="0"/>
        <w:widowControl w:val="0"/>
        <w:numPr>
          <w:ilvl w:val="0"/>
          <w:numId w:val="0"/>
        </w:numPr>
        <w:kinsoku/>
        <w:wordWrap/>
        <w:overflowPunct/>
        <w:topLinePunct w:val="0"/>
        <w:autoSpaceDE/>
        <w:autoSpaceDN/>
        <w:bidi w:val="0"/>
        <w:adjustRightInd/>
        <w:snapToGrid/>
        <w:spacing w:line="480" w:lineRule="exact"/>
        <w:ind w:firstLine="320" w:firstLineChars="100"/>
        <w:textAlignment w:val="auto"/>
        <w:outlineLvl w:val="1"/>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eastAsia="zh-CN"/>
        </w:rPr>
        <w:t>（</w:t>
      </w:r>
      <w:r>
        <w:rPr>
          <w:rFonts w:hint="eastAsia" w:ascii="MS Gothic" w:hAnsi="MS Gothic" w:eastAsia="宋体" w:cs="MS Gothic"/>
          <w:color w:val="auto"/>
          <w:sz w:val="32"/>
          <w:szCs w:val="32"/>
          <w:highlight w:val="none"/>
          <w:lang w:val="en-US" w:eastAsia="zh-CN"/>
        </w:rPr>
        <w:t>四</w:t>
      </w:r>
      <w:r>
        <w:rPr>
          <w:rFonts w:hint="eastAsia" w:ascii="MS Gothic" w:hAnsi="MS Gothic" w:eastAsia="宋体" w:cs="MS Gothic"/>
          <w:color w:val="auto"/>
          <w:sz w:val="32"/>
          <w:szCs w:val="32"/>
          <w:highlight w:val="none"/>
          <w:lang w:eastAsia="zh-CN"/>
        </w:rPr>
        <w:t>）</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设备管理</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w:t>
      </w:r>
      <w:r>
        <w:rPr>
          <w:rFonts w:hint="eastAsia" w:ascii="仿宋" w:hAnsi="仿宋" w:eastAsia="仿宋"/>
          <w:color w:val="auto"/>
          <w:sz w:val="32"/>
          <w:szCs w:val="32"/>
          <w:highlight w:val="none"/>
        </w:rPr>
        <w:t>建立工具台账，记录采购日期、校验周期及使用状态，避免因工具失效导致维护延误。鼓励企业采用数字化管理系统，实现工具使用与维护的实时监控。</w:t>
      </w:r>
    </w:p>
    <w:p w14:paraId="0FF62AF2">
      <w:pPr>
        <w:pageBreakBefore w:val="0"/>
        <w:widowControl w:val="0"/>
        <w:numPr>
          <w:ilvl w:val="0"/>
          <w:numId w:val="0"/>
        </w:numPr>
        <w:kinsoku/>
        <w:wordWrap/>
        <w:overflowPunct/>
        <w:topLinePunct w:val="0"/>
        <w:autoSpaceDE/>
        <w:autoSpaceDN/>
        <w:bidi w:val="0"/>
        <w:adjustRightInd/>
        <w:snapToGrid/>
        <w:spacing w:line="480" w:lineRule="exact"/>
        <w:ind w:firstLine="320" w:firstLineChars="100"/>
        <w:textAlignment w:val="auto"/>
        <w:outlineLvl w:val="1"/>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eastAsia="zh-CN"/>
        </w:rPr>
        <w:t>（</w:t>
      </w:r>
      <w:r>
        <w:rPr>
          <w:rFonts w:hint="eastAsia" w:ascii="MS Gothic" w:hAnsi="MS Gothic" w:eastAsia="宋体" w:cs="MS Gothic"/>
          <w:color w:val="auto"/>
          <w:sz w:val="32"/>
          <w:szCs w:val="32"/>
          <w:highlight w:val="none"/>
          <w:lang w:val="en-US" w:eastAsia="zh-CN"/>
        </w:rPr>
        <w:t>五</w:t>
      </w:r>
      <w:r>
        <w:rPr>
          <w:rFonts w:hint="eastAsia" w:ascii="MS Gothic" w:hAnsi="MS Gothic" w:eastAsia="宋体" w:cs="MS Gothic"/>
          <w:color w:val="auto"/>
          <w:sz w:val="32"/>
          <w:szCs w:val="32"/>
          <w:highlight w:val="none"/>
          <w:lang w:eastAsia="zh-CN"/>
        </w:rPr>
        <w:t>）</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环保合规</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w:t>
      </w:r>
      <w:r>
        <w:rPr>
          <w:rFonts w:hint="eastAsia" w:ascii="仿宋" w:hAnsi="仿宋" w:eastAsia="仿宋"/>
          <w:color w:val="auto"/>
          <w:sz w:val="32"/>
          <w:szCs w:val="32"/>
          <w:highlight w:val="none"/>
        </w:rPr>
        <w:t>确保废旧制冷剂按环保规范处理，避免污染。鼓励企业采用环保型清洗剂，减少对环境的负面影响。</w:t>
      </w:r>
    </w:p>
    <w:p w14:paraId="2CE564EC">
      <w:pPr>
        <w:pageBreakBefore w:val="0"/>
        <w:widowControl w:val="0"/>
        <w:kinsoku/>
        <w:wordWrap/>
        <w:overflowPunct/>
        <w:topLinePunct w:val="0"/>
        <w:autoSpaceDE/>
        <w:autoSpaceDN/>
        <w:bidi w:val="0"/>
        <w:adjustRightInd/>
        <w:snapToGrid/>
        <w:spacing w:line="480" w:lineRule="exact"/>
        <w:ind w:firstLine="320" w:firstLineChars="100"/>
        <w:textAlignment w:val="auto"/>
        <w:outlineLvl w:val="0"/>
        <w:rPr>
          <w:rFonts w:ascii="仿宋" w:hAnsi="仿宋" w:eastAsia="仿宋"/>
          <w:b/>
          <w:bCs/>
          <w:color w:val="auto"/>
          <w:sz w:val="32"/>
          <w:szCs w:val="32"/>
          <w:highlight w:val="none"/>
        </w:rPr>
      </w:pP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六</w:t>
      </w:r>
      <w:r>
        <w:rPr>
          <w:rFonts w:hint="eastAsia" w:ascii="仿宋" w:hAnsi="仿宋" w:eastAsia="仿宋"/>
          <w:b w:val="0"/>
          <w:bCs w:val="0"/>
          <w:color w:val="auto"/>
          <w:sz w:val="32"/>
          <w:szCs w:val="32"/>
          <w:highlight w:val="none"/>
          <w:lang w:eastAsia="zh-CN"/>
        </w:rPr>
        <w:t>）</w:t>
      </w:r>
      <w:r>
        <w:rPr>
          <w:rFonts w:ascii="仿宋" w:hAnsi="仿宋" w:eastAsia="仿宋"/>
          <w:b w:val="0"/>
          <w:bCs w:val="0"/>
          <w:color w:val="auto"/>
          <w:sz w:val="32"/>
          <w:szCs w:val="32"/>
          <w:highlight w:val="none"/>
        </w:rPr>
        <w:t>应急响应能力</w:t>
      </w:r>
    </w:p>
    <w:p w14:paraId="2375DD54">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val="en-US" w:eastAsia="zh-CN"/>
        </w:rPr>
        <w:t>1.</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故障分级响应</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w:t>
      </w:r>
    </w:p>
    <w:p w14:paraId="25A9C32A">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val="en-US" w:eastAsia="zh-CN"/>
        </w:rPr>
        <w:t>（1）</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一级故障（紧急停机）</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：承诺</w:t>
      </w:r>
      <w:r>
        <w:rPr>
          <w:rFonts w:hint="eastAsia" w:ascii="仿宋" w:hAnsi="仿宋" w:eastAsia="仿宋" w:cs="等线"/>
          <w:color w:val="auto"/>
          <w:sz w:val="32"/>
          <w:szCs w:val="32"/>
          <w:highlight w:val="none"/>
          <w:lang w:val="en-US" w:eastAsia="zh-CN"/>
        </w:rPr>
        <w:t>1</w:t>
      </w:r>
      <w:r>
        <w:rPr>
          <w:rFonts w:ascii="仿宋" w:hAnsi="仿宋" w:eastAsia="仿宋"/>
          <w:color w:val="auto"/>
          <w:sz w:val="32"/>
          <w:szCs w:val="32"/>
          <w:highlight w:val="none"/>
        </w:rPr>
        <w:t>小时内到达现场，配备24小时值班团队，确保会议室、机房等关键区域快速恢复。</w:t>
      </w:r>
    </w:p>
    <w:p w14:paraId="0991C9D8">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val="en-US" w:eastAsia="zh-CN"/>
        </w:rPr>
        <w:t>（2）</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二级故障（性能下降）</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w:t>
      </w:r>
      <w:r>
        <w:rPr>
          <w:rFonts w:ascii="仿宋" w:hAnsi="仿宋" w:eastAsia="仿宋"/>
          <w:color w:val="auto"/>
          <w:sz w:val="32"/>
          <w:szCs w:val="32"/>
          <w:highlight w:val="none"/>
        </w:rPr>
        <w:t>4小时内提供临时解决方案，如远程指导调整参数，48小时内完成修复。</w:t>
      </w:r>
    </w:p>
    <w:p w14:paraId="061EC50D">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val="en-US" w:eastAsia="zh-CN"/>
        </w:rPr>
        <w:t>（3）</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三级故障（轻微异常）</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：纳入下次定期维护，远程指导初步排查。</w:t>
      </w:r>
    </w:p>
    <w:p w14:paraId="38F0A457">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highlight w:val="none"/>
        </w:rPr>
      </w:pPr>
      <w:r>
        <w:rPr>
          <w:rFonts w:hint="eastAsia" w:ascii="MS Gothic" w:hAnsi="MS Gothic" w:eastAsia="宋体" w:cs="MS Gothic"/>
          <w:color w:val="auto"/>
          <w:sz w:val="32"/>
          <w:szCs w:val="32"/>
          <w:highlight w:val="none"/>
          <w:lang w:val="en-US" w:eastAsia="zh-CN"/>
        </w:rPr>
        <w:t>2.</w:t>
      </w:r>
      <w:r>
        <w:rPr>
          <w:rFonts w:hint="eastAsia" w:ascii="MS Gothic" w:hAnsi="MS Gothic" w:eastAsia="MS Gothic" w:cs="MS Gothic"/>
          <w:color w:val="auto"/>
          <w:sz w:val="32"/>
          <w:szCs w:val="32"/>
          <w:highlight w:val="none"/>
        </w:rPr>
        <w:t>‌</w:t>
      </w:r>
      <w:r>
        <w:rPr>
          <w:rFonts w:hint="eastAsia" w:ascii="仿宋" w:hAnsi="仿宋" w:eastAsia="仿宋"/>
          <w:color w:val="auto"/>
          <w:sz w:val="32"/>
          <w:szCs w:val="32"/>
          <w:highlight w:val="none"/>
        </w:rPr>
        <w:t>自然灾害应对</w:t>
      </w:r>
      <w:r>
        <w:rPr>
          <w:rFonts w:hint="eastAsia" w:ascii="MS Gothic" w:hAnsi="MS Gothic" w:eastAsia="MS Gothic" w:cs="MS Gothic"/>
          <w:color w:val="auto"/>
          <w:sz w:val="32"/>
          <w:szCs w:val="32"/>
          <w:highlight w:val="none"/>
        </w:rPr>
        <w:t>‌</w:t>
      </w:r>
      <w:r>
        <w:rPr>
          <w:rFonts w:hint="eastAsia" w:ascii="仿宋" w:hAnsi="仿宋" w:eastAsia="仿宋" w:cs="等线"/>
          <w:color w:val="auto"/>
          <w:sz w:val="32"/>
          <w:szCs w:val="32"/>
          <w:highlight w:val="none"/>
        </w:rPr>
        <w:t>：</w:t>
      </w:r>
    </w:p>
    <w:p w14:paraId="45791979">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制定台风、暴雨等预案，如灾前加固室外机支架，灾后全面检查电气系统，防止水浸短路。</w:t>
      </w:r>
    </w:p>
    <w:p w14:paraId="2ED90EAB">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配备应急发电设备，确保在停电情况下仍能维持关键区域空调运行。</w:t>
      </w:r>
    </w:p>
    <w:p w14:paraId="6E0BE237">
      <w:pPr>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outlineLvl w:val="0"/>
        <w:rPr>
          <w:rFonts w:hint="default" w:ascii="仿宋" w:hAnsi="仿宋" w:eastAsia="仿宋"/>
          <w:b w:val="0"/>
          <w:bCs w:val="0"/>
          <w:color w:val="auto"/>
          <w:sz w:val="32"/>
          <w:szCs w:val="32"/>
          <w:highlight w:val="none"/>
          <w:lang w:val="en-US" w:eastAsia="zh-CN"/>
        </w:rPr>
      </w:pPr>
      <w:r>
        <w:rPr>
          <w:rFonts w:hint="eastAsia" w:ascii="仿宋" w:hAnsi="仿宋" w:eastAsia="仿宋"/>
          <w:b w:val="0"/>
          <w:bCs w:val="0"/>
          <w:color w:val="auto"/>
          <w:sz w:val="32"/>
          <w:szCs w:val="32"/>
          <w:highlight w:val="none"/>
          <w:lang w:val="en-US" w:eastAsia="zh-CN"/>
        </w:rPr>
        <w:t>（七）售后配件仓储</w:t>
      </w:r>
    </w:p>
    <w:p w14:paraId="091B0307">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rPr>
      </w:pPr>
      <w:r>
        <w:rPr>
          <w:rFonts w:hint="eastAsia" w:ascii="仿宋" w:hAnsi="仿宋" w:eastAsia="仿宋" w:cs="Calibri"/>
          <w:color w:val="auto"/>
          <w:sz w:val="32"/>
          <w:szCs w:val="32"/>
          <w:highlight w:val="none"/>
          <w:lang w:val="en-US" w:eastAsia="zh-CN"/>
        </w:rPr>
        <w:t>1.</w:t>
      </w:r>
      <w:r>
        <w:rPr>
          <w:rFonts w:hint="eastAsia" w:ascii="仿宋" w:hAnsi="仿宋" w:eastAsia="仿宋" w:cs="Calibri"/>
          <w:color w:val="auto"/>
          <w:sz w:val="32"/>
          <w:szCs w:val="32"/>
          <w:highlight w:val="none"/>
        </w:rPr>
        <w:t>配备专用配件仓库，配备各规格、型号、常用配件、材料来确保维修维保所使用的零部件及辅材为原产正规合格产品。</w:t>
      </w:r>
    </w:p>
    <w:p w14:paraId="11D57564">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rPr>
      </w:pPr>
      <w:r>
        <w:rPr>
          <w:rFonts w:hint="eastAsia" w:ascii="仿宋" w:hAnsi="仿宋" w:eastAsia="仿宋" w:cs="Calibri"/>
          <w:color w:val="auto"/>
          <w:sz w:val="32"/>
          <w:szCs w:val="32"/>
          <w:highlight w:val="none"/>
          <w:lang w:val="en-US" w:eastAsia="zh-CN"/>
        </w:rPr>
        <w:t>2.</w:t>
      </w:r>
      <w:r>
        <w:rPr>
          <w:rFonts w:hint="eastAsia" w:ascii="仿宋" w:hAnsi="仿宋" w:eastAsia="仿宋" w:cs="Calibri"/>
          <w:color w:val="auto"/>
          <w:sz w:val="32"/>
          <w:szCs w:val="32"/>
          <w:highlight w:val="none"/>
        </w:rPr>
        <w:t>维保过程中，因</w:t>
      </w:r>
      <w:r>
        <w:rPr>
          <w:rFonts w:hint="eastAsia" w:ascii="仿宋" w:hAnsi="仿宋" w:eastAsia="仿宋" w:cs="Calibri"/>
          <w:color w:val="auto"/>
          <w:sz w:val="32"/>
          <w:szCs w:val="32"/>
          <w:highlight w:val="none"/>
          <w:lang w:val="en-US" w:eastAsia="zh-CN"/>
        </w:rPr>
        <w:t>维保商</w:t>
      </w:r>
      <w:r>
        <w:rPr>
          <w:rFonts w:hint="eastAsia" w:ascii="仿宋" w:hAnsi="仿宋" w:eastAsia="仿宋" w:cs="Calibri"/>
          <w:color w:val="auto"/>
          <w:sz w:val="32"/>
          <w:szCs w:val="32"/>
          <w:highlight w:val="none"/>
        </w:rPr>
        <w:t>维修或施工引起的设备或其它损坏，由</w:t>
      </w:r>
      <w:r>
        <w:rPr>
          <w:rFonts w:hint="eastAsia" w:ascii="仿宋" w:hAnsi="仿宋" w:eastAsia="仿宋" w:cs="Calibri"/>
          <w:color w:val="auto"/>
          <w:sz w:val="32"/>
          <w:szCs w:val="32"/>
          <w:highlight w:val="none"/>
          <w:lang w:val="en-US" w:eastAsia="zh-CN"/>
        </w:rPr>
        <w:t>维保商</w:t>
      </w:r>
      <w:r>
        <w:rPr>
          <w:rFonts w:hint="eastAsia" w:ascii="仿宋" w:hAnsi="仿宋" w:eastAsia="仿宋" w:cs="Calibri"/>
          <w:color w:val="auto"/>
          <w:sz w:val="32"/>
          <w:szCs w:val="32"/>
          <w:highlight w:val="none"/>
        </w:rPr>
        <w:t>承担一切责任及费用。</w:t>
      </w:r>
    </w:p>
    <w:p w14:paraId="3785B4DC">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rPr>
      </w:pPr>
      <w:r>
        <w:rPr>
          <w:rFonts w:hint="eastAsia" w:ascii="仿宋" w:hAnsi="仿宋" w:eastAsia="仿宋" w:cs="Calibri"/>
          <w:color w:val="auto"/>
          <w:sz w:val="32"/>
          <w:szCs w:val="32"/>
          <w:highlight w:val="none"/>
          <w:lang w:val="en-US" w:eastAsia="zh-CN"/>
        </w:rPr>
        <w:t>3.</w:t>
      </w:r>
      <w:r>
        <w:rPr>
          <w:rFonts w:hint="eastAsia" w:ascii="仿宋" w:hAnsi="仿宋" w:eastAsia="仿宋" w:cs="Calibri"/>
          <w:color w:val="auto"/>
          <w:sz w:val="32"/>
          <w:szCs w:val="32"/>
          <w:highlight w:val="none"/>
        </w:rPr>
        <w:t>维保期间，做到科学维护、安全操作、文明施工，遵守甲方一切规章制度，不能</w:t>
      </w:r>
      <w:r>
        <w:rPr>
          <w:rFonts w:hint="eastAsia" w:ascii="仿宋" w:hAnsi="仿宋" w:eastAsia="仿宋" w:cs="Calibri"/>
          <w:color w:val="auto"/>
          <w:sz w:val="32"/>
          <w:szCs w:val="32"/>
          <w:highlight w:val="none"/>
          <w:lang w:val="en-US" w:eastAsia="zh-CN"/>
        </w:rPr>
        <w:t>影响采购人</w:t>
      </w:r>
      <w:r>
        <w:rPr>
          <w:rFonts w:hint="eastAsia" w:ascii="仿宋" w:hAnsi="仿宋" w:eastAsia="仿宋" w:cs="Calibri"/>
          <w:color w:val="auto"/>
          <w:sz w:val="32"/>
          <w:szCs w:val="32"/>
          <w:highlight w:val="none"/>
        </w:rPr>
        <w:t>正常生产、办公秩序，并接受监督检查。</w:t>
      </w:r>
    </w:p>
    <w:p w14:paraId="17183384">
      <w:pPr>
        <w:pageBreakBefore w:val="0"/>
        <w:widowControl w:val="0"/>
        <w:numPr>
          <w:ilvl w:val="0"/>
          <w:numId w:val="0"/>
        </w:numPr>
        <w:kinsoku/>
        <w:wordWrap/>
        <w:overflowPunct/>
        <w:topLinePunct w:val="0"/>
        <w:autoSpaceDE/>
        <w:autoSpaceDN/>
        <w:bidi w:val="0"/>
        <w:adjustRightInd/>
        <w:snapToGrid/>
        <w:spacing w:line="480" w:lineRule="exact"/>
        <w:ind w:firstLine="321" w:firstLineChars="1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三、投标供应商资格要求</w:t>
      </w:r>
    </w:p>
    <w:p w14:paraId="044B8C73">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（一）必须是在中华人民共和国境内注册，具有独立法人，并持有市场监督管理部门核发的法人营业执照。</w:t>
      </w:r>
    </w:p>
    <w:p w14:paraId="2FA4B84F">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（二）须具备制冷空调安装维修资质，并提供相关资质证明材料。</w:t>
      </w:r>
    </w:p>
    <w:p w14:paraId="767BB942">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三）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E2624BF">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“信用中国”网站查询方法：投标人在本项目投标截止时间前10日内,进入投标人基本信息页面，点击“下载信用报告”后点击“下载”。</w:t>
      </w:r>
    </w:p>
    <w:p w14:paraId="59267B25">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“中国政府采购网”的查询方法：点击“政府采购严重违法失信行为记录名单”进行查询。截止时间为本项目投标截止时间前10日至投标截止时间中任意一天。</w:t>
      </w:r>
    </w:p>
    <w:p w14:paraId="77758F17">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28"/>
          <w:szCs w:val="28"/>
          <w:highlight w:val="none"/>
          <w:lang w:val="en-US" w:eastAsia="zh-CN"/>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0BDD23CF">
      <w:pPr>
        <w:spacing w:line="440" w:lineRule="exact"/>
        <w:ind w:firstLine="320" w:firstLineChars="100"/>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default" w:ascii="仿宋" w:hAnsi="仿宋" w:eastAsia="仿宋" w:cs="Calibri"/>
          <w:b w:val="0"/>
          <w:bCs w:val="0"/>
          <w:color w:val="auto"/>
          <w:sz w:val="32"/>
          <w:szCs w:val="32"/>
          <w:highlight w:val="none"/>
          <w:lang w:val="en-US" w:eastAsia="zh-CN"/>
        </w:rPr>
        <w:t>单位负责人为同一人或者存在直接控股、管理关系的不同供应商，不得参加同一合同项下的采购活动。（投标时提供附件</w:t>
      </w:r>
      <w:r>
        <w:rPr>
          <w:rFonts w:hint="eastAsia" w:ascii="仿宋" w:hAnsi="仿宋" w:eastAsia="仿宋" w:cs="Calibri"/>
          <w:b w:val="0"/>
          <w:bCs w:val="0"/>
          <w:color w:val="auto"/>
          <w:sz w:val="32"/>
          <w:szCs w:val="32"/>
          <w:highlight w:val="none"/>
          <w:lang w:val="en-US" w:eastAsia="zh-CN"/>
        </w:rPr>
        <w:t>2</w:t>
      </w:r>
      <w:r>
        <w:rPr>
          <w:rFonts w:hint="default" w:ascii="仿宋" w:hAnsi="仿宋" w:eastAsia="仿宋" w:cs="Calibri"/>
          <w:b w:val="0"/>
          <w:bCs w:val="0"/>
          <w:color w:val="auto"/>
          <w:sz w:val="32"/>
          <w:szCs w:val="32"/>
          <w:highlight w:val="none"/>
          <w:lang w:val="en-US" w:eastAsia="zh-CN"/>
        </w:rPr>
        <w:t>）</w:t>
      </w:r>
    </w:p>
    <w:p w14:paraId="01E05ED5">
      <w:pPr>
        <w:pageBreakBefore w:val="0"/>
        <w:widowControl w:val="0"/>
        <w:numPr>
          <w:ilvl w:val="0"/>
          <w:numId w:val="0"/>
        </w:numPr>
        <w:kinsoku/>
        <w:wordWrap/>
        <w:overflowPunct/>
        <w:topLinePunct w:val="0"/>
        <w:autoSpaceDE/>
        <w:autoSpaceDN/>
        <w:bidi w:val="0"/>
        <w:adjustRightInd/>
        <w:snapToGrid/>
        <w:spacing w:line="480" w:lineRule="exact"/>
        <w:ind w:firstLine="320" w:firstLineChars="1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w:t>
      </w:r>
      <w:r>
        <w:rPr>
          <w:rFonts w:hint="default" w:ascii="仿宋" w:hAnsi="仿宋" w:eastAsia="仿宋" w:cs="Calibri"/>
          <w:b w:val="0"/>
          <w:bCs w:val="0"/>
          <w:color w:val="auto"/>
          <w:sz w:val="32"/>
          <w:szCs w:val="32"/>
          <w:highlight w:val="none"/>
          <w:lang w:val="en-US" w:eastAsia="zh-CN"/>
        </w:rPr>
        <w:t>本项目不接受联合体。</w:t>
      </w:r>
    </w:p>
    <w:p w14:paraId="59337F7C">
      <w:pPr>
        <w:keepNext w:val="0"/>
        <w:keepLines w:val="0"/>
        <w:pageBreakBefore w:val="0"/>
        <w:widowControl w:val="0"/>
        <w:kinsoku/>
        <w:wordWrap/>
        <w:overflowPunct/>
        <w:topLinePunct w:val="0"/>
        <w:autoSpaceDE/>
        <w:autoSpaceDN/>
        <w:bidi w:val="0"/>
        <w:adjustRightInd/>
        <w:snapToGrid/>
        <w:spacing w:line="420" w:lineRule="exact"/>
        <w:ind w:firstLine="321" w:firstLineChars="100"/>
        <w:textAlignment w:val="auto"/>
        <w:rPr>
          <w:rFonts w:hint="eastAsia" w:ascii="仿宋" w:hAnsi="仿宋" w:eastAsia="仿宋" w:cs="Calibri"/>
          <w:b/>
          <w:bCs/>
          <w:color w:val="auto"/>
          <w:sz w:val="32"/>
          <w:szCs w:val="32"/>
          <w:highlight w:val="none"/>
          <w:lang w:val="en-US" w:eastAsia="zh-CN"/>
        </w:rPr>
      </w:pPr>
      <w:bookmarkStart w:id="1" w:name="_Toc508051126"/>
      <w:bookmarkEnd w:id="1"/>
      <w:r>
        <w:rPr>
          <w:rFonts w:hint="eastAsia" w:ascii="仿宋" w:hAnsi="仿宋" w:eastAsia="仿宋" w:cs="Calibri"/>
          <w:b/>
          <w:bCs/>
          <w:color w:val="auto"/>
          <w:sz w:val="32"/>
          <w:szCs w:val="32"/>
          <w:highlight w:val="none"/>
          <w:lang w:val="en-US" w:eastAsia="zh-CN"/>
        </w:rPr>
        <w:t>四、投标提供资料</w:t>
      </w:r>
    </w:p>
    <w:p w14:paraId="3253117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（一）</w:t>
      </w:r>
      <w:r>
        <w:rPr>
          <w:rFonts w:hint="eastAsia" w:ascii="仿宋" w:hAnsi="仿宋" w:eastAsia="仿宋" w:cs="Calibri"/>
          <w:color w:val="auto"/>
          <w:sz w:val="32"/>
          <w:szCs w:val="32"/>
          <w:highlight w:val="none"/>
        </w:rPr>
        <w:t>提供法人授权委托书（原件）、有效的营业执照复印件（加盖单位公章）、被授权人身份证</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复印件）</w:t>
      </w:r>
      <w:r>
        <w:rPr>
          <w:rFonts w:hint="eastAsia" w:ascii="仿宋" w:hAnsi="仿宋" w:eastAsia="仿宋" w:cs="Calibri"/>
          <w:b w:val="0"/>
          <w:bCs w:val="0"/>
          <w:color w:val="auto"/>
          <w:sz w:val="32"/>
          <w:szCs w:val="32"/>
          <w:highlight w:val="none"/>
          <w:lang w:val="en-US" w:eastAsia="zh-CN"/>
        </w:rPr>
        <w:t>。</w:t>
      </w:r>
    </w:p>
    <w:p w14:paraId="59E0BB6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（二）按资格要求列明的相关证明材料（包括制冷空调安装维修资质证明、信用查询截图、《投标人直接控股、管理关系信息表》等）。</w:t>
      </w:r>
    </w:p>
    <w:p w14:paraId="5A0B519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（三）报价函（格式自拟）</w:t>
      </w:r>
    </w:p>
    <w:p w14:paraId="5BA94F1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eastAsia" w:ascii="仿宋" w:hAnsi="仿宋" w:eastAsia="仿宋" w:cs="Calibri"/>
          <w:color w:val="auto"/>
          <w:sz w:val="32"/>
          <w:szCs w:val="32"/>
          <w:highlight w:val="none"/>
        </w:rPr>
        <w:t>提供本次采购相关服务内容的组织实施方案</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应急方案</w:t>
      </w:r>
      <w:r>
        <w:rPr>
          <w:rFonts w:hint="eastAsia" w:ascii="仿宋" w:hAnsi="仿宋" w:eastAsia="仿宋" w:cs="Calibri"/>
          <w:color w:val="auto"/>
          <w:sz w:val="32"/>
          <w:szCs w:val="32"/>
          <w:highlight w:val="none"/>
        </w:rPr>
        <w:t>及服务承诺</w:t>
      </w:r>
      <w:r>
        <w:rPr>
          <w:rFonts w:hint="eastAsia" w:ascii="仿宋" w:hAnsi="仿宋" w:eastAsia="仿宋" w:cs="Calibri"/>
          <w:b w:val="0"/>
          <w:bCs w:val="0"/>
          <w:color w:val="auto"/>
          <w:sz w:val="32"/>
          <w:szCs w:val="32"/>
          <w:highlight w:val="none"/>
          <w:lang w:val="en-US" w:eastAsia="zh-CN"/>
        </w:rPr>
        <w:t>（格式自拟）。</w:t>
      </w:r>
    </w:p>
    <w:p w14:paraId="1B14EE7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w:t>
      </w:r>
      <w:r>
        <w:rPr>
          <w:rFonts w:hint="eastAsia" w:ascii="仿宋" w:hAnsi="仿宋" w:eastAsia="仿宋" w:cs="Calibri"/>
          <w:color w:val="auto"/>
          <w:sz w:val="32"/>
          <w:szCs w:val="32"/>
          <w:highlight w:val="none"/>
          <w:shd w:val="clear"/>
        </w:rPr>
        <w:t>根据评分办法准备的相关材料</w:t>
      </w:r>
      <w:r>
        <w:rPr>
          <w:rFonts w:hint="eastAsia" w:ascii="仿宋" w:hAnsi="仿宋" w:eastAsia="仿宋" w:cs="Calibri"/>
          <w:color w:val="auto"/>
          <w:sz w:val="32"/>
          <w:szCs w:val="32"/>
          <w:highlight w:val="none"/>
          <w:shd w:val="clear"/>
          <w:lang w:eastAsia="zh-CN"/>
        </w:rPr>
        <w:t>。</w:t>
      </w:r>
    </w:p>
    <w:p w14:paraId="52BD43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（六）维保需求要求提供的其他证明材料。</w:t>
      </w:r>
    </w:p>
    <w:p w14:paraId="48083F67">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仿宋" w:hAnsi="仿宋" w:eastAsia="仿宋" w:cs="Calibri"/>
          <w:color w:val="auto"/>
          <w:sz w:val="32"/>
          <w:szCs w:val="32"/>
          <w:highlight w:val="none"/>
        </w:rPr>
      </w:pPr>
      <w:r>
        <w:rPr>
          <w:rFonts w:hint="eastAsia" w:ascii="仿宋" w:hAnsi="仿宋" w:eastAsia="仿宋" w:cs="Calibri"/>
          <w:b/>
          <w:bCs/>
          <w:color w:val="auto"/>
          <w:sz w:val="32"/>
          <w:szCs w:val="32"/>
          <w:highlight w:val="none"/>
          <w:lang w:val="en-US" w:eastAsia="zh-CN"/>
        </w:rPr>
        <w:t>五、中标方式：综合评分</w:t>
      </w:r>
      <w:r>
        <w:rPr>
          <w:rFonts w:hint="eastAsia" w:ascii="仿宋" w:hAnsi="仿宋" w:eastAsia="仿宋" w:cs="Calibri"/>
          <w:color w:val="auto"/>
          <w:sz w:val="32"/>
          <w:szCs w:val="32"/>
          <w:highlight w:val="none"/>
        </w:rPr>
        <w:t xml:space="preserve"> </w:t>
      </w:r>
    </w:p>
    <w:p w14:paraId="3C58FA3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根据投标人的投标材料，在满足采购需求的基础上，</w:t>
      </w:r>
      <w:r>
        <w:rPr>
          <w:rFonts w:hint="default" w:ascii="仿宋" w:hAnsi="仿宋" w:eastAsia="仿宋" w:cs="Calibri"/>
          <w:color w:val="auto"/>
          <w:sz w:val="32"/>
          <w:szCs w:val="32"/>
          <w:highlight w:val="none"/>
          <w:lang w:val="en-US" w:eastAsia="zh-CN"/>
        </w:rPr>
        <w:t xml:space="preserve">采用百分制综合评分法，总得分 = </w:t>
      </w:r>
      <w:r>
        <w:rPr>
          <w:rFonts w:hint="eastAsia" w:ascii="仿宋" w:hAnsi="仿宋" w:eastAsia="仿宋" w:cs="Calibri"/>
          <w:color w:val="auto"/>
          <w:sz w:val="32"/>
          <w:szCs w:val="32"/>
          <w:highlight w:val="none"/>
          <w:lang w:val="en-US" w:eastAsia="zh-CN"/>
        </w:rPr>
        <w:t>报价</w:t>
      </w:r>
      <w:bookmarkStart w:id="2" w:name="_GoBack"/>
      <w:bookmarkEnd w:id="2"/>
      <w:r>
        <w:rPr>
          <w:rFonts w:hint="default" w:ascii="仿宋" w:hAnsi="仿宋" w:eastAsia="仿宋" w:cs="Calibri"/>
          <w:color w:val="auto"/>
          <w:sz w:val="32"/>
          <w:szCs w:val="32"/>
          <w:highlight w:val="none"/>
          <w:lang w:val="en-US" w:eastAsia="zh-CN"/>
        </w:rPr>
        <w:t>分 + 技术分 + 商务分，计分按四舍五入取至百分位。</w:t>
      </w:r>
    </w:p>
    <w:p w14:paraId="16BE3B41">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（一）报</w:t>
      </w:r>
      <w:r>
        <w:rPr>
          <w:rFonts w:hint="default" w:ascii="仿宋" w:hAnsi="仿宋" w:eastAsia="仿宋" w:cs="Calibri"/>
          <w:b/>
          <w:bCs/>
          <w:color w:val="auto"/>
          <w:sz w:val="32"/>
          <w:szCs w:val="32"/>
          <w:highlight w:val="none"/>
          <w:lang w:val="en-US" w:eastAsia="zh-CN"/>
        </w:rPr>
        <w:t>价分……………………………………………</w:t>
      </w:r>
      <w:r>
        <w:rPr>
          <w:rFonts w:hint="eastAsia" w:ascii="仿宋" w:hAnsi="仿宋" w:eastAsia="仿宋" w:cs="Calibri"/>
          <w:b/>
          <w:bCs/>
          <w:color w:val="auto"/>
          <w:sz w:val="32"/>
          <w:szCs w:val="32"/>
          <w:highlight w:val="none"/>
          <w:lang w:val="en-US" w:eastAsia="zh-CN"/>
        </w:rPr>
        <w:t>2</w:t>
      </w:r>
      <w:r>
        <w:rPr>
          <w:rFonts w:hint="default" w:ascii="仿宋" w:hAnsi="仿宋" w:eastAsia="仿宋" w:cs="Calibri"/>
          <w:b/>
          <w:bCs/>
          <w:color w:val="auto"/>
          <w:sz w:val="32"/>
          <w:szCs w:val="32"/>
          <w:highlight w:val="none"/>
          <w:lang w:val="en-US" w:eastAsia="zh-CN"/>
        </w:rPr>
        <w:t>0分</w:t>
      </w:r>
    </w:p>
    <w:p w14:paraId="08BF70C2">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color w:val="auto"/>
          <w:sz w:val="32"/>
          <w:szCs w:val="32"/>
          <w:highlight w:val="none"/>
          <w:lang w:val="en-US" w:eastAsia="zh-CN"/>
        </w:rPr>
        <w:t>供应商根据《广西艺术学院空调维修、清洗、拆装服务收费基准价格表》统一按百分比以折扣率形式</w:t>
      </w:r>
      <w:r>
        <w:rPr>
          <w:rFonts w:hint="default" w:ascii="仿宋" w:hAnsi="仿宋" w:eastAsia="仿宋" w:cs="Calibri"/>
          <w:color w:val="auto"/>
          <w:sz w:val="32"/>
          <w:szCs w:val="32"/>
          <w:highlight w:val="none"/>
          <w:lang w:val="en-US" w:eastAsia="zh-CN"/>
        </w:rPr>
        <w:t>（精确到小数点后两位）进行报价（附件1）</w:t>
      </w:r>
      <w:r>
        <w:rPr>
          <w:rFonts w:hint="eastAsia" w:ascii="仿宋" w:hAnsi="仿宋" w:eastAsia="仿宋" w:cs="Calibri"/>
          <w:color w:val="auto"/>
          <w:sz w:val="32"/>
          <w:szCs w:val="32"/>
          <w:highlight w:val="none"/>
          <w:lang w:val="en-US" w:eastAsia="zh-CN"/>
        </w:rPr>
        <w:t>。</w:t>
      </w:r>
    </w:p>
    <w:p w14:paraId="28748E43">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color w:val="auto"/>
          <w:sz w:val="32"/>
          <w:szCs w:val="32"/>
          <w:highlight w:val="none"/>
          <w:lang w:val="en-US" w:eastAsia="zh-CN"/>
        </w:rPr>
        <w:t>即结算价格=基准价格×（1-报价折扣率）。报价折扣率不得低于10%（保留两位小数，示例15.20%）。不按规定报价的视为无效投标。</w:t>
      </w:r>
    </w:p>
    <w:p w14:paraId="0BD500D5">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lang w:val="en-US" w:eastAsia="zh-CN"/>
        </w:rPr>
      </w:pPr>
      <w:r>
        <w:rPr>
          <w:rFonts w:hint="eastAsia" w:ascii="仿宋" w:hAnsi="仿宋" w:eastAsia="仿宋" w:cs="Calibri"/>
          <w:color w:val="auto"/>
          <w:sz w:val="32"/>
          <w:szCs w:val="32"/>
          <w:highlight w:val="none"/>
          <w:lang w:val="en-US" w:eastAsia="zh-CN"/>
        </w:rPr>
        <w:t>报价分= (某有效供应商折扣率/有效供应商最高评标折扣率)×20分</w:t>
      </w:r>
    </w:p>
    <w:p w14:paraId="19A284FC">
      <w:pPr>
        <w:wordWrap w:val="0"/>
        <w:spacing w:line="480" w:lineRule="exact"/>
        <w:ind w:firstLine="640" w:firstLineChars="200"/>
        <w:rPr>
          <w:rFonts w:hint="eastAsia" w:ascii="仿宋" w:hAnsi="仿宋" w:eastAsia="仿宋" w:cs="Calibri"/>
          <w:b w:val="0"/>
          <w:color w:val="auto"/>
          <w:sz w:val="32"/>
          <w:szCs w:val="32"/>
          <w:highlight w:val="none"/>
        </w:rPr>
      </w:pPr>
      <w:r>
        <w:rPr>
          <w:rFonts w:hint="eastAsia" w:ascii="仿宋" w:hAnsi="仿宋" w:eastAsia="仿宋" w:cs="Calibri"/>
          <w:color w:val="auto"/>
          <w:sz w:val="32"/>
          <w:szCs w:val="32"/>
          <w:highlight w:val="none"/>
          <w:lang w:val="en-US" w:eastAsia="zh-CN"/>
        </w:rPr>
        <w:t>注：</w:t>
      </w:r>
      <w:r>
        <w:rPr>
          <w:rFonts w:hint="eastAsia" w:ascii="仿宋" w:hAnsi="仿宋" w:eastAsia="仿宋" w:cs="Calibri"/>
          <w:b w:val="0"/>
          <w:color w:val="auto"/>
          <w:sz w:val="32"/>
          <w:szCs w:val="32"/>
          <w:highlight w:val="none"/>
        </w:rPr>
        <w:t>（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1D511169">
      <w:pPr>
        <w:wordWrap w:val="0"/>
        <w:spacing w:line="480" w:lineRule="exact"/>
        <w:ind w:firstLine="640" w:firstLineChars="200"/>
        <w:rPr>
          <w:rFonts w:hint="eastAsia" w:ascii="仿宋" w:hAnsi="仿宋" w:eastAsia="仿宋" w:cs="Calibri"/>
          <w:b w:val="0"/>
          <w:color w:val="auto"/>
          <w:sz w:val="32"/>
          <w:szCs w:val="32"/>
          <w:highlight w:val="none"/>
        </w:rPr>
      </w:pPr>
      <w:r>
        <w:rPr>
          <w:rFonts w:hint="eastAsia" w:ascii="仿宋" w:hAnsi="仿宋" w:eastAsia="仿宋" w:cs="Calibri"/>
          <w:b w:val="0"/>
          <w:color w:val="auto"/>
          <w:sz w:val="32"/>
          <w:szCs w:val="32"/>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0E3B0238">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lang w:val="en-US" w:eastAsia="zh-CN"/>
        </w:rPr>
      </w:pPr>
      <w:r>
        <w:rPr>
          <w:rFonts w:hint="eastAsia" w:ascii="仿宋" w:hAnsi="仿宋" w:eastAsia="仿宋" w:cs="Calibri"/>
          <w:b w:val="0"/>
          <w:color w:val="auto"/>
          <w:sz w:val="32"/>
          <w:szCs w:val="32"/>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0D74FFA0">
      <w:pPr>
        <w:keepNext w:val="0"/>
        <w:keepLines w:val="0"/>
        <w:pageBreakBefore w:val="0"/>
        <w:widowControl w:val="0"/>
        <w:kinsoku/>
        <w:wordWrap w:val="0"/>
        <w:overflowPunct/>
        <w:topLinePunct w:val="0"/>
        <w:autoSpaceDE/>
        <w:autoSpaceDN/>
        <w:bidi w:val="0"/>
        <w:adjustRightInd/>
        <w:snapToGrid/>
        <w:spacing w:line="480" w:lineRule="exact"/>
        <w:ind w:firstLine="320" w:firstLineChars="1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color w:val="auto"/>
          <w:sz w:val="32"/>
          <w:szCs w:val="32"/>
          <w:highlight w:val="none"/>
          <w:lang w:val="en-US" w:eastAsia="zh-CN"/>
        </w:rPr>
        <w:t>2.投标供应商报价应考虑现场环境以及市场变化等暗含的各种因素，合同一旦确定，不再另增加任何费用。</w:t>
      </w:r>
    </w:p>
    <w:p w14:paraId="36B0CF24">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（二）技术</w:t>
      </w:r>
      <w:r>
        <w:rPr>
          <w:rFonts w:hint="default" w:ascii="仿宋" w:hAnsi="仿宋" w:eastAsia="仿宋" w:cs="Calibri"/>
          <w:b/>
          <w:bCs/>
          <w:color w:val="auto"/>
          <w:sz w:val="32"/>
          <w:szCs w:val="32"/>
          <w:highlight w:val="none"/>
          <w:lang w:val="en-US" w:eastAsia="zh-CN"/>
        </w:rPr>
        <w:t>分……………………………………………</w:t>
      </w:r>
      <w:r>
        <w:rPr>
          <w:rFonts w:hint="eastAsia" w:ascii="仿宋" w:hAnsi="仿宋" w:eastAsia="仿宋" w:cs="Calibri"/>
          <w:b/>
          <w:bCs/>
          <w:color w:val="auto"/>
          <w:sz w:val="32"/>
          <w:szCs w:val="32"/>
          <w:highlight w:val="none"/>
          <w:lang w:val="en-US" w:eastAsia="zh-CN"/>
        </w:rPr>
        <w:t>5</w:t>
      </w:r>
      <w:r>
        <w:rPr>
          <w:rFonts w:hint="default" w:ascii="仿宋" w:hAnsi="仿宋" w:eastAsia="仿宋" w:cs="Calibri"/>
          <w:b/>
          <w:bCs/>
          <w:color w:val="auto"/>
          <w:sz w:val="32"/>
          <w:szCs w:val="32"/>
          <w:highlight w:val="none"/>
          <w:lang w:val="en-US" w:eastAsia="zh-CN"/>
        </w:rPr>
        <w:t>0分</w:t>
      </w:r>
    </w:p>
    <w:p w14:paraId="155C11B0">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1.</w:t>
      </w:r>
      <w:r>
        <w:rPr>
          <w:rFonts w:hint="default" w:ascii="仿宋" w:hAnsi="仿宋" w:eastAsia="仿宋" w:cs="Calibri"/>
          <w:b/>
          <w:bCs/>
          <w:color w:val="auto"/>
          <w:sz w:val="32"/>
          <w:szCs w:val="32"/>
          <w:highlight w:val="none"/>
          <w:lang w:val="en-US" w:eastAsia="zh-CN"/>
        </w:rPr>
        <w:t>实施方案分（2</w:t>
      </w:r>
      <w:r>
        <w:rPr>
          <w:rFonts w:hint="eastAsia" w:ascii="仿宋" w:hAnsi="仿宋" w:eastAsia="仿宋" w:cs="Calibri"/>
          <w:b/>
          <w:bCs/>
          <w:color w:val="auto"/>
          <w:sz w:val="32"/>
          <w:szCs w:val="32"/>
          <w:highlight w:val="none"/>
          <w:lang w:val="en-US" w:eastAsia="zh-CN"/>
        </w:rPr>
        <w:t>5</w:t>
      </w:r>
      <w:r>
        <w:rPr>
          <w:rFonts w:hint="default" w:ascii="仿宋" w:hAnsi="仿宋" w:eastAsia="仿宋" w:cs="Calibri"/>
          <w:b/>
          <w:bCs/>
          <w:color w:val="auto"/>
          <w:sz w:val="32"/>
          <w:szCs w:val="32"/>
          <w:highlight w:val="none"/>
          <w:lang w:val="en-US" w:eastAsia="zh-CN"/>
        </w:rPr>
        <w:t>分）</w:t>
      </w:r>
    </w:p>
    <w:p w14:paraId="08EBAD5C">
      <w:pPr>
        <w:pStyle w:val="4"/>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一档（</w:t>
      </w:r>
      <w:r>
        <w:rPr>
          <w:rFonts w:hint="eastAsia" w:ascii="仿宋" w:hAnsi="仿宋" w:eastAsia="仿宋" w:cs="Calibri"/>
          <w:b/>
          <w:bCs/>
          <w:color w:val="auto"/>
          <w:kern w:val="2"/>
          <w:sz w:val="32"/>
          <w:szCs w:val="32"/>
          <w:highlight w:val="none"/>
          <w:lang w:val="en-US" w:eastAsia="zh-CN" w:bidi="ar-SA"/>
        </w:rPr>
        <w:t>13</w:t>
      </w:r>
      <w:r>
        <w:rPr>
          <w:rFonts w:hint="default" w:ascii="仿宋" w:hAnsi="仿宋" w:eastAsia="仿宋" w:cs="Calibri"/>
          <w:b/>
          <w:bCs/>
          <w:color w:val="auto"/>
          <w:kern w:val="2"/>
          <w:sz w:val="32"/>
          <w:szCs w:val="32"/>
          <w:highlight w:val="none"/>
          <w:lang w:val="en-US" w:eastAsia="zh-CN" w:bidi="ar-SA"/>
        </w:rPr>
        <w:t>分）：仅提供简单实施方案，内容不完整、措</w:t>
      </w:r>
      <w:r>
        <w:rPr>
          <w:rFonts w:hint="default" w:ascii="仿宋" w:hAnsi="仿宋" w:eastAsia="仿宋" w:cs="Calibri"/>
          <w:b w:val="0"/>
          <w:bCs w:val="0"/>
          <w:color w:val="auto"/>
          <w:kern w:val="2"/>
          <w:sz w:val="32"/>
          <w:szCs w:val="32"/>
          <w:highlight w:val="none"/>
          <w:lang w:val="en-US" w:eastAsia="zh-CN" w:bidi="ar-SA"/>
        </w:rPr>
        <w:t>施笼统，基本满足项目需求。</w:t>
      </w:r>
    </w:p>
    <w:p w14:paraId="1111271F">
      <w:pPr>
        <w:pStyle w:val="4"/>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二档（1</w:t>
      </w:r>
      <w:r>
        <w:rPr>
          <w:rFonts w:hint="eastAsia" w:ascii="仿宋" w:hAnsi="仿宋" w:eastAsia="仿宋" w:cs="Calibri"/>
          <w:b/>
          <w:bCs/>
          <w:color w:val="auto"/>
          <w:kern w:val="2"/>
          <w:sz w:val="32"/>
          <w:szCs w:val="32"/>
          <w:highlight w:val="none"/>
          <w:lang w:val="en-US" w:eastAsia="zh-CN" w:bidi="ar-SA"/>
        </w:rPr>
        <w:t>6</w:t>
      </w:r>
      <w:r>
        <w:rPr>
          <w:rFonts w:hint="default" w:ascii="仿宋" w:hAnsi="仿宋" w:eastAsia="仿宋" w:cs="Calibri"/>
          <w:b/>
          <w:bCs/>
          <w:color w:val="auto"/>
          <w:kern w:val="2"/>
          <w:sz w:val="32"/>
          <w:szCs w:val="32"/>
          <w:highlight w:val="none"/>
          <w:lang w:val="en-US" w:eastAsia="zh-CN" w:bidi="ar-SA"/>
        </w:rPr>
        <w:t>分）：</w:t>
      </w:r>
      <w:r>
        <w:rPr>
          <w:rFonts w:hint="default" w:ascii="仿宋" w:hAnsi="仿宋" w:eastAsia="仿宋" w:cs="Calibri"/>
          <w:b w:val="0"/>
          <w:bCs w:val="0"/>
          <w:color w:val="auto"/>
          <w:kern w:val="2"/>
          <w:sz w:val="32"/>
          <w:szCs w:val="32"/>
          <w:highlight w:val="none"/>
          <w:lang w:val="en-US" w:eastAsia="zh-CN" w:bidi="ar-SA"/>
        </w:rPr>
        <w:t>实施方案较完整，措施较为具体，进度计划基本可行。</w:t>
      </w:r>
    </w:p>
    <w:p w14:paraId="2641976D">
      <w:pPr>
        <w:pStyle w:val="4"/>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三档（1</w:t>
      </w:r>
      <w:r>
        <w:rPr>
          <w:rFonts w:hint="eastAsia" w:ascii="仿宋" w:hAnsi="仿宋" w:eastAsia="仿宋" w:cs="Calibri"/>
          <w:b/>
          <w:bCs/>
          <w:color w:val="auto"/>
          <w:kern w:val="2"/>
          <w:sz w:val="32"/>
          <w:szCs w:val="32"/>
          <w:highlight w:val="none"/>
          <w:lang w:val="en-US" w:eastAsia="zh-CN" w:bidi="ar-SA"/>
        </w:rPr>
        <w:t>9</w:t>
      </w:r>
      <w:r>
        <w:rPr>
          <w:rFonts w:hint="default" w:ascii="仿宋" w:hAnsi="仿宋" w:eastAsia="仿宋" w:cs="Calibri"/>
          <w:b/>
          <w:bCs/>
          <w:color w:val="auto"/>
          <w:kern w:val="2"/>
          <w:sz w:val="32"/>
          <w:szCs w:val="32"/>
          <w:highlight w:val="none"/>
          <w:lang w:val="en-US" w:eastAsia="zh-CN" w:bidi="ar-SA"/>
        </w:rPr>
        <w:t>分）：</w:t>
      </w:r>
      <w:r>
        <w:rPr>
          <w:rFonts w:hint="default" w:ascii="仿宋" w:hAnsi="仿宋" w:eastAsia="仿宋" w:cs="Calibri"/>
          <w:b w:val="0"/>
          <w:bCs w:val="0"/>
          <w:color w:val="auto"/>
          <w:kern w:val="2"/>
          <w:sz w:val="32"/>
          <w:szCs w:val="32"/>
          <w:highlight w:val="none"/>
          <w:lang w:val="en-US" w:eastAsia="zh-CN" w:bidi="ar-SA"/>
        </w:rPr>
        <w:t>实施方案详细具体，措施合理可行，考虑较周全，进度计划合理可靠，针对性较好。</w:t>
      </w:r>
    </w:p>
    <w:p w14:paraId="2E7CE973">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四档（</w:t>
      </w:r>
      <w:r>
        <w:rPr>
          <w:rFonts w:hint="eastAsia" w:ascii="仿宋" w:hAnsi="仿宋" w:eastAsia="仿宋" w:cs="Calibri"/>
          <w:b/>
          <w:bCs/>
          <w:color w:val="auto"/>
          <w:kern w:val="2"/>
          <w:sz w:val="32"/>
          <w:szCs w:val="32"/>
          <w:highlight w:val="none"/>
          <w:lang w:val="en-US" w:eastAsia="zh-CN" w:bidi="ar-SA"/>
        </w:rPr>
        <w:t>22</w:t>
      </w:r>
      <w:r>
        <w:rPr>
          <w:rFonts w:hint="default" w:ascii="仿宋" w:hAnsi="仿宋" w:eastAsia="仿宋" w:cs="Calibri"/>
          <w:b/>
          <w:bCs/>
          <w:color w:val="auto"/>
          <w:kern w:val="2"/>
          <w:sz w:val="32"/>
          <w:szCs w:val="32"/>
          <w:highlight w:val="none"/>
          <w:lang w:val="en-US" w:eastAsia="zh-CN" w:bidi="ar-SA"/>
        </w:rPr>
        <w:t>分）：</w:t>
      </w:r>
      <w:r>
        <w:rPr>
          <w:rFonts w:hint="default" w:ascii="仿宋" w:hAnsi="仿宋" w:eastAsia="仿宋" w:cs="Calibri"/>
          <w:b w:val="0"/>
          <w:bCs w:val="0"/>
          <w:color w:val="auto"/>
          <w:kern w:val="2"/>
          <w:sz w:val="32"/>
          <w:szCs w:val="32"/>
          <w:highlight w:val="none"/>
          <w:lang w:val="en-US" w:eastAsia="zh-CN" w:bidi="ar-SA"/>
        </w:rPr>
        <w:t>实施方案全面详实，对项目情况理解</w:t>
      </w:r>
      <w:r>
        <w:rPr>
          <w:rFonts w:hint="default" w:ascii="仿宋" w:hAnsi="仿宋" w:eastAsia="仿宋" w:cs="Calibri"/>
          <w:b/>
          <w:bCs/>
          <w:color w:val="auto"/>
          <w:kern w:val="2"/>
          <w:sz w:val="32"/>
          <w:szCs w:val="32"/>
          <w:highlight w:val="none"/>
          <w:lang w:val="en-US" w:eastAsia="zh-CN" w:bidi="ar-SA"/>
        </w:rPr>
        <w:t>充分</w:t>
      </w:r>
      <w:r>
        <w:rPr>
          <w:rFonts w:hint="default" w:ascii="仿宋" w:hAnsi="仿宋" w:eastAsia="仿宋" w:cs="Calibri"/>
          <w:b w:val="0"/>
          <w:bCs w:val="0"/>
          <w:color w:val="auto"/>
          <w:kern w:val="2"/>
          <w:sz w:val="32"/>
          <w:szCs w:val="32"/>
          <w:highlight w:val="none"/>
          <w:lang w:val="en-US" w:eastAsia="zh-CN" w:bidi="ar-SA"/>
        </w:rPr>
        <w:t>，组织机构、人员、设备、质量、安全、进度等保障措施完善，可操作性强。</w:t>
      </w:r>
      <w:r>
        <w:rPr>
          <w:rFonts w:hint="default" w:ascii="仿宋" w:hAnsi="仿宋" w:eastAsia="仿宋" w:cs="Calibri"/>
          <w:b w:val="0"/>
          <w:bCs w:val="0"/>
          <w:color w:val="auto"/>
          <w:sz w:val="32"/>
          <w:szCs w:val="32"/>
          <w:highlight w:val="none"/>
          <w:lang w:val="en-US" w:eastAsia="zh-CN"/>
        </w:rPr>
        <w:t>总体方案较好且具有针对性。</w:t>
      </w:r>
    </w:p>
    <w:p w14:paraId="089D2228">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bCs/>
          <w:color w:val="auto"/>
          <w:kern w:val="2"/>
          <w:sz w:val="32"/>
          <w:szCs w:val="32"/>
          <w:highlight w:val="none"/>
          <w:lang w:val="en-US" w:eastAsia="zh-CN" w:bidi="ar-SA"/>
        </w:rPr>
        <w:t>五档（25分）：</w:t>
      </w:r>
      <w:r>
        <w:rPr>
          <w:rFonts w:hint="default" w:ascii="仿宋" w:hAnsi="仿宋" w:eastAsia="仿宋" w:cs="Calibri"/>
          <w:b w:val="0"/>
          <w:bCs w:val="0"/>
          <w:color w:val="auto"/>
          <w:sz w:val="32"/>
          <w:szCs w:val="32"/>
          <w:highlight w:val="none"/>
          <w:lang w:val="en-US" w:eastAsia="zh-CN"/>
        </w:rPr>
        <w:t>项目总体实施方案详细具体，对项目技术环境及情况了解透彻，服务方案优于采购需求，质量保证措施得当，进度计划科学合理、可操作性强，能有效保证在承诺时间内完成维护保养工作，且方案先进、科学、合理，保障性强，内容全面，在施工组织机构、人员配备、施工机械及检测设备配置、进度及质量保障技术措施、安全文明施工措施、详细施工步骤（配合理图片说明）、设备调试等方面能充分满足项目要求，针对性极强。</w:t>
      </w:r>
    </w:p>
    <w:p w14:paraId="59990C1A">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bCs/>
          <w:color w:val="auto"/>
          <w:sz w:val="32"/>
          <w:szCs w:val="32"/>
          <w:highlight w:val="none"/>
          <w:lang w:val="en-US" w:eastAsia="zh-CN"/>
        </w:rPr>
      </w:pPr>
      <w:r>
        <w:rPr>
          <w:rFonts w:hint="default" w:ascii="仿宋" w:hAnsi="仿宋" w:eastAsia="仿宋" w:cs="Calibri"/>
          <w:b/>
          <w:bCs/>
          <w:color w:val="auto"/>
          <w:sz w:val="32"/>
          <w:szCs w:val="32"/>
          <w:highlight w:val="none"/>
          <w:lang w:val="en-US" w:eastAsia="zh-CN"/>
        </w:rPr>
        <w:t>注：未提供方案或不进档的不得分。</w:t>
      </w:r>
    </w:p>
    <w:p w14:paraId="479DBB7C">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eastAsia" w:ascii="仿宋" w:hAnsi="仿宋" w:eastAsia="仿宋" w:cs="Calibri"/>
          <w:b/>
          <w:bCs/>
          <w:color w:val="auto"/>
          <w:sz w:val="32"/>
          <w:szCs w:val="32"/>
          <w:highlight w:val="none"/>
          <w:lang w:val="en-US" w:eastAsia="zh-CN"/>
        </w:rPr>
      </w:pPr>
    </w:p>
    <w:p w14:paraId="6881968B">
      <w:pPr>
        <w:keepNext w:val="0"/>
        <w:keepLines w:val="0"/>
        <w:pageBreakBefore w:val="0"/>
        <w:widowControl w:val="0"/>
        <w:numPr>
          <w:ilvl w:val="0"/>
          <w:numId w:val="1"/>
        </w:numPr>
        <w:kinsoku/>
        <w:wordWrap w:val="0"/>
        <w:overflowPunct/>
        <w:topLinePunct w:val="0"/>
        <w:autoSpaceDE/>
        <w:autoSpaceDN/>
        <w:bidi w:val="0"/>
        <w:adjustRightInd/>
        <w:snapToGrid/>
        <w:spacing w:line="480" w:lineRule="exact"/>
        <w:textAlignment w:val="auto"/>
        <w:rPr>
          <w:rFonts w:hint="default" w:ascii="仿宋" w:hAnsi="仿宋" w:eastAsia="仿宋" w:cs="Calibri"/>
          <w:b/>
          <w:bCs/>
          <w:color w:val="auto"/>
          <w:sz w:val="32"/>
          <w:szCs w:val="32"/>
          <w:highlight w:val="none"/>
          <w:lang w:val="en-US" w:eastAsia="zh-CN"/>
        </w:rPr>
      </w:pPr>
      <w:r>
        <w:rPr>
          <w:rFonts w:hint="default" w:ascii="仿宋" w:hAnsi="仿宋" w:eastAsia="仿宋" w:cs="Calibri"/>
          <w:b/>
          <w:bCs/>
          <w:color w:val="auto"/>
          <w:sz w:val="32"/>
          <w:szCs w:val="32"/>
          <w:highlight w:val="none"/>
          <w:lang w:val="en-US" w:eastAsia="zh-CN"/>
        </w:rPr>
        <w:t>项目应急方案分（2</w:t>
      </w:r>
      <w:r>
        <w:rPr>
          <w:rFonts w:hint="eastAsia" w:ascii="仿宋" w:hAnsi="仿宋" w:eastAsia="仿宋" w:cs="Calibri"/>
          <w:b/>
          <w:bCs/>
          <w:color w:val="auto"/>
          <w:sz w:val="32"/>
          <w:szCs w:val="32"/>
          <w:highlight w:val="none"/>
          <w:lang w:val="en-US" w:eastAsia="zh-CN"/>
        </w:rPr>
        <w:t>5</w:t>
      </w:r>
      <w:r>
        <w:rPr>
          <w:rFonts w:hint="default" w:ascii="仿宋" w:hAnsi="仿宋" w:eastAsia="仿宋" w:cs="Calibri"/>
          <w:b/>
          <w:bCs/>
          <w:color w:val="auto"/>
          <w:sz w:val="32"/>
          <w:szCs w:val="32"/>
          <w:highlight w:val="none"/>
          <w:lang w:val="en-US" w:eastAsia="zh-CN"/>
        </w:rPr>
        <w:t>分）</w:t>
      </w:r>
    </w:p>
    <w:p w14:paraId="4FE4239F">
      <w:pPr>
        <w:pStyle w:val="4"/>
        <w:numPr>
          <w:ilvl w:val="0"/>
          <w:numId w:val="0"/>
        </w:numPr>
        <w:ind w:leftChars="0"/>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一档（</w:t>
      </w:r>
      <w:r>
        <w:rPr>
          <w:rFonts w:hint="eastAsia" w:ascii="仿宋" w:hAnsi="仿宋" w:eastAsia="仿宋" w:cs="Calibri"/>
          <w:b/>
          <w:bCs/>
          <w:color w:val="auto"/>
          <w:kern w:val="2"/>
          <w:sz w:val="32"/>
          <w:szCs w:val="32"/>
          <w:highlight w:val="none"/>
          <w:lang w:val="en-US" w:eastAsia="zh-CN" w:bidi="ar-SA"/>
        </w:rPr>
        <w:t>13</w:t>
      </w:r>
      <w:r>
        <w:rPr>
          <w:rFonts w:hint="default" w:ascii="仿宋" w:hAnsi="仿宋" w:eastAsia="仿宋" w:cs="Calibri"/>
          <w:b/>
          <w:bCs/>
          <w:color w:val="auto"/>
          <w:kern w:val="2"/>
          <w:sz w:val="32"/>
          <w:szCs w:val="32"/>
          <w:highlight w:val="none"/>
          <w:lang w:val="en-US" w:eastAsia="zh-CN" w:bidi="ar-SA"/>
        </w:rPr>
        <w:t>分）：</w:t>
      </w:r>
      <w:r>
        <w:rPr>
          <w:rFonts w:hint="default" w:ascii="仿宋" w:hAnsi="仿宋" w:eastAsia="仿宋" w:cs="Calibri"/>
          <w:b w:val="0"/>
          <w:bCs w:val="0"/>
          <w:color w:val="auto"/>
          <w:kern w:val="2"/>
          <w:sz w:val="32"/>
          <w:szCs w:val="32"/>
          <w:highlight w:val="none"/>
          <w:lang w:val="en-US" w:eastAsia="zh-CN" w:bidi="ar-SA"/>
        </w:rPr>
        <w:t>提供应急方案，但内容简单、缺乏实质性措施。</w:t>
      </w:r>
    </w:p>
    <w:p w14:paraId="4EEE420A">
      <w:pPr>
        <w:pStyle w:val="4"/>
        <w:numPr>
          <w:ilvl w:val="0"/>
          <w:numId w:val="0"/>
        </w:numPr>
        <w:ind w:leftChars="0"/>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二档（1</w:t>
      </w:r>
      <w:r>
        <w:rPr>
          <w:rFonts w:hint="eastAsia" w:ascii="仿宋" w:hAnsi="仿宋" w:eastAsia="仿宋" w:cs="Calibri"/>
          <w:b/>
          <w:bCs/>
          <w:color w:val="auto"/>
          <w:kern w:val="2"/>
          <w:sz w:val="32"/>
          <w:szCs w:val="32"/>
          <w:highlight w:val="none"/>
          <w:lang w:val="en-US" w:eastAsia="zh-CN" w:bidi="ar-SA"/>
        </w:rPr>
        <w:t>6</w:t>
      </w:r>
      <w:r>
        <w:rPr>
          <w:rFonts w:hint="default" w:ascii="仿宋" w:hAnsi="仿宋" w:eastAsia="仿宋" w:cs="Calibri"/>
          <w:b/>
          <w:bCs/>
          <w:color w:val="auto"/>
          <w:kern w:val="2"/>
          <w:sz w:val="32"/>
          <w:szCs w:val="32"/>
          <w:highlight w:val="none"/>
          <w:lang w:val="en-US" w:eastAsia="zh-CN" w:bidi="ar-SA"/>
        </w:rPr>
        <w:t>分）：</w:t>
      </w:r>
      <w:r>
        <w:rPr>
          <w:rFonts w:hint="default" w:ascii="仿宋" w:hAnsi="仿宋" w:eastAsia="仿宋" w:cs="Calibri"/>
          <w:b w:val="0"/>
          <w:bCs w:val="0"/>
          <w:color w:val="auto"/>
          <w:kern w:val="2"/>
          <w:sz w:val="32"/>
          <w:szCs w:val="32"/>
          <w:highlight w:val="none"/>
          <w:lang w:val="en-US" w:eastAsia="zh-CN" w:bidi="ar-SA"/>
        </w:rPr>
        <w:t>应急方案基本完整，包含运行保障、应急处置程序等核心内容，方案可行。</w:t>
      </w:r>
    </w:p>
    <w:p w14:paraId="4127AF8E">
      <w:pPr>
        <w:pStyle w:val="4"/>
        <w:numPr>
          <w:ilvl w:val="0"/>
          <w:numId w:val="0"/>
        </w:numPr>
        <w:ind w:leftChars="0"/>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三档（</w:t>
      </w:r>
      <w:r>
        <w:rPr>
          <w:rFonts w:hint="eastAsia" w:ascii="仿宋" w:hAnsi="仿宋" w:eastAsia="仿宋" w:cs="Calibri"/>
          <w:b/>
          <w:bCs/>
          <w:color w:val="auto"/>
          <w:kern w:val="2"/>
          <w:sz w:val="32"/>
          <w:szCs w:val="32"/>
          <w:highlight w:val="none"/>
          <w:lang w:val="en-US" w:eastAsia="zh-CN" w:bidi="ar-SA"/>
        </w:rPr>
        <w:t>19</w:t>
      </w:r>
      <w:r>
        <w:rPr>
          <w:rFonts w:hint="default" w:ascii="仿宋" w:hAnsi="仿宋" w:eastAsia="仿宋" w:cs="Calibri"/>
          <w:b/>
          <w:bCs/>
          <w:color w:val="auto"/>
          <w:kern w:val="2"/>
          <w:sz w:val="32"/>
          <w:szCs w:val="32"/>
          <w:highlight w:val="none"/>
          <w:lang w:val="en-US" w:eastAsia="zh-CN" w:bidi="ar-SA"/>
        </w:rPr>
        <w:t>分）：</w:t>
      </w:r>
      <w:r>
        <w:rPr>
          <w:rFonts w:hint="default" w:ascii="仿宋" w:hAnsi="仿宋" w:eastAsia="仿宋" w:cs="Calibri"/>
          <w:b w:val="0"/>
          <w:bCs w:val="0"/>
          <w:color w:val="auto"/>
          <w:kern w:val="2"/>
          <w:sz w:val="32"/>
          <w:szCs w:val="32"/>
          <w:highlight w:val="none"/>
          <w:lang w:val="en-US" w:eastAsia="zh-CN" w:bidi="ar-SA"/>
        </w:rPr>
        <w:t>应急方案完善详细，含应急预案、处置流程、风险防控、现场处置、综合及专项预案等，内容较全面。</w:t>
      </w:r>
    </w:p>
    <w:p w14:paraId="48EC028D">
      <w:pPr>
        <w:keepNext w:val="0"/>
        <w:keepLines w:val="0"/>
        <w:pageBreakBefore w:val="0"/>
        <w:widowControl w:val="0"/>
        <w:kinsoku/>
        <w:wordWrap w:val="0"/>
        <w:overflowPunct/>
        <w:topLinePunct w:val="0"/>
        <w:autoSpaceDE/>
        <w:autoSpaceDN/>
        <w:bidi w:val="0"/>
        <w:adjustRightInd/>
        <w:snapToGrid/>
        <w:spacing w:line="480" w:lineRule="exact"/>
        <w:ind w:firstLine="0" w:firstLineChars="0"/>
        <w:textAlignment w:val="auto"/>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四档（</w:t>
      </w:r>
      <w:r>
        <w:rPr>
          <w:rFonts w:hint="eastAsia" w:ascii="仿宋" w:hAnsi="仿宋" w:eastAsia="仿宋" w:cs="Calibri"/>
          <w:b/>
          <w:bCs/>
          <w:color w:val="auto"/>
          <w:kern w:val="2"/>
          <w:sz w:val="32"/>
          <w:szCs w:val="32"/>
          <w:highlight w:val="none"/>
          <w:lang w:val="en-US" w:eastAsia="zh-CN" w:bidi="ar-SA"/>
        </w:rPr>
        <w:t>22</w:t>
      </w:r>
      <w:r>
        <w:rPr>
          <w:rFonts w:hint="default" w:ascii="仿宋" w:hAnsi="仿宋" w:eastAsia="仿宋" w:cs="Calibri"/>
          <w:b/>
          <w:bCs/>
          <w:color w:val="auto"/>
          <w:kern w:val="2"/>
          <w:sz w:val="32"/>
          <w:szCs w:val="32"/>
          <w:highlight w:val="none"/>
          <w:lang w:val="en-US" w:eastAsia="zh-CN" w:bidi="ar-SA"/>
        </w:rPr>
        <w:t>分）：</w:t>
      </w:r>
      <w:r>
        <w:rPr>
          <w:rFonts w:hint="default" w:ascii="仿宋" w:hAnsi="仿宋" w:eastAsia="仿宋" w:cs="Calibri"/>
          <w:b w:val="0"/>
          <w:bCs w:val="0"/>
          <w:color w:val="auto"/>
          <w:sz w:val="32"/>
          <w:szCs w:val="32"/>
          <w:highlight w:val="none"/>
          <w:lang w:val="en-US" w:eastAsia="zh-CN"/>
        </w:rPr>
        <w:t>应急方案完善详细，包含应急处理实施计划及解决方案、系统运行保障措施、风险防控措施、事故应急处置程序、现场应急处置措施、综合应急预案及专项应急预案等内容</w:t>
      </w:r>
      <w:r>
        <w:rPr>
          <w:rFonts w:hint="default" w:ascii="仿宋" w:hAnsi="仿宋" w:eastAsia="仿宋" w:cs="Calibri"/>
          <w:b w:val="0"/>
          <w:bCs w:val="0"/>
          <w:color w:val="auto"/>
          <w:kern w:val="2"/>
          <w:sz w:val="32"/>
          <w:szCs w:val="32"/>
          <w:highlight w:val="none"/>
          <w:lang w:val="en-US" w:eastAsia="zh-CN" w:bidi="ar-SA"/>
        </w:rPr>
        <w:t>，组织机构健全、职责明确，能有效应对项目各类突发情况。</w:t>
      </w:r>
    </w:p>
    <w:p w14:paraId="797FFD4F">
      <w:pPr>
        <w:pStyle w:val="4"/>
        <w:numPr>
          <w:ilvl w:val="0"/>
          <w:numId w:val="0"/>
        </w:numPr>
        <w:ind w:leftChars="0"/>
        <w:rPr>
          <w:rFonts w:hint="default" w:ascii="仿宋" w:hAnsi="仿宋" w:eastAsia="仿宋" w:cs="Calibri"/>
          <w:b w:val="0"/>
          <w:bCs w:val="0"/>
          <w:color w:val="auto"/>
          <w:kern w:val="2"/>
          <w:sz w:val="32"/>
          <w:szCs w:val="32"/>
          <w:highlight w:val="none"/>
          <w:lang w:val="en-US" w:eastAsia="zh-CN" w:bidi="ar-SA"/>
        </w:rPr>
      </w:pPr>
      <w:r>
        <w:rPr>
          <w:rFonts w:hint="default" w:ascii="仿宋" w:hAnsi="仿宋" w:eastAsia="仿宋" w:cs="Calibri"/>
          <w:b/>
          <w:bCs/>
          <w:color w:val="auto"/>
          <w:kern w:val="2"/>
          <w:sz w:val="32"/>
          <w:szCs w:val="32"/>
          <w:highlight w:val="none"/>
          <w:lang w:val="en-US" w:eastAsia="zh-CN" w:bidi="ar-SA"/>
        </w:rPr>
        <w:t>五档（25分）：</w:t>
      </w:r>
      <w:r>
        <w:rPr>
          <w:rFonts w:hint="eastAsia" w:ascii="仿宋" w:hAnsi="仿宋" w:eastAsia="仿宋" w:cs="Calibri"/>
          <w:b w:val="0"/>
          <w:bCs w:val="0"/>
          <w:color w:val="auto"/>
          <w:sz w:val="32"/>
          <w:szCs w:val="32"/>
          <w:highlight w:val="none"/>
          <w:lang w:val="en-US" w:eastAsia="zh-CN"/>
        </w:rPr>
        <w:t>在满足四档的基础上，</w:t>
      </w:r>
      <w:r>
        <w:rPr>
          <w:rFonts w:hint="default" w:ascii="仿宋" w:hAnsi="仿宋" w:eastAsia="仿宋" w:cs="Calibri"/>
          <w:b w:val="0"/>
          <w:bCs w:val="0"/>
          <w:color w:val="auto"/>
          <w:sz w:val="32"/>
          <w:szCs w:val="32"/>
          <w:highlight w:val="none"/>
          <w:lang w:val="en-US" w:eastAsia="zh-CN"/>
        </w:rPr>
        <w:t>为项目设置详细的组织机构及明确职责，配置机动人员处理紧急事件，承诺 60 分钟内响应应急处理，后期运维人员充足，方案完全符合项目要求与特点，</w:t>
      </w:r>
      <w:r>
        <w:rPr>
          <w:rFonts w:hint="default" w:ascii="仿宋" w:hAnsi="仿宋" w:eastAsia="仿宋" w:cs="Calibri"/>
          <w:b w:val="0"/>
          <w:bCs w:val="0"/>
          <w:color w:val="auto"/>
          <w:kern w:val="2"/>
          <w:sz w:val="32"/>
          <w:szCs w:val="32"/>
          <w:highlight w:val="none"/>
          <w:lang w:val="en-US" w:eastAsia="zh-CN" w:bidi="ar-SA"/>
        </w:rPr>
        <w:t>全流程可落地、可执行，完全贴合项目特点与实际需求。</w:t>
      </w:r>
    </w:p>
    <w:p w14:paraId="7145CFA5">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bCs/>
          <w:color w:val="auto"/>
          <w:sz w:val="32"/>
          <w:szCs w:val="32"/>
          <w:highlight w:val="none"/>
          <w:lang w:val="en-US" w:eastAsia="zh-CN"/>
        </w:rPr>
      </w:pPr>
      <w:r>
        <w:rPr>
          <w:rFonts w:hint="default" w:ascii="仿宋" w:hAnsi="仿宋" w:eastAsia="仿宋" w:cs="Calibri"/>
          <w:b/>
          <w:bCs/>
          <w:color w:val="auto"/>
          <w:sz w:val="32"/>
          <w:szCs w:val="32"/>
          <w:highlight w:val="none"/>
          <w:lang w:val="en-US" w:eastAsia="zh-CN"/>
        </w:rPr>
        <w:t>注：未提供方案或不进档的不得分。</w:t>
      </w:r>
    </w:p>
    <w:p w14:paraId="3D44F5A5">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（三）商务</w:t>
      </w:r>
      <w:r>
        <w:rPr>
          <w:rFonts w:hint="default" w:ascii="仿宋" w:hAnsi="仿宋" w:eastAsia="仿宋" w:cs="Calibri"/>
          <w:b/>
          <w:bCs/>
          <w:color w:val="auto"/>
          <w:sz w:val="32"/>
          <w:szCs w:val="32"/>
          <w:highlight w:val="none"/>
          <w:lang w:val="en-US" w:eastAsia="zh-CN"/>
        </w:rPr>
        <w:t>分……………………………………………</w:t>
      </w:r>
      <w:r>
        <w:rPr>
          <w:rFonts w:hint="eastAsia" w:ascii="仿宋" w:hAnsi="仿宋" w:eastAsia="仿宋" w:cs="Calibri"/>
          <w:b/>
          <w:bCs/>
          <w:color w:val="auto"/>
          <w:sz w:val="32"/>
          <w:szCs w:val="32"/>
          <w:highlight w:val="none"/>
          <w:lang w:val="en-US" w:eastAsia="zh-CN"/>
        </w:rPr>
        <w:t>30</w:t>
      </w:r>
      <w:r>
        <w:rPr>
          <w:rFonts w:hint="default" w:ascii="仿宋" w:hAnsi="仿宋" w:eastAsia="仿宋" w:cs="Calibri"/>
          <w:b/>
          <w:bCs/>
          <w:color w:val="auto"/>
          <w:sz w:val="32"/>
          <w:szCs w:val="32"/>
          <w:highlight w:val="none"/>
          <w:lang w:val="en-US" w:eastAsia="zh-CN"/>
        </w:rPr>
        <w:t>分</w:t>
      </w:r>
    </w:p>
    <w:p w14:paraId="61A60997">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b/>
          <w:bCs/>
          <w:color w:val="auto"/>
          <w:sz w:val="32"/>
          <w:szCs w:val="32"/>
          <w:highlight w:val="none"/>
        </w:rPr>
      </w:pPr>
      <w:r>
        <w:rPr>
          <w:rFonts w:hint="eastAsia" w:ascii="仿宋" w:hAnsi="仿宋" w:eastAsia="仿宋" w:cs="Calibri"/>
          <w:b/>
          <w:bCs/>
          <w:color w:val="auto"/>
          <w:sz w:val="32"/>
          <w:szCs w:val="32"/>
          <w:highlight w:val="none"/>
          <w:lang w:val="en-US" w:eastAsia="zh-CN"/>
        </w:rPr>
        <w:t>1.</w:t>
      </w:r>
      <w:r>
        <w:rPr>
          <w:rFonts w:hint="eastAsia" w:ascii="仿宋" w:hAnsi="仿宋" w:eastAsia="仿宋" w:cs="Calibri"/>
          <w:b/>
          <w:bCs/>
          <w:color w:val="auto"/>
          <w:sz w:val="32"/>
          <w:szCs w:val="32"/>
          <w:highlight w:val="none"/>
        </w:rPr>
        <w:t>核心人员资质</w:t>
      </w:r>
      <w:r>
        <w:rPr>
          <w:rFonts w:hint="eastAsia" w:ascii="仿宋" w:hAnsi="仿宋" w:eastAsia="仿宋" w:cs="Calibri"/>
          <w:b/>
          <w:bCs/>
          <w:color w:val="auto"/>
          <w:sz w:val="32"/>
          <w:szCs w:val="32"/>
          <w:highlight w:val="none"/>
          <w:lang w:val="en-US" w:eastAsia="zh-CN"/>
        </w:rPr>
        <w:t>分</w:t>
      </w:r>
      <w:r>
        <w:rPr>
          <w:rFonts w:hint="eastAsia" w:ascii="仿宋" w:hAnsi="仿宋" w:eastAsia="仿宋" w:cs="Calibri"/>
          <w:b/>
          <w:bCs/>
          <w:color w:val="auto"/>
          <w:sz w:val="32"/>
          <w:szCs w:val="32"/>
          <w:highlight w:val="none"/>
        </w:rPr>
        <w:t>（</w:t>
      </w:r>
      <w:r>
        <w:rPr>
          <w:rFonts w:hint="eastAsia" w:ascii="仿宋" w:hAnsi="仿宋" w:eastAsia="仿宋" w:cs="Calibri"/>
          <w:b/>
          <w:bCs/>
          <w:color w:val="auto"/>
          <w:sz w:val="32"/>
          <w:szCs w:val="32"/>
          <w:highlight w:val="none"/>
          <w:lang w:val="en-US" w:eastAsia="zh-CN"/>
        </w:rPr>
        <w:t>12</w:t>
      </w:r>
      <w:r>
        <w:rPr>
          <w:rFonts w:hint="eastAsia" w:ascii="仿宋" w:hAnsi="仿宋" w:eastAsia="仿宋" w:cs="Calibri"/>
          <w:b/>
          <w:bCs/>
          <w:color w:val="auto"/>
          <w:sz w:val="32"/>
          <w:szCs w:val="32"/>
          <w:highlight w:val="none"/>
        </w:rPr>
        <w:t>分）</w:t>
      </w:r>
    </w:p>
    <w:p w14:paraId="4201415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highlight w:val="none"/>
        </w:rPr>
      </w:pPr>
      <w:r>
        <w:rPr>
          <w:rFonts w:hint="eastAsia" w:ascii="微软雅黑" w:hAnsi="微软雅黑" w:eastAsia="微软雅黑" w:cs="微软雅黑"/>
          <w:color w:val="auto"/>
          <w:sz w:val="32"/>
          <w:szCs w:val="32"/>
          <w:highlight w:val="none"/>
        </w:rPr>
        <w:t>①</w:t>
      </w:r>
      <w:r>
        <w:rPr>
          <w:rFonts w:hint="eastAsia" w:ascii="仿宋" w:hAnsi="仿宋" w:eastAsia="仿宋" w:cs="Calibri"/>
          <w:color w:val="auto"/>
          <w:sz w:val="32"/>
          <w:szCs w:val="32"/>
          <w:highlight w:val="none"/>
        </w:rPr>
        <w:t>投标人具备项目维保经理2名，持有劳动局颁发的中级或中级以上制冷空调维修行业职称。（满足得</w:t>
      </w:r>
      <w:r>
        <w:rPr>
          <w:rFonts w:hint="eastAsia" w:ascii="仿宋" w:hAnsi="仿宋" w:eastAsia="仿宋" w:cs="Calibri"/>
          <w:color w:val="auto"/>
          <w:sz w:val="32"/>
          <w:szCs w:val="32"/>
          <w:highlight w:val="none"/>
          <w:lang w:val="en-US" w:eastAsia="zh-CN"/>
        </w:rPr>
        <w:t>2</w:t>
      </w:r>
      <w:r>
        <w:rPr>
          <w:rFonts w:hint="eastAsia" w:ascii="仿宋" w:hAnsi="仿宋" w:eastAsia="仿宋" w:cs="Calibri"/>
          <w:color w:val="auto"/>
          <w:sz w:val="32"/>
          <w:szCs w:val="32"/>
          <w:highlight w:val="none"/>
        </w:rPr>
        <w:t>分，不满足不得分）</w:t>
      </w:r>
    </w:p>
    <w:p w14:paraId="05FBD535">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highlight w:val="none"/>
        </w:rPr>
      </w:pPr>
      <w:r>
        <w:rPr>
          <w:rFonts w:hint="eastAsia" w:ascii="微软雅黑" w:hAnsi="微软雅黑" w:eastAsia="微软雅黑" w:cs="微软雅黑"/>
          <w:color w:val="auto"/>
          <w:sz w:val="32"/>
          <w:szCs w:val="32"/>
          <w:highlight w:val="none"/>
        </w:rPr>
        <w:t>②</w:t>
      </w:r>
      <w:r>
        <w:rPr>
          <w:rFonts w:hint="eastAsia" w:ascii="仿宋" w:hAnsi="仿宋" w:eastAsia="仿宋" w:cs="Calibri"/>
          <w:color w:val="auto"/>
          <w:sz w:val="32"/>
          <w:szCs w:val="32"/>
          <w:highlight w:val="none"/>
        </w:rPr>
        <w:t>投标人具备维修安装工程技术主管不少于1名，专职维修安装人员不少于6名。（满足得3分，不满足不得分）</w:t>
      </w:r>
    </w:p>
    <w:p w14:paraId="6FB8ECCE">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highlight w:val="none"/>
        </w:rPr>
      </w:pPr>
      <w:r>
        <w:rPr>
          <w:rFonts w:hint="eastAsia" w:ascii="微软雅黑" w:hAnsi="微软雅黑" w:eastAsia="微软雅黑" w:cs="微软雅黑"/>
          <w:color w:val="auto"/>
          <w:sz w:val="32"/>
          <w:szCs w:val="32"/>
          <w:highlight w:val="none"/>
        </w:rPr>
        <w:t>③</w:t>
      </w:r>
      <w:r>
        <w:rPr>
          <w:rFonts w:hint="eastAsia" w:ascii="仿宋" w:hAnsi="仿宋" w:eastAsia="仿宋" w:cs="Calibri"/>
          <w:color w:val="auto"/>
          <w:sz w:val="32"/>
          <w:szCs w:val="32"/>
          <w:highlight w:val="none"/>
        </w:rPr>
        <w:t>维修安装工程技术主管持有有效期内的低压电工上岗证、焊接与热切割作业证、制冷与空调安装维修作业证和高空作业特种作业操作证。（满足得</w:t>
      </w:r>
      <w:r>
        <w:rPr>
          <w:rFonts w:hint="eastAsia" w:ascii="仿宋" w:hAnsi="仿宋" w:eastAsia="仿宋" w:cs="Calibri"/>
          <w:color w:val="auto"/>
          <w:sz w:val="32"/>
          <w:szCs w:val="32"/>
          <w:highlight w:val="none"/>
          <w:lang w:val="en-US" w:eastAsia="zh-CN"/>
        </w:rPr>
        <w:t>3</w:t>
      </w:r>
      <w:r>
        <w:rPr>
          <w:rFonts w:hint="eastAsia" w:ascii="仿宋" w:hAnsi="仿宋" w:eastAsia="仿宋" w:cs="Calibri"/>
          <w:color w:val="auto"/>
          <w:sz w:val="32"/>
          <w:szCs w:val="32"/>
          <w:highlight w:val="none"/>
        </w:rPr>
        <w:t>分，不满足不得分）</w:t>
      </w:r>
    </w:p>
    <w:p w14:paraId="7D55410E">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highlight w:val="none"/>
        </w:rPr>
      </w:pPr>
      <w:r>
        <w:rPr>
          <w:rFonts w:hint="eastAsia" w:ascii="微软雅黑" w:hAnsi="微软雅黑" w:eastAsia="微软雅黑" w:cs="微软雅黑"/>
          <w:color w:val="auto"/>
          <w:sz w:val="32"/>
          <w:szCs w:val="32"/>
          <w:highlight w:val="none"/>
        </w:rPr>
        <w:t>④</w:t>
      </w:r>
      <w:r>
        <w:rPr>
          <w:rFonts w:hint="eastAsia" w:ascii="仿宋" w:hAnsi="仿宋" w:eastAsia="仿宋" w:cs="Calibri"/>
          <w:color w:val="auto"/>
          <w:sz w:val="32"/>
          <w:szCs w:val="32"/>
          <w:highlight w:val="none"/>
        </w:rPr>
        <w:t>专职维修安装人员持有有效期内的特种行业上岗资格证，制冷与空调安装维修、高空作业特种作业操作证。（满足得</w:t>
      </w:r>
      <w:r>
        <w:rPr>
          <w:rFonts w:hint="eastAsia" w:ascii="仿宋" w:hAnsi="仿宋" w:eastAsia="仿宋" w:cs="Calibri"/>
          <w:color w:val="auto"/>
          <w:sz w:val="32"/>
          <w:szCs w:val="32"/>
          <w:highlight w:val="none"/>
          <w:lang w:val="en-US" w:eastAsia="zh-CN"/>
        </w:rPr>
        <w:t>4</w:t>
      </w:r>
      <w:r>
        <w:rPr>
          <w:rFonts w:hint="eastAsia" w:ascii="仿宋" w:hAnsi="仿宋" w:eastAsia="仿宋" w:cs="Calibri"/>
          <w:color w:val="auto"/>
          <w:sz w:val="32"/>
          <w:szCs w:val="32"/>
          <w:highlight w:val="none"/>
        </w:rPr>
        <w:t>分，不满足不得分）</w:t>
      </w:r>
    </w:p>
    <w:p w14:paraId="4E854A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Calibri"/>
          <w:b/>
          <w:bCs/>
          <w:color w:val="auto"/>
          <w:sz w:val="32"/>
          <w:szCs w:val="32"/>
          <w:highlight w:val="none"/>
        </w:rPr>
      </w:pPr>
      <w:r>
        <w:rPr>
          <w:rFonts w:hint="eastAsia" w:ascii="仿宋" w:hAnsi="仿宋" w:eastAsia="仿宋" w:cs="Calibri"/>
          <w:b/>
          <w:bCs/>
          <w:color w:val="auto"/>
          <w:sz w:val="32"/>
          <w:szCs w:val="32"/>
          <w:highlight w:val="none"/>
          <w:lang w:val="en-US" w:eastAsia="zh-CN"/>
        </w:rPr>
        <w:t>2.</w:t>
      </w:r>
      <w:r>
        <w:rPr>
          <w:rFonts w:hint="eastAsia" w:ascii="仿宋" w:hAnsi="仿宋" w:eastAsia="仿宋" w:cs="Calibri"/>
          <w:b/>
          <w:bCs/>
          <w:color w:val="auto"/>
          <w:sz w:val="32"/>
          <w:szCs w:val="32"/>
          <w:highlight w:val="none"/>
        </w:rPr>
        <w:t>售后服务及技术保障分（15 分）</w:t>
      </w:r>
    </w:p>
    <w:p w14:paraId="1F46089E">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highlight w:val="none"/>
        </w:rPr>
      </w:pPr>
      <w:r>
        <w:rPr>
          <w:rFonts w:hint="eastAsia" w:ascii="仿宋" w:hAnsi="仿宋" w:eastAsia="仿宋" w:cs="Calibri"/>
          <w:color w:val="auto"/>
          <w:sz w:val="32"/>
          <w:szCs w:val="32"/>
          <w:highlight w:val="none"/>
        </w:rPr>
        <w:t>一档（</w:t>
      </w:r>
      <w:r>
        <w:rPr>
          <w:rFonts w:hint="eastAsia" w:ascii="仿宋" w:hAnsi="仿宋" w:eastAsia="仿宋" w:cs="Calibri"/>
          <w:color w:val="auto"/>
          <w:sz w:val="32"/>
          <w:szCs w:val="32"/>
          <w:highlight w:val="none"/>
          <w:lang w:val="en-US" w:eastAsia="zh-CN"/>
        </w:rPr>
        <w:t>9</w:t>
      </w:r>
      <w:r>
        <w:rPr>
          <w:rFonts w:hint="eastAsia" w:ascii="仿宋" w:hAnsi="仿宋" w:eastAsia="仿宋" w:cs="Calibri"/>
          <w:color w:val="auto"/>
          <w:sz w:val="32"/>
          <w:szCs w:val="32"/>
          <w:highlight w:val="none"/>
        </w:rPr>
        <w:t>分）：满足采购文件售后服务要求，提供故障处理流程、维护保障流程及组织架构，售后服务方案表述清晰、完整，措施有效可行，故障响应时间、到达故障现场时间安排合理，故障维护方案、免费技术培训方案较完善。</w:t>
      </w:r>
    </w:p>
    <w:p w14:paraId="57B4D0E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color w:val="auto"/>
          <w:sz w:val="32"/>
          <w:szCs w:val="32"/>
          <w:highlight w:val="none"/>
        </w:rPr>
      </w:pPr>
      <w:r>
        <w:rPr>
          <w:rFonts w:hint="eastAsia" w:ascii="仿宋" w:hAnsi="仿宋" w:eastAsia="仿宋" w:cs="Calibri"/>
          <w:color w:val="auto"/>
          <w:sz w:val="32"/>
          <w:szCs w:val="32"/>
          <w:highlight w:val="none"/>
        </w:rPr>
        <w:t>二档（</w:t>
      </w:r>
      <w:r>
        <w:rPr>
          <w:rFonts w:hint="eastAsia" w:ascii="仿宋" w:hAnsi="仿宋" w:eastAsia="仿宋" w:cs="Calibri"/>
          <w:color w:val="auto"/>
          <w:sz w:val="32"/>
          <w:szCs w:val="32"/>
          <w:highlight w:val="none"/>
          <w:lang w:val="en-US" w:eastAsia="zh-CN"/>
        </w:rPr>
        <w:t>12</w:t>
      </w:r>
      <w:r>
        <w:rPr>
          <w:rFonts w:hint="eastAsia" w:ascii="仿宋" w:hAnsi="仿宋" w:eastAsia="仿宋" w:cs="Calibri"/>
          <w:color w:val="auto"/>
          <w:sz w:val="32"/>
          <w:szCs w:val="32"/>
          <w:highlight w:val="none"/>
        </w:rPr>
        <w:t>分）：在满足一档基础上，配备专业售后服务人员 1 名（需提供该人员由相关行政部门颁发的高处作业及电工职业技能证书，以及联系人及联系方式，否则不得分）。</w:t>
      </w:r>
    </w:p>
    <w:p w14:paraId="4566986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color w:val="auto"/>
          <w:sz w:val="32"/>
          <w:szCs w:val="32"/>
          <w:highlight w:val="none"/>
        </w:rPr>
        <w:t>三档（</w:t>
      </w:r>
      <w:r>
        <w:rPr>
          <w:rFonts w:hint="eastAsia" w:ascii="仿宋" w:hAnsi="仿宋" w:eastAsia="仿宋" w:cs="Calibri"/>
          <w:color w:val="auto"/>
          <w:sz w:val="32"/>
          <w:szCs w:val="32"/>
          <w:highlight w:val="none"/>
          <w:lang w:val="en-US" w:eastAsia="zh-CN"/>
        </w:rPr>
        <w:t>15</w:t>
      </w:r>
      <w:r>
        <w:rPr>
          <w:rFonts w:hint="eastAsia" w:ascii="仿宋" w:hAnsi="仿宋" w:eastAsia="仿宋" w:cs="Calibri"/>
          <w:color w:val="auto"/>
          <w:sz w:val="32"/>
          <w:szCs w:val="32"/>
          <w:highlight w:val="none"/>
        </w:rPr>
        <w:t>分）：在满足二档基础上，服务承诺（包括设备售后服务质保期、备品备件保障、售后服务响应速度等）优于采购文件要求且可操作性佳，维保单位保证指派具备相应资格证的人员实施维保业务。提供至少1名技术人员固定在广西艺术学院(南湖校区)、至少1名技术人员固定在广西艺术学院(相思湖校区)进行维护，以保障我校目前所有的空调设备，每周6*8小时不限次数上门服务，保障设备正常运行。</w:t>
      </w:r>
      <w:r>
        <w:rPr>
          <w:rFonts w:hint="eastAsia" w:ascii="仿宋" w:hAnsi="仿宋" w:eastAsia="仿宋" w:cs="Calibri"/>
          <w:b/>
          <w:bCs/>
          <w:color w:val="auto"/>
          <w:sz w:val="32"/>
          <w:szCs w:val="32"/>
          <w:highlight w:val="none"/>
          <w:lang w:val="en-US" w:eastAsia="zh-CN"/>
        </w:rPr>
        <w:t>注：</w:t>
      </w:r>
    </w:p>
    <w:p w14:paraId="72E05A15">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textAlignment w:val="auto"/>
        <w:rPr>
          <w:rFonts w:hint="eastAsia" w:ascii="仿宋" w:hAnsi="仿宋" w:eastAsia="仿宋" w:cs="Calibri"/>
          <w:b/>
          <w:bCs/>
          <w:color w:val="auto"/>
          <w:sz w:val="32"/>
          <w:szCs w:val="32"/>
          <w:highlight w:val="none"/>
          <w:lang w:eastAsia="zh-CN"/>
        </w:rPr>
      </w:pPr>
      <w:r>
        <w:rPr>
          <w:rFonts w:hint="eastAsia" w:ascii="仿宋" w:hAnsi="仿宋" w:eastAsia="仿宋" w:cs="Calibri"/>
          <w:b/>
          <w:bCs/>
          <w:color w:val="auto"/>
          <w:sz w:val="32"/>
          <w:szCs w:val="32"/>
          <w:highlight w:val="none"/>
        </w:rPr>
        <w:t>需提供相关人员由相关行政部门颁发的高处作业及电工职业技能证书</w:t>
      </w:r>
      <w:r>
        <w:rPr>
          <w:rFonts w:hint="eastAsia" w:ascii="仿宋" w:hAnsi="仿宋" w:eastAsia="仿宋" w:cs="Calibri"/>
          <w:b/>
          <w:bCs/>
          <w:color w:val="auto"/>
          <w:sz w:val="32"/>
          <w:szCs w:val="32"/>
          <w:highlight w:val="none"/>
          <w:lang w:eastAsia="zh-CN"/>
        </w:rPr>
        <w:t>；</w:t>
      </w:r>
    </w:p>
    <w:p w14:paraId="4AFCB033">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textAlignment w:val="auto"/>
        <w:rPr>
          <w:rFonts w:hint="eastAsia" w:ascii="仿宋" w:hAnsi="仿宋" w:eastAsia="仿宋" w:cs="Calibri"/>
          <w:b/>
          <w:bCs/>
          <w:color w:val="auto"/>
          <w:sz w:val="32"/>
          <w:szCs w:val="32"/>
          <w:highlight w:val="none"/>
        </w:rPr>
      </w:pPr>
      <w:r>
        <w:rPr>
          <w:rFonts w:hint="eastAsia" w:ascii="仿宋" w:hAnsi="仿宋" w:eastAsia="仿宋" w:cs="Calibri"/>
          <w:b/>
          <w:bCs/>
          <w:color w:val="auto"/>
          <w:sz w:val="32"/>
          <w:szCs w:val="32"/>
          <w:highlight w:val="none"/>
          <w:lang w:val="en-US" w:eastAsia="zh-CN"/>
        </w:rPr>
        <w:t>提供</w:t>
      </w:r>
      <w:r>
        <w:rPr>
          <w:rFonts w:hint="eastAsia" w:ascii="仿宋" w:hAnsi="仿宋" w:eastAsia="仿宋" w:cs="Calibri"/>
          <w:b/>
          <w:bCs/>
          <w:color w:val="auto"/>
          <w:sz w:val="32"/>
          <w:szCs w:val="32"/>
          <w:highlight w:val="none"/>
        </w:rPr>
        <w:t>人员信息必须是固定在我校维保技术人员</w:t>
      </w:r>
      <w:r>
        <w:rPr>
          <w:rFonts w:hint="eastAsia" w:ascii="仿宋" w:hAnsi="仿宋" w:eastAsia="仿宋" w:cs="Calibri"/>
          <w:b/>
          <w:bCs/>
          <w:color w:val="auto"/>
          <w:sz w:val="32"/>
          <w:szCs w:val="32"/>
          <w:highlight w:val="none"/>
          <w:lang w:eastAsia="zh-CN"/>
        </w:rPr>
        <w:t>（</w:t>
      </w:r>
      <w:r>
        <w:rPr>
          <w:rFonts w:hint="eastAsia" w:ascii="仿宋" w:hAnsi="仿宋" w:eastAsia="仿宋" w:cs="Calibri"/>
          <w:b/>
          <w:bCs/>
          <w:color w:val="auto"/>
          <w:sz w:val="32"/>
          <w:szCs w:val="32"/>
          <w:highlight w:val="none"/>
          <w:lang w:val="en-US" w:eastAsia="zh-CN"/>
        </w:rPr>
        <w:t>校方需实名认证</w:t>
      </w:r>
      <w:r>
        <w:rPr>
          <w:rFonts w:hint="eastAsia" w:ascii="仿宋" w:hAnsi="仿宋" w:eastAsia="仿宋" w:cs="Calibri"/>
          <w:b/>
          <w:bCs/>
          <w:color w:val="auto"/>
          <w:sz w:val="32"/>
          <w:szCs w:val="32"/>
          <w:highlight w:val="none"/>
          <w:lang w:eastAsia="zh-CN"/>
        </w:rPr>
        <w:t>）</w:t>
      </w:r>
      <w:r>
        <w:rPr>
          <w:rFonts w:hint="eastAsia" w:ascii="仿宋" w:hAnsi="仿宋" w:eastAsia="仿宋" w:cs="Calibri"/>
          <w:b/>
          <w:bCs/>
          <w:color w:val="auto"/>
          <w:sz w:val="32"/>
          <w:szCs w:val="32"/>
          <w:highlight w:val="none"/>
        </w:rPr>
        <w:t>，若实际中标人在运维期间，我校发现实际维保技术人员与投标人员不符，有权终止合同，相关损失由成交人承担。</w:t>
      </w:r>
    </w:p>
    <w:p w14:paraId="5E0949F7">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textAlignment w:val="auto"/>
        <w:rPr>
          <w:rFonts w:hint="eastAsia" w:ascii="仿宋" w:hAnsi="仿宋" w:eastAsia="仿宋" w:cs="Calibri"/>
          <w:b/>
          <w:bCs/>
          <w:color w:val="auto"/>
          <w:sz w:val="32"/>
          <w:szCs w:val="32"/>
          <w:highlight w:val="none"/>
        </w:rPr>
      </w:pPr>
      <w:r>
        <w:rPr>
          <w:rFonts w:hint="eastAsia" w:ascii="仿宋" w:hAnsi="仿宋" w:eastAsia="仿宋" w:cs="Calibri"/>
          <w:b/>
          <w:bCs/>
          <w:color w:val="auto"/>
          <w:sz w:val="32"/>
          <w:szCs w:val="32"/>
          <w:highlight w:val="none"/>
          <w:lang w:val="en-US" w:eastAsia="zh-CN"/>
        </w:rPr>
        <w:t>以上不满足不得分。</w:t>
      </w:r>
    </w:p>
    <w:p w14:paraId="54BF6F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Calibri"/>
          <w:b/>
          <w:bCs/>
          <w:color w:val="auto"/>
          <w:sz w:val="32"/>
          <w:szCs w:val="32"/>
          <w:highlight w:val="none"/>
        </w:rPr>
      </w:pPr>
      <w:r>
        <w:rPr>
          <w:rFonts w:hint="eastAsia" w:ascii="仿宋" w:hAnsi="仿宋" w:eastAsia="仿宋" w:cs="Calibri"/>
          <w:b/>
          <w:bCs/>
          <w:color w:val="auto"/>
          <w:sz w:val="32"/>
          <w:szCs w:val="32"/>
          <w:highlight w:val="none"/>
          <w:lang w:val="en-US" w:eastAsia="zh-CN"/>
        </w:rPr>
        <w:t>3.业绩</w:t>
      </w:r>
      <w:r>
        <w:rPr>
          <w:rFonts w:hint="eastAsia" w:ascii="仿宋" w:hAnsi="仿宋" w:eastAsia="仿宋" w:cs="Calibri"/>
          <w:b/>
          <w:bCs/>
          <w:color w:val="auto"/>
          <w:sz w:val="32"/>
          <w:szCs w:val="32"/>
          <w:highlight w:val="none"/>
        </w:rPr>
        <w:t>分（</w:t>
      </w:r>
      <w:r>
        <w:rPr>
          <w:rFonts w:hint="eastAsia" w:ascii="仿宋" w:hAnsi="仿宋" w:eastAsia="仿宋" w:cs="Calibri"/>
          <w:b/>
          <w:bCs/>
          <w:color w:val="auto"/>
          <w:sz w:val="32"/>
          <w:szCs w:val="32"/>
          <w:highlight w:val="none"/>
          <w:lang w:val="en-US" w:eastAsia="zh-CN"/>
        </w:rPr>
        <w:t>3</w:t>
      </w:r>
      <w:r>
        <w:rPr>
          <w:rFonts w:hint="eastAsia" w:ascii="仿宋" w:hAnsi="仿宋" w:eastAsia="仿宋" w:cs="Calibri"/>
          <w:b/>
          <w:bCs/>
          <w:color w:val="auto"/>
          <w:sz w:val="32"/>
          <w:szCs w:val="32"/>
          <w:highlight w:val="none"/>
        </w:rPr>
        <w:t xml:space="preserve"> 分）</w:t>
      </w:r>
    </w:p>
    <w:p w14:paraId="6BEB92F6">
      <w:pPr>
        <w:pStyle w:val="3"/>
        <w:spacing w:line="460" w:lineRule="exact"/>
        <w:rPr>
          <w:rFonts w:hint="default"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投标人2023年1月1日以来空调维保业绩（以中标（成交）通知书或合同复印件为准），每项得0.5分，满分3分。</w:t>
      </w:r>
    </w:p>
    <w:p w14:paraId="00F85332">
      <w:pPr>
        <w:pStyle w:val="4"/>
        <w:rPr>
          <w:rFonts w:hint="eastAsia"/>
          <w:color w:val="auto"/>
          <w:highlight w:val="none"/>
        </w:rPr>
      </w:pPr>
    </w:p>
    <w:p w14:paraId="3369EEC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b/>
          <w:bCs/>
          <w:color w:val="auto"/>
          <w:sz w:val="32"/>
          <w:szCs w:val="32"/>
          <w:highlight w:val="none"/>
          <w:lang w:eastAsia="zh-CN"/>
        </w:rPr>
      </w:pPr>
      <w:r>
        <w:rPr>
          <w:rFonts w:hint="eastAsia" w:ascii="仿宋" w:hAnsi="仿宋" w:eastAsia="仿宋" w:cs="Calibri"/>
          <w:b/>
          <w:bCs/>
          <w:color w:val="auto"/>
          <w:sz w:val="32"/>
          <w:szCs w:val="32"/>
          <w:highlight w:val="none"/>
        </w:rPr>
        <w:t>注：所有需要加分的内容，投标时须提供加盖投标人公章的相关证明资料复印件（必要时提供原件审核），不提供或评标委员会认为提供的材料不符合要求的不得分</w:t>
      </w:r>
      <w:r>
        <w:rPr>
          <w:rFonts w:hint="eastAsia" w:ascii="仿宋" w:hAnsi="仿宋" w:eastAsia="仿宋" w:cs="Calibri"/>
          <w:b/>
          <w:bCs/>
          <w:color w:val="auto"/>
          <w:sz w:val="32"/>
          <w:szCs w:val="32"/>
          <w:highlight w:val="none"/>
          <w:lang w:eastAsia="zh-CN"/>
        </w:rPr>
        <w:t>。</w:t>
      </w:r>
    </w:p>
    <w:p w14:paraId="1C66B4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六、投标截止时间和地点</w:t>
      </w:r>
    </w:p>
    <w:p w14:paraId="64FD15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（一）投标时间</w:t>
      </w:r>
    </w:p>
    <w:p w14:paraId="2FB504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凡愿意且符合条件投标人，请于2026年3月9日上午9：00至11：00，将投标文件密封送达广西艺术学院财务资产处，其他时间不接收报名材料。</w:t>
      </w:r>
    </w:p>
    <w:p w14:paraId="00E733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（二）投标地点</w:t>
      </w:r>
    </w:p>
    <w:p w14:paraId="56630C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南宁市青秀区教育路7号广西艺术学院南湖校区雕塑办公楼107室财务资产处采购管理科。</w:t>
      </w:r>
    </w:p>
    <w:p w14:paraId="3E9006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联系人：朱老师，高老师，李老师，联系电话：0771-5327987</w:t>
      </w:r>
    </w:p>
    <w:p w14:paraId="67B6600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Calibri"/>
          <w:b/>
          <w:bCs/>
          <w:color w:val="auto"/>
          <w:sz w:val="32"/>
          <w:szCs w:val="32"/>
          <w:highlight w:val="none"/>
          <w:lang w:eastAsia="zh-CN"/>
        </w:rPr>
      </w:pPr>
    </w:p>
    <w:p w14:paraId="308EB6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lang w:eastAsia="zh-CN"/>
        </w:rPr>
      </w:pPr>
    </w:p>
    <w:p w14:paraId="42B8A72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lang w:eastAsia="zh-CN"/>
        </w:rPr>
      </w:pPr>
    </w:p>
    <w:p w14:paraId="3E7B0E6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lang w:eastAsia="zh-CN"/>
        </w:rPr>
      </w:pPr>
    </w:p>
    <w:p w14:paraId="374877F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lang w:eastAsia="zh-CN"/>
        </w:rPr>
      </w:pPr>
    </w:p>
    <w:p w14:paraId="77EBFBC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Calibri"/>
          <w:color w:val="auto"/>
          <w:sz w:val="32"/>
          <w:szCs w:val="32"/>
          <w:highlight w:val="none"/>
          <w:lang w:eastAsia="zh-CN"/>
        </w:rPr>
      </w:pPr>
    </w:p>
    <w:p w14:paraId="4489B270">
      <w:pPr>
        <w:pageBreakBefore w:val="0"/>
        <w:widowControl w:val="0"/>
        <w:numPr>
          <w:ilvl w:val="0"/>
          <w:numId w:val="0"/>
        </w:numPr>
        <w:kinsoku/>
        <w:wordWrap/>
        <w:overflowPunct/>
        <w:topLinePunct w:val="0"/>
        <w:autoSpaceDE/>
        <w:autoSpaceDN/>
        <w:bidi w:val="0"/>
        <w:adjustRightInd/>
        <w:snapToGrid/>
        <w:spacing w:line="480" w:lineRule="exact"/>
        <w:textAlignment w:val="auto"/>
        <w:outlineLvl w:val="0"/>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附件1：</w:t>
      </w:r>
    </w:p>
    <w:p w14:paraId="2A120958">
      <w:pPr>
        <w:pageBreakBefore w:val="0"/>
        <w:widowControl w:val="0"/>
        <w:numPr>
          <w:ilvl w:val="0"/>
          <w:numId w:val="0"/>
        </w:numPr>
        <w:kinsoku/>
        <w:wordWrap/>
        <w:overflowPunct/>
        <w:topLinePunct w:val="0"/>
        <w:autoSpaceDE/>
        <w:autoSpaceDN/>
        <w:bidi w:val="0"/>
        <w:adjustRightInd/>
        <w:snapToGrid/>
        <w:spacing w:line="480" w:lineRule="exact"/>
        <w:ind w:leftChars="0" w:firstLine="321" w:firstLineChars="100"/>
        <w:textAlignment w:val="auto"/>
        <w:outlineLvl w:val="0"/>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广西艺术学院空调维修、清洗、拆装服务收费基准价格表</w:t>
      </w:r>
    </w:p>
    <w:p w14:paraId="2E8EA032">
      <w:pPr>
        <w:pageBreakBefore w:val="0"/>
        <w:widowControl w:val="0"/>
        <w:numPr>
          <w:ilvl w:val="0"/>
          <w:numId w:val="0"/>
        </w:numPr>
        <w:kinsoku/>
        <w:wordWrap/>
        <w:overflowPunct/>
        <w:topLinePunct w:val="0"/>
        <w:autoSpaceDE/>
        <w:autoSpaceDN/>
        <w:bidi w:val="0"/>
        <w:adjustRightInd/>
        <w:snapToGrid/>
        <w:spacing w:line="480" w:lineRule="exact"/>
        <w:ind w:leftChars="0" w:firstLine="321" w:firstLineChars="100"/>
        <w:textAlignment w:val="auto"/>
        <w:outlineLvl w:val="0"/>
        <w:rPr>
          <w:rFonts w:hint="default"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bidi="ar"/>
        </w:rPr>
        <w:t>单位：元</w:t>
      </w:r>
    </w:p>
    <w:tbl>
      <w:tblPr>
        <w:tblStyle w:val="7"/>
        <w:tblpPr w:leftFromText="180" w:rightFromText="180" w:vertAnchor="text" w:horzAnchor="page" w:tblpX="1522" w:tblpY="216"/>
        <w:tblOverlap w:val="never"/>
        <w:tblW w:w="93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962"/>
        <w:gridCol w:w="57"/>
        <w:gridCol w:w="1020"/>
        <w:gridCol w:w="6270"/>
      </w:tblGrid>
      <w:tr w14:paraId="53D7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2BBF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收费</w:t>
            </w: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B83007">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1-1.5P空调</w:t>
            </w:r>
          </w:p>
        </w:tc>
        <w:tc>
          <w:tcPr>
            <w:tcW w:w="10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91A99C">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2-5P空调</w:t>
            </w:r>
          </w:p>
        </w:tc>
        <w:tc>
          <w:tcPr>
            <w:tcW w:w="62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54C2F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r>
      <w:tr w14:paraId="393A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3108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AB9ABC">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8A4C06">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62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64FC31">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r>
      <w:tr w14:paraId="5729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558B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830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026C779">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strike w:val="0"/>
                <w:dstrike w:val="0"/>
                <w:color w:val="auto"/>
                <w:sz w:val="21"/>
                <w:szCs w:val="21"/>
                <w:highlight w:val="none"/>
                <w:u w:val="none"/>
                <w:lang w:val="en-US" w:eastAsia="zh-CN"/>
              </w:rPr>
              <w:t>人工费</w:t>
            </w:r>
          </w:p>
        </w:tc>
      </w:tr>
      <w:tr w14:paraId="12BC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63" w:type="dxa"/>
            <w:vMerge w:val="restart"/>
            <w:tcBorders>
              <w:top w:val="single" w:color="auto" w:sz="4" w:space="0"/>
              <w:left w:val="single" w:color="auto" w:sz="4" w:space="0"/>
              <w:right w:val="single" w:color="auto" w:sz="4" w:space="0"/>
            </w:tcBorders>
            <w:shd w:val="clear" w:color="auto" w:fill="auto"/>
            <w:noWrap/>
            <w:vAlign w:val="center"/>
          </w:tcPr>
          <w:p w14:paraId="64DF4BA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维修费</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71AB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42408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EC5FDF">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更换：遥控器、遥控器电池、过滤网、保险管</w:t>
            </w:r>
          </w:p>
        </w:tc>
      </w:tr>
      <w:tr w14:paraId="4DBA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063" w:type="dxa"/>
            <w:vMerge w:val="continue"/>
            <w:tcBorders>
              <w:left w:val="single" w:color="auto" w:sz="4" w:space="0"/>
              <w:right w:val="single" w:color="auto" w:sz="4" w:space="0"/>
            </w:tcBorders>
            <w:shd w:val="clear" w:color="auto" w:fill="auto"/>
            <w:noWrap/>
            <w:vAlign w:val="center"/>
          </w:tcPr>
          <w:p w14:paraId="6483EED4">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155F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C52C8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281241">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维修：室内机漏水、噪音、连接管包扎带、其他未列明维修项目</w:t>
            </w:r>
          </w:p>
        </w:tc>
      </w:tr>
      <w:tr w14:paraId="6D9F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63" w:type="dxa"/>
            <w:vMerge w:val="continue"/>
            <w:tcBorders>
              <w:left w:val="single" w:color="auto" w:sz="4" w:space="0"/>
              <w:right w:val="single" w:color="auto" w:sz="4" w:space="0"/>
            </w:tcBorders>
            <w:shd w:val="clear" w:color="auto" w:fill="auto"/>
            <w:noWrap/>
            <w:vAlign w:val="center"/>
          </w:tcPr>
          <w:p w14:paraId="53A23B7B">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DC499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98A9B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8F9007">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更换：内机主控板、变压器、内机温度传感器、接收头、显示灯板、显示面板、</w:t>
            </w:r>
          </w:p>
        </w:tc>
      </w:tr>
      <w:tr w14:paraId="6CC4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063" w:type="dxa"/>
            <w:vMerge w:val="continue"/>
            <w:tcBorders>
              <w:left w:val="single" w:color="auto" w:sz="4" w:space="0"/>
              <w:right w:val="single" w:color="auto" w:sz="4" w:space="0"/>
            </w:tcBorders>
            <w:shd w:val="clear" w:color="auto" w:fill="auto"/>
            <w:noWrap/>
            <w:vAlign w:val="center"/>
          </w:tcPr>
          <w:p w14:paraId="1C95D986">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3D5763">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0F25B2">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BDD2B2">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电源线、内机电容、步进电机、蜗牛壳、排水管、出水管、光电开关</w:t>
            </w:r>
          </w:p>
        </w:tc>
      </w:tr>
      <w:tr w14:paraId="2BF9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63" w:type="dxa"/>
            <w:vMerge w:val="continue"/>
            <w:tcBorders>
              <w:left w:val="single" w:color="auto" w:sz="4" w:space="0"/>
              <w:right w:val="single" w:color="auto" w:sz="4" w:space="0"/>
            </w:tcBorders>
            <w:shd w:val="clear" w:color="auto" w:fill="auto"/>
            <w:noWrap/>
            <w:vAlign w:val="center"/>
          </w:tcPr>
          <w:p w14:paraId="0243400A">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56AF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20126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6270" w:type="dxa"/>
            <w:tcBorders>
              <w:top w:val="single" w:color="auto" w:sz="4" w:space="0"/>
              <w:left w:val="single" w:color="auto" w:sz="4" w:space="0"/>
              <w:bottom w:val="single" w:color="auto" w:sz="4" w:space="0"/>
              <w:right w:val="single" w:color="auto" w:sz="4" w:space="0"/>
            </w:tcBorders>
            <w:shd w:val="clear" w:color="auto" w:fill="auto"/>
            <w:vAlign w:val="bottom"/>
          </w:tcPr>
          <w:p w14:paraId="7B818AA7">
            <w:pPr>
              <w:keepNext w:val="0"/>
              <w:keepLines w:val="0"/>
              <w:widowControl/>
              <w:suppressLineNumbers w:val="0"/>
              <w:snapToGrid w:val="0"/>
              <w:spacing w:before="0" w:beforeAutospacing="0" w:after="0" w:afterAutospacing="0"/>
              <w:ind w:left="0" w:right="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更换：信号连接线、电源连接线、外机电容、过载保护器、交流接触器、四通阀线圈、外机温度传感器、出水嘴、集水槽、挂板、柜机室内风叶、内机局部塑料件</w:t>
            </w:r>
          </w:p>
        </w:tc>
      </w:tr>
      <w:tr w14:paraId="45FF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vMerge w:val="continue"/>
            <w:tcBorders>
              <w:left w:val="single" w:color="auto" w:sz="4" w:space="0"/>
              <w:right w:val="single" w:color="auto" w:sz="4" w:space="0"/>
            </w:tcBorders>
            <w:shd w:val="clear" w:color="auto" w:fill="auto"/>
            <w:noWrap/>
            <w:vAlign w:val="center"/>
          </w:tcPr>
          <w:p w14:paraId="34D778A1">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8F8B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8F498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7D4645">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维修：截止阀气门芯、截止阀</w:t>
            </w:r>
          </w:p>
        </w:tc>
      </w:tr>
      <w:tr w14:paraId="2A18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63" w:type="dxa"/>
            <w:vMerge w:val="continue"/>
            <w:tcBorders>
              <w:left w:val="single" w:color="auto" w:sz="4" w:space="0"/>
              <w:right w:val="single" w:color="auto" w:sz="4" w:space="0"/>
            </w:tcBorders>
            <w:shd w:val="clear" w:color="auto" w:fill="auto"/>
            <w:noWrap/>
            <w:vAlign w:val="center"/>
          </w:tcPr>
          <w:p w14:paraId="62A8C6DA">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1EF25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0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BD8A3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6B1F80">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更换：室外电机、外机底盘、电机架、外机主控板、室外风叶、外机局部钣金件</w:t>
            </w:r>
          </w:p>
        </w:tc>
      </w:tr>
      <w:tr w14:paraId="4D98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63" w:type="dxa"/>
            <w:vMerge w:val="continue"/>
            <w:tcBorders>
              <w:left w:val="single" w:color="auto" w:sz="4" w:space="0"/>
              <w:right w:val="single" w:color="auto" w:sz="4" w:space="0"/>
            </w:tcBorders>
            <w:shd w:val="clear" w:color="auto" w:fill="auto"/>
            <w:noWrap/>
            <w:vAlign w:val="center"/>
          </w:tcPr>
          <w:p w14:paraId="2296F0BB">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F58EF9">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84326D">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A4DE9B">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室内电机、内机底座、贯流风叶</w:t>
            </w:r>
          </w:p>
        </w:tc>
      </w:tr>
      <w:tr w14:paraId="4899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63" w:type="dxa"/>
            <w:vMerge w:val="continue"/>
            <w:tcBorders>
              <w:left w:val="single" w:color="auto" w:sz="4" w:space="0"/>
              <w:right w:val="single" w:color="auto" w:sz="4" w:space="0"/>
            </w:tcBorders>
            <w:shd w:val="clear" w:color="auto" w:fill="auto"/>
            <w:noWrap/>
            <w:vAlign w:val="center"/>
          </w:tcPr>
          <w:p w14:paraId="35064474">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A9CB7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0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FCE05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F26198">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更换：连接管、蒸发器、内机毛细管、内机配管</w:t>
            </w:r>
          </w:p>
        </w:tc>
      </w:tr>
      <w:tr w14:paraId="0DD0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63" w:type="dxa"/>
            <w:vMerge w:val="continue"/>
            <w:tcBorders>
              <w:left w:val="single" w:color="auto" w:sz="4" w:space="0"/>
              <w:right w:val="single" w:color="auto" w:sz="4" w:space="0"/>
            </w:tcBorders>
            <w:shd w:val="clear" w:color="auto" w:fill="auto"/>
            <w:noWrap/>
            <w:vAlign w:val="center"/>
          </w:tcPr>
          <w:p w14:paraId="4FFAAFF3">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49A66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10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B98CA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2A0444">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更换：压缩机、冷凝器、蒸发器、四通阀、压力开关、截止阀、外机单向阀</w:t>
            </w:r>
          </w:p>
        </w:tc>
      </w:tr>
      <w:tr w14:paraId="76EE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vMerge w:val="continue"/>
            <w:tcBorders>
              <w:left w:val="single" w:color="auto" w:sz="4" w:space="0"/>
              <w:right w:val="single" w:color="auto" w:sz="4" w:space="0"/>
            </w:tcBorders>
            <w:shd w:val="clear" w:color="auto" w:fill="auto"/>
            <w:noWrap/>
            <w:vAlign w:val="center"/>
          </w:tcPr>
          <w:p w14:paraId="54629AA8">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6EFB5A">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8A2B2C">
            <w:pPr>
              <w:keepNext w:val="0"/>
              <w:keepLines w:val="0"/>
              <w:suppressLineNumbers w:val="0"/>
              <w:snapToGrid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7FB5BD">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外机毛细管、外机配管、电子膨胀阀</w:t>
            </w:r>
          </w:p>
        </w:tc>
      </w:tr>
      <w:tr w14:paraId="2B3A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vMerge w:val="continue"/>
            <w:tcBorders>
              <w:left w:val="single" w:color="auto" w:sz="4" w:space="0"/>
              <w:right w:val="single" w:color="auto" w:sz="4" w:space="0"/>
            </w:tcBorders>
            <w:shd w:val="clear" w:color="auto" w:fill="auto"/>
            <w:noWrap/>
            <w:vAlign w:val="center"/>
          </w:tcPr>
          <w:p w14:paraId="68588A9A">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E83E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04A99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633433">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维修：系统补漏、系统堵塞、重扩室内外连接管喇叭口</w:t>
            </w:r>
          </w:p>
        </w:tc>
      </w:tr>
      <w:tr w14:paraId="3B86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63" w:type="dxa"/>
            <w:vMerge w:val="continue"/>
            <w:tcBorders>
              <w:left w:val="single" w:color="auto" w:sz="4" w:space="0"/>
              <w:right w:val="single" w:color="auto" w:sz="4" w:space="0"/>
            </w:tcBorders>
            <w:shd w:val="clear" w:color="auto" w:fill="auto"/>
            <w:noWrap/>
            <w:vAlign w:val="center"/>
          </w:tcPr>
          <w:p w14:paraId="092D2843">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FAC09">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6EB774">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150-400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1715E8">
            <w:pPr>
              <w:keepNext w:val="0"/>
              <w:keepLines w:val="0"/>
              <w:widowControl/>
              <w:suppressLineNumbers w:val="0"/>
              <w:snapToGrid w:val="0"/>
              <w:spacing w:before="0" w:beforeAutospacing="0" w:after="0" w:afterAutospacing="0"/>
              <w:ind w:left="0" w:right="0"/>
              <w:jc w:val="left"/>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R22冷媒无漏点加氟：1-1.5P机120元、2P机150元、3P机300元、5P机400元</w:t>
            </w:r>
          </w:p>
        </w:tc>
      </w:tr>
      <w:tr w14:paraId="478F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vMerge w:val="continue"/>
            <w:tcBorders>
              <w:left w:val="single" w:color="auto" w:sz="4" w:space="0"/>
              <w:bottom w:val="single" w:color="auto" w:sz="4" w:space="0"/>
              <w:right w:val="single" w:color="auto" w:sz="4" w:space="0"/>
            </w:tcBorders>
            <w:shd w:val="clear" w:color="auto" w:fill="auto"/>
            <w:noWrap/>
            <w:vAlign w:val="center"/>
          </w:tcPr>
          <w:p w14:paraId="4962EA7F">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8DC39">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068BC9">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200-500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4C0888">
            <w:pPr>
              <w:keepNext w:val="0"/>
              <w:keepLines w:val="0"/>
              <w:widowControl/>
              <w:suppressLineNumbers w:val="0"/>
              <w:snapToGrid w:val="0"/>
              <w:spacing w:before="0" w:beforeAutospacing="0" w:after="0" w:afterAutospacing="0"/>
              <w:ind w:left="0" w:right="0"/>
              <w:jc w:val="left"/>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R32</w:t>
            </w:r>
            <w:r>
              <w:rPr>
                <w:rFonts w:hint="eastAsia" w:ascii="宋体" w:hAnsi="宋体" w:eastAsia="宋体" w:cs="宋体"/>
                <w:b w:val="0"/>
                <w:bCs w:val="0"/>
                <w:i w:val="0"/>
                <w:iCs w:val="0"/>
                <w:color w:val="auto"/>
                <w:sz w:val="21"/>
                <w:szCs w:val="21"/>
                <w:highlight w:val="none"/>
                <w:u w:val="none"/>
              </w:rPr>
              <w:t>\R410</w:t>
            </w:r>
            <w:r>
              <w:rPr>
                <w:rFonts w:hint="eastAsia" w:ascii="宋体" w:hAnsi="宋体" w:eastAsia="宋体" w:cs="宋体"/>
                <w:b w:val="0"/>
                <w:bCs w:val="0"/>
                <w:i w:val="0"/>
                <w:iCs w:val="0"/>
                <w:color w:val="auto"/>
                <w:sz w:val="21"/>
                <w:szCs w:val="21"/>
                <w:highlight w:val="none"/>
                <w:u w:val="none"/>
                <w:lang w:val="en-US" w:eastAsia="zh-CN"/>
              </w:rPr>
              <w:t>冷媒无漏点加氟：</w:t>
            </w:r>
            <w:r>
              <w:rPr>
                <w:rFonts w:hint="eastAsia" w:ascii="宋体" w:hAnsi="宋体" w:eastAsia="宋体" w:cs="宋体"/>
                <w:i w:val="0"/>
                <w:iCs w:val="0"/>
                <w:color w:val="auto"/>
                <w:kern w:val="0"/>
                <w:sz w:val="21"/>
                <w:szCs w:val="21"/>
                <w:highlight w:val="none"/>
                <w:u w:val="none"/>
                <w:lang w:val="en-US" w:eastAsia="zh-CN" w:bidi="ar"/>
              </w:rPr>
              <w:t>1-1.5P机150元、2P机200元、3P机400元、5P机500元</w:t>
            </w:r>
          </w:p>
        </w:tc>
      </w:tr>
      <w:tr w14:paraId="18F3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0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07940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清洗保养</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2866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7A236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F999B7">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简单清洗保养：用清水清洗过滤网、简单处理空调表面，试机检测</w:t>
            </w:r>
          </w:p>
        </w:tc>
      </w:tr>
      <w:tr w14:paraId="24FD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0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B35A69">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B9A3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68FD7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220-350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8CED7F">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内机深度清洗保养：清洗蒸发器、内机风轮、接水盘（方形柜机220，圆柱形柜机350）</w:t>
            </w:r>
          </w:p>
        </w:tc>
      </w:tr>
      <w:tr w14:paraId="57A7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121AC9">
            <w:pPr>
              <w:keepNext w:val="0"/>
              <w:keepLines w:val="0"/>
              <w:suppressLineNumbers w:val="0"/>
              <w:snapToGrid w:val="0"/>
              <w:spacing w:before="0" w:beforeAutospacing="0" w:after="0" w:afterAutospacing="0"/>
              <w:ind w:left="0" w:right="0"/>
              <w:jc w:val="center"/>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3BC5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E708C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B13724">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外机深度清洗保养：清洗冷凝器、外机风叶（不包含特殊地形需拆装清洗的费用）</w:t>
            </w:r>
          </w:p>
        </w:tc>
      </w:tr>
      <w:tr w14:paraId="26F0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579E02">
            <w:pPr>
              <w:keepNext w:val="0"/>
              <w:keepLines w:val="0"/>
              <w:widowControl/>
              <w:suppressLineNumbers w:val="0"/>
              <w:snapToGrid w:val="0"/>
              <w:spacing w:before="0" w:beforeAutospacing="0" w:after="0" w:afterAutospacing="0"/>
              <w:ind w:left="0" w:right="0"/>
              <w:jc w:val="left"/>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拆装机器</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658C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3FE07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30E706">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拆旧内机：1-1.5P机100元、2P机150元、3P机200元、5P机300元</w:t>
            </w:r>
          </w:p>
        </w:tc>
      </w:tr>
      <w:tr w14:paraId="5608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2B1B4">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B9D9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572C6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200-500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0FAF0D">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装旧内机：1-1.5P机150元、2P机200元、3P机400元、5P机500元</w:t>
            </w:r>
          </w:p>
        </w:tc>
      </w:tr>
      <w:tr w14:paraId="69EA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7CFA2">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AF73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6BC02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400-700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09C680">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拆装旧内外机：1-1.5P机300元、2P机400元、3P机500元、5P机700元</w:t>
            </w:r>
          </w:p>
        </w:tc>
      </w:tr>
      <w:tr w14:paraId="03EA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05D82">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1B86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DAD3A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09D162">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加长铜管、保温材料、电缆线、排水管等：1-1.5P机100元、2P机120元、3P机200元、5P机250元</w:t>
            </w:r>
          </w:p>
        </w:tc>
      </w:tr>
      <w:tr w14:paraId="4242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4B57BDB">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p>
        </w:tc>
        <w:tc>
          <w:tcPr>
            <w:tcW w:w="830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C6BD93B">
            <w:pPr>
              <w:keepNext w:val="0"/>
              <w:keepLines w:val="0"/>
              <w:widowControl/>
              <w:suppressLineNumbers w:val="0"/>
              <w:snapToGrid w:val="0"/>
              <w:spacing w:before="0" w:beforeAutospacing="0" w:after="0" w:afterAutospacing="0"/>
              <w:ind w:left="0" w:leftChars="0" w:right="0" w:rightChars="0"/>
              <w:jc w:val="left"/>
              <w:textAlignment w:val="bottom"/>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材料费</w:t>
            </w:r>
          </w:p>
        </w:tc>
      </w:tr>
      <w:tr w14:paraId="14F0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A0E277D">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铁架1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92D8C">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single"/>
                <w:lang w:val="en-US" w:eastAsia="zh-CN" w:bidi="ar-SA"/>
              </w:rPr>
            </w:pPr>
            <w:r>
              <w:rPr>
                <w:rFonts w:hint="eastAsia" w:ascii="宋体" w:hAnsi="宋体" w:eastAsia="宋体" w:cs="宋体"/>
                <w:i w:val="0"/>
                <w:iCs w:val="0"/>
                <w:color w:val="auto"/>
                <w:kern w:val="0"/>
                <w:sz w:val="21"/>
                <w:szCs w:val="21"/>
                <w:highlight w:val="none"/>
                <w:u w:val="single"/>
                <w:lang w:val="en-US" w:eastAsia="zh-CN" w:bidi="ar"/>
              </w:rPr>
              <w:t>50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5BFFD8">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single"/>
                <w:lang w:val="en-US" w:eastAsia="zh-CN" w:bidi="ar-SA"/>
              </w:rPr>
            </w:pPr>
            <w:r>
              <w:rPr>
                <w:rFonts w:hint="eastAsia" w:ascii="宋体" w:hAnsi="宋体" w:eastAsia="宋体" w:cs="宋体"/>
                <w:i w:val="0"/>
                <w:iCs w:val="0"/>
                <w:color w:val="auto"/>
                <w:kern w:val="0"/>
                <w:sz w:val="21"/>
                <w:szCs w:val="21"/>
                <w:highlight w:val="none"/>
                <w:u w:val="single"/>
                <w:lang w:val="en-US" w:eastAsia="zh-CN" w:bidi="ar"/>
              </w:rPr>
              <w:t>80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9659ED">
            <w:pPr>
              <w:keepNext w:val="0"/>
              <w:keepLines w:val="0"/>
              <w:widowControl/>
              <w:suppressLineNumbers w:val="0"/>
              <w:snapToGrid w:val="0"/>
              <w:spacing w:before="0" w:beforeAutospacing="0" w:after="0" w:afterAutospacing="0"/>
              <w:ind w:left="0" w:leftChars="0" w:right="0" w:rightChars="0"/>
              <w:jc w:val="left"/>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普通铁架</w:t>
            </w:r>
          </w:p>
        </w:tc>
      </w:tr>
      <w:tr w14:paraId="6F84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B24C07B">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铁架2</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4E173">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single"/>
                <w:lang w:val="en-US" w:eastAsia="zh-CN" w:bidi="ar-SA"/>
              </w:rPr>
            </w:pPr>
            <w:r>
              <w:rPr>
                <w:rFonts w:hint="eastAsia" w:ascii="宋体" w:hAnsi="宋体" w:eastAsia="宋体" w:cs="宋体"/>
                <w:i w:val="0"/>
                <w:iCs w:val="0"/>
                <w:color w:val="auto"/>
                <w:kern w:val="0"/>
                <w:sz w:val="21"/>
                <w:szCs w:val="21"/>
                <w:highlight w:val="none"/>
                <w:u w:val="single"/>
                <w:lang w:val="en-US" w:eastAsia="zh-CN" w:bidi="ar"/>
              </w:rPr>
              <w:t>80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1AAB80">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single"/>
                <w:lang w:val="en-US" w:eastAsia="zh-CN" w:bidi="ar-SA"/>
              </w:rPr>
            </w:pPr>
            <w:r>
              <w:rPr>
                <w:rFonts w:hint="eastAsia" w:ascii="宋体" w:hAnsi="宋体" w:eastAsia="宋体" w:cs="宋体"/>
                <w:i w:val="0"/>
                <w:iCs w:val="0"/>
                <w:color w:val="auto"/>
                <w:kern w:val="0"/>
                <w:sz w:val="21"/>
                <w:szCs w:val="21"/>
                <w:highlight w:val="none"/>
                <w:u w:val="single"/>
                <w:lang w:val="en-US" w:eastAsia="zh-CN" w:bidi="ar"/>
              </w:rPr>
              <w:t>120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BFEF00">
            <w:pPr>
              <w:keepNext w:val="0"/>
              <w:keepLines w:val="0"/>
              <w:widowControl/>
              <w:suppressLineNumbers w:val="0"/>
              <w:snapToGrid w:val="0"/>
              <w:spacing w:before="0" w:beforeAutospacing="0" w:after="0" w:afterAutospacing="0"/>
              <w:ind w:left="0" w:leftChars="0" w:right="0" w:rightChars="0"/>
              <w:jc w:val="left"/>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不锈钢铁架</w:t>
            </w:r>
          </w:p>
        </w:tc>
      </w:tr>
      <w:tr w14:paraId="204B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C1825A1">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打孔1</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25DC9">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single"/>
                <w:lang w:val="en-US" w:eastAsia="zh-CN" w:bidi="ar-SA"/>
              </w:rPr>
            </w:pPr>
            <w:r>
              <w:rPr>
                <w:rFonts w:hint="eastAsia" w:ascii="宋体" w:hAnsi="宋体" w:eastAsia="宋体" w:cs="宋体"/>
                <w:i w:val="0"/>
                <w:iCs w:val="0"/>
                <w:color w:val="auto"/>
                <w:kern w:val="0"/>
                <w:sz w:val="21"/>
                <w:szCs w:val="21"/>
                <w:highlight w:val="none"/>
                <w:u w:val="single"/>
                <w:lang w:val="en-US" w:eastAsia="zh-CN" w:bidi="ar"/>
              </w:rPr>
              <w:t>70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66E498">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single"/>
                <w:lang w:val="en-US" w:eastAsia="zh-CN" w:bidi="ar-SA"/>
              </w:rPr>
            </w:pPr>
            <w:r>
              <w:rPr>
                <w:rFonts w:hint="eastAsia" w:ascii="宋体" w:hAnsi="宋体" w:eastAsia="宋体" w:cs="宋体"/>
                <w:i w:val="0"/>
                <w:iCs w:val="0"/>
                <w:color w:val="auto"/>
                <w:kern w:val="0"/>
                <w:sz w:val="21"/>
                <w:szCs w:val="21"/>
                <w:highlight w:val="none"/>
                <w:u w:val="single"/>
                <w:lang w:val="en-US" w:eastAsia="zh-CN" w:bidi="ar"/>
              </w:rPr>
              <w:t>80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04FFDB">
            <w:pPr>
              <w:keepNext w:val="0"/>
              <w:keepLines w:val="0"/>
              <w:widowControl/>
              <w:suppressLineNumbers w:val="0"/>
              <w:snapToGrid w:val="0"/>
              <w:spacing w:before="0" w:beforeAutospacing="0" w:after="0" w:afterAutospacing="0"/>
              <w:ind w:left="0" w:leftChars="0" w:right="0" w:rightChars="0"/>
              <w:jc w:val="left"/>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打砖墙孔</w:t>
            </w:r>
          </w:p>
        </w:tc>
      </w:tr>
      <w:tr w14:paraId="23AD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3FB29FF">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打孔2</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88D82">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single"/>
                <w:lang w:val="en-US" w:eastAsia="zh-CN" w:bidi="ar-SA"/>
              </w:rPr>
            </w:pPr>
            <w:r>
              <w:rPr>
                <w:rFonts w:hint="eastAsia" w:ascii="宋体" w:hAnsi="宋体" w:eastAsia="宋体" w:cs="宋体"/>
                <w:i w:val="0"/>
                <w:iCs w:val="0"/>
                <w:color w:val="auto"/>
                <w:kern w:val="0"/>
                <w:sz w:val="21"/>
                <w:szCs w:val="21"/>
                <w:highlight w:val="none"/>
                <w:u w:val="single"/>
                <w:lang w:val="en-US" w:eastAsia="zh-CN" w:bidi="ar"/>
              </w:rPr>
              <w:t>100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1BDA59">
            <w:pPr>
              <w:keepNext w:val="0"/>
              <w:keepLines w:val="0"/>
              <w:widowControl/>
              <w:suppressLineNumbers w:val="0"/>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single"/>
                <w:lang w:val="en-US" w:eastAsia="zh-CN" w:bidi="ar-SA"/>
              </w:rPr>
            </w:pPr>
            <w:r>
              <w:rPr>
                <w:rFonts w:hint="eastAsia" w:ascii="宋体" w:hAnsi="宋体" w:eastAsia="宋体" w:cs="宋体"/>
                <w:i w:val="0"/>
                <w:iCs w:val="0"/>
                <w:color w:val="auto"/>
                <w:kern w:val="0"/>
                <w:sz w:val="21"/>
                <w:szCs w:val="21"/>
                <w:highlight w:val="none"/>
                <w:u w:val="single"/>
                <w:lang w:val="en-US" w:eastAsia="zh-CN" w:bidi="ar"/>
              </w:rPr>
              <w:t>120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A1E954">
            <w:pPr>
              <w:keepNext w:val="0"/>
              <w:keepLines w:val="0"/>
              <w:widowControl/>
              <w:suppressLineNumbers w:val="0"/>
              <w:snapToGrid w:val="0"/>
              <w:spacing w:before="0" w:beforeAutospacing="0" w:after="0" w:afterAutospacing="0"/>
              <w:ind w:left="0" w:leftChars="0" w:right="0" w:rightChars="0"/>
              <w:jc w:val="left"/>
              <w:textAlignment w:val="bottom"/>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打钢筋混凝土墙孔（超厚的150元/个）</w:t>
            </w:r>
          </w:p>
        </w:tc>
      </w:tr>
      <w:tr w14:paraId="6391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D11F415">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补加冷媒R22</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690AF">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B1A35C">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100-250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42A369">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1-1.5P机80元、2P机100元、3P机150元、5P机250元</w:t>
            </w:r>
          </w:p>
        </w:tc>
      </w:tr>
      <w:tr w14:paraId="3F3C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9181334">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重灌冷媒R32\R410</w:t>
            </w:r>
          </w:p>
        </w:tc>
        <w:tc>
          <w:tcPr>
            <w:tcW w:w="9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5ED2A">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D9BD70">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150-250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B2B9D0">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1-1.5P机120元、2P机150元、3P机200元、5P机250元</w:t>
            </w:r>
          </w:p>
        </w:tc>
      </w:tr>
      <w:tr w14:paraId="544F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03ABE73">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压缩机</w:t>
            </w:r>
          </w:p>
        </w:tc>
        <w:tc>
          <w:tcPr>
            <w:tcW w:w="20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1BBABC">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750-2000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2D8E89">
            <w:pPr>
              <w:keepNext w:val="0"/>
              <w:keepLines w:val="0"/>
              <w:widowControl/>
              <w:suppressLineNumbers w:val="0"/>
              <w:snapToGrid w:val="0"/>
              <w:spacing w:before="0" w:beforeAutospacing="0" w:after="0" w:afterAutospacing="0"/>
              <w:ind w:left="0" w:right="0"/>
              <w:jc w:val="left"/>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1P机750元、2P机900元、3P机1500元、5P机2000元</w:t>
            </w:r>
          </w:p>
        </w:tc>
      </w:tr>
      <w:tr w14:paraId="0BA2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E55383C">
            <w:pPr>
              <w:keepNext w:val="0"/>
              <w:keepLines w:val="0"/>
              <w:suppressLineNumbers w:val="0"/>
              <w:snapToGrid w:val="0"/>
              <w:spacing w:before="0" w:beforeAutospacing="0" w:after="0" w:afterAutospacing="0"/>
              <w:ind w:left="0" w:right="0"/>
              <w:jc w:val="lef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内外电机</w:t>
            </w:r>
          </w:p>
        </w:tc>
        <w:tc>
          <w:tcPr>
            <w:tcW w:w="20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AEE79E">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300-450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D6EFA9">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1-1.5P机300元、2P机350元、3P机400元、5P机450元</w:t>
            </w:r>
          </w:p>
        </w:tc>
      </w:tr>
      <w:tr w14:paraId="5929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91781E3">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内主板</w:t>
            </w:r>
          </w:p>
        </w:tc>
        <w:tc>
          <w:tcPr>
            <w:tcW w:w="20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4E3FF6">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300-450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632C08">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1-1.5P机300元、2P机350元、3P机400元、5P机450元</w:t>
            </w:r>
          </w:p>
        </w:tc>
      </w:tr>
      <w:tr w14:paraId="4DA7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92F9A20">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压缩机电容</w:t>
            </w:r>
          </w:p>
        </w:tc>
        <w:tc>
          <w:tcPr>
            <w:tcW w:w="20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E78FCD">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30-80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2FC519">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1-1.5P机30元、2P机50元、3P机80元</w:t>
            </w:r>
          </w:p>
        </w:tc>
      </w:tr>
      <w:tr w14:paraId="0D9A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DD90D33">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外机变频控制电器盒</w:t>
            </w:r>
          </w:p>
        </w:tc>
        <w:tc>
          <w:tcPr>
            <w:tcW w:w="10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26EDBF">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BC020">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1B95B5">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kern w:val="0"/>
                <w:sz w:val="21"/>
                <w:szCs w:val="21"/>
                <w:highlight w:val="none"/>
                <w:u w:val="none"/>
                <w:lang w:val="en-US" w:eastAsia="zh-CN" w:bidi="ar"/>
              </w:rPr>
            </w:pPr>
          </w:p>
        </w:tc>
      </w:tr>
      <w:tr w14:paraId="25E0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2EF4594">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电源线</w:t>
            </w:r>
          </w:p>
        </w:tc>
        <w:tc>
          <w:tcPr>
            <w:tcW w:w="20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E081DC">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10-50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472A61">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1-1.5P机10元/米、2P机15元/米、3P机35元/米、5P机50元/米</w:t>
            </w:r>
          </w:p>
        </w:tc>
      </w:tr>
      <w:tr w14:paraId="4CFD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3FFC3A8">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国标铜管</w:t>
            </w:r>
          </w:p>
        </w:tc>
        <w:tc>
          <w:tcPr>
            <w:tcW w:w="20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844A99">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100-180</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95717B">
            <w:pPr>
              <w:keepNext w:val="0"/>
              <w:keepLines w:val="0"/>
              <w:widowControl/>
              <w:suppressLineNumbers w:val="0"/>
              <w:snapToGrid w:val="0"/>
              <w:spacing w:before="0" w:beforeAutospacing="0" w:after="0" w:afterAutospacing="0"/>
              <w:ind w:left="0" w:right="0"/>
              <w:jc w:val="left"/>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1-1.5P机100元/米、2P机120元/米、3P机150元/米、5P机180元/米</w:t>
            </w:r>
          </w:p>
        </w:tc>
      </w:tr>
      <w:tr w14:paraId="24E1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922C661">
            <w:pPr>
              <w:keepNext w:val="0"/>
              <w:keepLines w:val="0"/>
              <w:suppressLineNumbers w:val="0"/>
              <w:snapToGrid w:val="0"/>
              <w:spacing w:before="0" w:beforeAutospacing="0" w:after="0" w:afterAutospacing="0"/>
              <w:ind w:left="0" w:right="0"/>
              <w:jc w:val="left"/>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套管</w:t>
            </w:r>
          </w:p>
        </w:tc>
        <w:tc>
          <w:tcPr>
            <w:tcW w:w="20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63FFE4">
            <w:pPr>
              <w:keepNext w:val="0"/>
              <w:keepLines w:val="0"/>
              <w:widowControl/>
              <w:suppressLineNumbers w:val="0"/>
              <w:snapToGrid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10-18</w:t>
            </w:r>
          </w:p>
        </w:tc>
        <w:tc>
          <w:tcPr>
            <w:tcW w:w="627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8D1143">
            <w:pPr>
              <w:keepNext w:val="0"/>
              <w:keepLines w:val="0"/>
              <w:widowControl/>
              <w:suppressLineNumbers w:val="0"/>
              <w:snapToGrid w:val="0"/>
              <w:spacing w:before="0" w:beforeAutospacing="0" w:after="0" w:afterAutospacing="0"/>
              <w:ind w:left="0" w:right="0"/>
              <w:jc w:val="left"/>
              <w:textAlignment w:val="bottom"/>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软管10元/米、PVC硬管18元/米</w:t>
            </w:r>
          </w:p>
        </w:tc>
      </w:tr>
    </w:tbl>
    <w:p w14:paraId="7D20D4B3">
      <w:pPr>
        <w:rPr>
          <w:rFonts w:hint="default"/>
          <w:color w:val="auto"/>
          <w:highlight w:val="none"/>
          <w:lang w:val="en-US" w:eastAsia="zh-CN"/>
        </w:rPr>
      </w:pPr>
      <w:r>
        <w:rPr>
          <w:rFonts w:hint="eastAsia" w:ascii="仿宋" w:hAnsi="仿宋" w:eastAsia="仿宋" w:cs="Calibri"/>
          <w:color w:val="auto"/>
          <w:sz w:val="32"/>
          <w:szCs w:val="32"/>
          <w:highlight w:val="none"/>
          <w:lang w:val="en-US" w:eastAsia="zh-CN"/>
        </w:rPr>
        <w:t>注：1.</w:t>
      </w:r>
      <w:r>
        <w:rPr>
          <w:rFonts w:hint="default" w:ascii="仿宋" w:hAnsi="仿宋" w:eastAsia="仿宋" w:cs="Calibri"/>
          <w:color w:val="auto"/>
          <w:sz w:val="32"/>
          <w:szCs w:val="32"/>
          <w:highlight w:val="none"/>
          <w:lang w:val="en-US" w:eastAsia="zh-CN"/>
        </w:rPr>
        <w:t>如所需服务内容超出附件1清单的，则采购价格参考当时市场采购价格，供应商需报采购人确认方可提供服务。</w:t>
      </w:r>
      <w:r>
        <w:rPr>
          <w:rFonts w:hint="eastAsia" w:ascii="仿宋" w:hAnsi="仿宋" w:eastAsia="仿宋" w:cs="Calibri"/>
          <w:color w:val="auto"/>
          <w:sz w:val="32"/>
          <w:szCs w:val="32"/>
          <w:highlight w:val="none"/>
          <w:lang w:val="en-US" w:eastAsia="zh-CN"/>
        </w:rPr>
        <w:t>一次进行多项维修或多次更换作业的，人工费各按费用最高的项目仅计取一次，如维修与更换同一项目的，人工费仅计取一次，具体以采购人确认为准。</w:t>
      </w:r>
    </w:p>
    <w:p w14:paraId="023DA432">
      <w:pPr>
        <w:ind w:firstLine="640" w:firstLineChars="200"/>
        <w:rPr>
          <w:rFonts w:hint="default" w:ascii="仿宋" w:hAnsi="仿宋" w:eastAsia="仿宋" w:cs="Calibri"/>
          <w:color w:val="auto"/>
          <w:sz w:val="32"/>
          <w:szCs w:val="32"/>
          <w:highlight w:val="none"/>
          <w:lang w:val="en-US" w:eastAsia="zh-CN"/>
        </w:rPr>
        <w:sectPr>
          <w:footerReference r:id="rId3" w:type="default"/>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Calibri"/>
          <w:color w:val="auto"/>
          <w:sz w:val="32"/>
          <w:szCs w:val="32"/>
          <w:highlight w:val="none"/>
          <w:lang w:val="en-US" w:eastAsia="zh-CN"/>
        </w:rPr>
        <w:t>2.</w:t>
      </w:r>
      <w:r>
        <w:rPr>
          <w:rFonts w:hint="default" w:ascii="仿宋" w:hAnsi="仿宋" w:eastAsia="仿宋" w:cs="Calibri"/>
          <w:color w:val="auto"/>
          <w:sz w:val="32"/>
          <w:szCs w:val="32"/>
          <w:highlight w:val="none"/>
          <w:lang w:val="en-US" w:eastAsia="zh-CN"/>
        </w:rPr>
        <w:t>中标供应商必须保证维修更换的配件为原厂原装全新，合格正品，符合国家标准及行业标准，如采购人发现供应商所供物品为假冒伪劣产品，有权暂停或取消其供</w:t>
      </w:r>
      <w:r>
        <w:rPr>
          <w:rFonts w:hint="eastAsia" w:ascii="仿宋" w:hAnsi="仿宋" w:eastAsia="仿宋" w:cs="Calibri"/>
          <w:color w:val="auto"/>
          <w:sz w:val="32"/>
          <w:szCs w:val="32"/>
          <w:highlight w:val="none"/>
          <w:lang w:val="en-US" w:eastAsia="zh-CN"/>
        </w:rPr>
        <w:t>应商</w:t>
      </w:r>
      <w:r>
        <w:rPr>
          <w:rFonts w:hint="default" w:ascii="仿宋" w:hAnsi="仿宋" w:eastAsia="仿宋" w:cs="Calibri"/>
          <w:color w:val="auto"/>
          <w:sz w:val="32"/>
          <w:szCs w:val="32"/>
          <w:highlight w:val="none"/>
          <w:lang w:val="en-US" w:eastAsia="zh-CN"/>
        </w:rPr>
        <w:t>资格，并有权对其追究相关责任，且赔偿由此造成采购人的经济损失。</w:t>
      </w:r>
    </w:p>
    <w:p w14:paraId="35A4AE94">
      <w:pPr>
        <w:snapToGrid w:val="0"/>
        <w:spacing w:before="50" w:after="156" w:afterLines="50" w:line="360" w:lineRule="auto"/>
        <w:jc w:val="both"/>
        <w:rPr>
          <w:rFonts w:ascii="仿宋" w:hAnsi="仿宋" w:eastAsia="仿宋"/>
          <w:b/>
          <w:color w:val="auto"/>
          <w:sz w:val="32"/>
          <w:szCs w:val="32"/>
          <w:highlight w:val="none"/>
        </w:rPr>
      </w:pPr>
      <w:r>
        <w:rPr>
          <w:rFonts w:hint="eastAsia" w:ascii="仿宋" w:hAnsi="仿宋" w:eastAsia="仿宋"/>
          <w:b/>
          <w:color w:val="auto"/>
          <w:sz w:val="28"/>
          <w:szCs w:val="28"/>
          <w:highlight w:val="none"/>
          <w:lang w:val="en-US" w:eastAsia="zh-CN"/>
        </w:rPr>
        <w:t>附件2</w:t>
      </w:r>
      <w:r>
        <w:rPr>
          <w:rFonts w:hint="eastAsia" w:ascii="仿宋" w:hAnsi="仿宋" w:eastAsia="仿宋"/>
          <w:b/>
          <w:color w:val="auto"/>
          <w:sz w:val="32"/>
          <w:szCs w:val="32"/>
          <w:highlight w:val="none"/>
          <w:lang w:val="en-US" w:eastAsia="zh-CN"/>
        </w:rPr>
        <w:t xml:space="preserve">：                     </w:t>
      </w:r>
      <w:r>
        <w:rPr>
          <w:rFonts w:hint="eastAsia" w:ascii="仿宋" w:hAnsi="仿宋" w:eastAsia="仿宋"/>
          <w:b/>
          <w:color w:val="auto"/>
          <w:sz w:val="32"/>
          <w:szCs w:val="32"/>
          <w:highlight w:val="none"/>
        </w:rPr>
        <w:t>投标人直接控股、管理关系信息表</w:t>
      </w:r>
    </w:p>
    <w:tbl>
      <w:tblPr>
        <w:tblStyle w:val="7"/>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746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33BA4EF3">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投标人直接控股股东信息表</w:t>
            </w:r>
          </w:p>
        </w:tc>
        <w:tc>
          <w:tcPr>
            <w:tcW w:w="4536" w:type="dxa"/>
            <w:shd w:val="clear" w:color="auto" w:fill="F2DBDB"/>
            <w:vAlign w:val="center"/>
          </w:tcPr>
          <w:p w14:paraId="66EB2B4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5A7B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D126596">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序号</w:t>
            </w:r>
          </w:p>
        </w:tc>
        <w:tc>
          <w:tcPr>
            <w:tcW w:w="1309" w:type="dxa"/>
            <w:vAlign w:val="center"/>
          </w:tcPr>
          <w:p w14:paraId="11623D60">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直接控股股东名称</w:t>
            </w:r>
          </w:p>
        </w:tc>
        <w:tc>
          <w:tcPr>
            <w:tcW w:w="1384" w:type="dxa"/>
            <w:vAlign w:val="center"/>
          </w:tcPr>
          <w:p w14:paraId="32FC91F6">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出资比例</w:t>
            </w:r>
          </w:p>
        </w:tc>
        <w:tc>
          <w:tcPr>
            <w:tcW w:w="4163" w:type="dxa"/>
            <w:vAlign w:val="center"/>
          </w:tcPr>
          <w:p w14:paraId="75B228A0">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身份证号码或者统一社会信用代码</w:t>
            </w:r>
          </w:p>
        </w:tc>
        <w:tc>
          <w:tcPr>
            <w:tcW w:w="4536" w:type="dxa"/>
            <w:vMerge w:val="restart"/>
            <w:vAlign w:val="center"/>
          </w:tcPr>
          <w:p w14:paraId="0C229DF7">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8942DAD">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2.本表所指的控股关系仅限于直接控股关系，不包括间接的控股关系。公司实际控制人与公司之间的关系不属于本表所指的直接控股关系。</w:t>
            </w:r>
          </w:p>
          <w:p w14:paraId="55177280">
            <w:pPr>
              <w:keepNext w:val="0"/>
              <w:keepLines w:val="0"/>
              <w:suppressLineNumbers w:val="0"/>
              <w:snapToGrid w:val="0"/>
              <w:spacing w:before="0" w:beforeAutospacing="0" w:after="0" w:afterAutospacing="0"/>
              <w:ind w:left="0" w:right="0"/>
              <w:jc w:val="left"/>
              <w:rPr>
                <w:rFonts w:hint="eastAsia" w:ascii="仿宋" w:hAnsi="仿宋" w:eastAsia="仿宋" w:cs="宋体"/>
                <w:b/>
                <w:bCs/>
                <w:color w:val="auto"/>
                <w:kern w:val="0"/>
                <w:szCs w:val="21"/>
                <w:highlight w:val="none"/>
              </w:rPr>
            </w:pPr>
            <w:r>
              <w:rPr>
                <w:rFonts w:hint="eastAsia" w:ascii="仿宋" w:hAnsi="仿宋" w:eastAsia="仿宋"/>
                <w:color w:val="auto"/>
                <w:szCs w:val="21"/>
                <w:highlight w:val="none"/>
              </w:rPr>
              <w:t>3.供应商不存在直接控股股东的，则填“无”。</w:t>
            </w:r>
          </w:p>
        </w:tc>
      </w:tr>
      <w:tr w14:paraId="2799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888A9A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1309" w:type="dxa"/>
          </w:tcPr>
          <w:p w14:paraId="529407E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25B6ABFF">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4163" w:type="dxa"/>
          </w:tcPr>
          <w:p w14:paraId="404D458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4536" w:type="dxa"/>
            <w:vMerge w:val="continue"/>
          </w:tcPr>
          <w:p w14:paraId="4FED1F3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79A7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92E975F">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1309" w:type="dxa"/>
          </w:tcPr>
          <w:p w14:paraId="68D4820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0AC4C9D3">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4163" w:type="dxa"/>
          </w:tcPr>
          <w:p w14:paraId="6F78C80A">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4536" w:type="dxa"/>
            <w:vMerge w:val="continue"/>
          </w:tcPr>
          <w:p w14:paraId="003A3856">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76EB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7416942F">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1309" w:type="dxa"/>
            <w:tcBorders>
              <w:bottom w:val="single" w:color="auto" w:sz="4" w:space="0"/>
            </w:tcBorders>
          </w:tcPr>
          <w:p w14:paraId="75024D3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Borders>
              <w:bottom w:val="single" w:color="auto" w:sz="4" w:space="0"/>
            </w:tcBorders>
          </w:tcPr>
          <w:p w14:paraId="58E4BD8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4163" w:type="dxa"/>
            <w:tcBorders>
              <w:bottom w:val="single" w:color="auto" w:sz="4" w:space="0"/>
            </w:tcBorders>
          </w:tcPr>
          <w:p w14:paraId="5F7667BA">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4536" w:type="dxa"/>
            <w:vMerge w:val="continue"/>
            <w:tcBorders>
              <w:bottom w:val="single" w:color="auto" w:sz="4" w:space="0"/>
            </w:tcBorders>
          </w:tcPr>
          <w:p w14:paraId="6F7A1453">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7783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150CBE47">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投标人直接管理关系信息表</w:t>
            </w:r>
          </w:p>
        </w:tc>
        <w:tc>
          <w:tcPr>
            <w:tcW w:w="4536" w:type="dxa"/>
            <w:shd w:val="clear" w:color="auto" w:fill="F2DBDB"/>
            <w:vAlign w:val="center"/>
          </w:tcPr>
          <w:p w14:paraId="5451007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799D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2087EFE">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序号</w:t>
            </w:r>
          </w:p>
        </w:tc>
        <w:tc>
          <w:tcPr>
            <w:tcW w:w="2693" w:type="dxa"/>
            <w:gridSpan w:val="2"/>
            <w:vAlign w:val="center"/>
          </w:tcPr>
          <w:p w14:paraId="1D8E945D">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直接管理关系单位名称</w:t>
            </w:r>
          </w:p>
        </w:tc>
        <w:tc>
          <w:tcPr>
            <w:tcW w:w="4163" w:type="dxa"/>
            <w:vAlign w:val="center"/>
          </w:tcPr>
          <w:p w14:paraId="6969FF85">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统一社会信用代码</w:t>
            </w:r>
          </w:p>
        </w:tc>
        <w:tc>
          <w:tcPr>
            <w:tcW w:w="4536" w:type="dxa"/>
            <w:vMerge w:val="restart"/>
            <w:vAlign w:val="center"/>
          </w:tcPr>
          <w:p w14:paraId="68C4797D">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1.管理关系：是指不具有出资持股关系的其他单位之间存在的管理与被管理关系，如一些上下级关系的事业单位和团体组织。</w:t>
            </w:r>
          </w:p>
          <w:p w14:paraId="63DA8A5D">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2.本表所指的管理关系仅限于直接管理关系，不包括间接的管理关系。</w:t>
            </w:r>
          </w:p>
          <w:p w14:paraId="0DABC539">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3.供应商不存在直接管理关系的，则填“无”。</w:t>
            </w:r>
          </w:p>
        </w:tc>
      </w:tr>
      <w:tr w14:paraId="6902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C701467">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2693" w:type="dxa"/>
            <w:gridSpan w:val="2"/>
            <w:vAlign w:val="center"/>
          </w:tcPr>
          <w:p w14:paraId="360ACF74">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4163" w:type="dxa"/>
            <w:vAlign w:val="center"/>
          </w:tcPr>
          <w:p w14:paraId="6379F405">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4536" w:type="dxa"/>
            <w:vMerge w:val="continue"/>
            <w:vAlign w:val="center"/>
          </w:tcPr>
          <w:p w14:paraId="09FA3CCC">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248F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923C36A">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2693" w:type="dxa"/>
            <w:gridSpan w:val="2"/>
            <w:vAlign w:val="center"/>
          </w:tcPr>
          <w:p w14:paraId="260D16FC">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4163" w:type="dxa"/>
            <w:vAlign w:val="center"/>
          </w:tcPr>
          <w:p w14:paraId="5EC7CABA">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4536" w:type="dxa"/>
            <w:vMerge w:val="continue"/>
            <w:vAlign w:val="center"/>
          </w:tcPr>
          <w:p w14:paraId="3451FA72">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6156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2F0F72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2693" w:type="dxa"/>
            <w:gridSpan w:val="2"/>
            <w:vAlign w:val="center"/>
          </w:tcPr>
          <w:p w14:paraId="66C50A52">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4163" w:type="dxa"/>
            <w:vAlign w:val="center"/>
          </w:tcPr>
          <w:p w14:paraId="589F76CB">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4536" w:type="dxa"/>
            <w:vMerge w:val="continue"/>
            <w:vAlign w:val="center"/>
          </w:tcPr>
          <w:p w14:paraId="52157B99">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bl>
    <w:p w14:paraId="3DE04CD9">
      <w:pPr>
        <w:snapToGrid w:val="0"/>
        <w:spacing w:line="360" w:lineRule="auto"/>
        <w:jc w:val="left"/>
        <w:rPr>
          <w:rFonts w:ascii="仿宋" w:hAnsi="仿宋" w:eastAsia="仿宋"/>
          <w:color w:val="auto"/>
          <w:sz w:val="24"/>
          <w:highlight w:val="none"/>
        </w:rPr>
      </w:pPr>
    </w:p>
    <w:p w14:paraId="31583D56">
      <w:pPr>
        <w:keepNext w:val="0"/>
        <w:keepLines w:val="0"/>
        <w:pageBreakBefore w:val="0"/>
        <w:widowControl w:val="0"/>
        <w:kinsoku/>
        <w:wordWrap/>
        <w:overflowPunct/>
        <w:topLinePunct w:val="0"/>
        <w:autoSpaceDE/>
        <w:autoSpaceDN/>
        <w:bidi w:val="0"/>
        <w:adjustRightInd/>
        <w:snapToGrid/>
        <w:spacing w:line="480" w:lineRule="exact"/>
        <w:ind w:right="120"/>
        <w:jc w:val="center"/>
        <w:textAlignment w:val="auto"/>
        <w:rPr>
          <w:rFonts w:hint="eastAsia" w:ascii="仿宋" w:hAnsi="仿宋" w:eastAsia="仿宋" w:cs="Calibri"/>
          <w:color w:val="auto"/>
          <w:sz w:val="32"/>
          <w:szCs w:val="32"/>
          <w:highlight w:val="none"/>
          <w:lang w:val="en-US" w:eastAsia="zh-CN"/>
        </w:rPr>
      </w:pPr>
    </w:p>
    <w:p w14:paraId="3DE9FDEC">
      <w:pPr>
        <w:snapToGrid w:val="0"/>
        <w:spacing w:line="360" w:lineRule="auto"/>
        <w:ind w:firstLine="8580" w:firstLineChars="3900"/>
        <w:rPr>
          <w:rFonts w:ascii="仿宋" w:hAnsi="仿宋" w:eastAsia="仿宋" w:cs="仿宋_GB2312"/>
          <w:color w:val="auto"/>
          <w:kern w:val="0"/>
          <w:sz w:val="22"/>
          <w:highlight w:val="none"/>
          <w:u w:val="single"/>
        </w:rPr>
      </w:pPr>
      <w:r>
        <w:rPr>
          <w:rFonts w:hint="eastAsia" w:ascii="仿宋" w:hAnsi="仿宋" w:eastAsia="仿宋" w:cs="仿宋_GB2312"/>
          <w:color w:val="auto"/>
          <w:kern w:val="0"/>
          <w:sz w:val="22"/>
          <w:highlight w:val="none"/>
          <w:lang w:val="zh-CN"/>
        </w:rPr>
        <w:t>投标人名称(</w:t>
      </w:r>
      <w:r>
        <w:rPr>
          <w:rFonts w:hint="eastAsia" w:ascii="仿宋" w:hAnsi="仿宋" w:eastAsia="仿宋" w:cs="仿宋_GB2312"/>
          <w:color w:val="auto"/>
          <w:kern w:val="0"/>
          <w:sz w:val="22"/>
          <w:highlight w:val="none"/>
        </w:rPr>
        <w:t>公章</w:t>
      </w:r>
      <w:r>
        <w:rPr>
          <w:rFonts w:hint="eastAsia" w:ascii="仿宋" w:hAnsi="仿宋" w:eastAsia="仿宋" w:cs="仿宋_GB2312"/>
          <w:color w:val="auto"/>
          <w:kern w:val="0"/>
          <w:sz w:val="22"/>
          <w:highlight w:val="none"/>
          <w:lang w:val="zh-CN"/>
        </w:rPr>
        <w:t>)：</w:t>
      </w:r>
      <w:r>
        <w:rPr>
          <w:rFonts w:hint="eastAsia" w:ascii="仿宋" w:hAnsi="仿宋" w:eastAsia="仿宋" w:cs="仿宋_GB2312"/>
          <w:color w:val="auto"/>
          <w:kern w:val="0"/>
          <w:sz w:val="22"/>
          <w:highlight w:val="none"/>
          <w:u w:val="single"/>
          <w:lang w:val="zh-CN"/>
        </w:rPr>
        <w:t xml:space="preserve"> </w:t>
      </w:r>
      <w:r>
        <w:rPr>
          <w:rFonts w:ascii="仿宋" w:hAnsi="仿宋" w:eastAsia="仿宋" w:cs="仿宋_GB2312"/>
          <w:color w:val="auto"/>
          <w:kern w:val="0"/>
          <w:sz w:val="22"/>
          <w:highlight w:val="none"/>
          <w:u w:val="single"/>
          <w:lang w:val="zh-CN"/>
        </w:rPr>
        <w:t xml:space="preserve">         </w:t>
      </w:r>
    </w:p>
    <w:p w14:paraId="57ACDA51">
      <w:pPr>
        <w:snapToGrid w:val="0"/>
        <w:spacing w:line="360" w:lineRule="auto"/>
        <w:ind w:firstLine="8910" w:firstLineChars="4050"/>
        <w:rPr>
          <w:rFonts w:hint="eastAsia" w:ascii="仿宋" w:hAnsi="仿宋" w:eastAsia="仿宋" w:cs="Calibri"/>
          <w:color w:val="auto"/>
          <w:sz w:val="32"/>
          <w:szCs w:val="32"/>
          <w:highlight w:val="none"/>
          <w:lang w:val="en-US" w:eastAsia="zh-CN"/>
        </w:rPr>
        <w:sectPr>
          <w:type w:val="continuous"/>
          <w:pgSz w:w="16838" w:h="11906" w:orient="landscape"/>
          <w:pgMar w:top="720" w:right="720" w:bottom="720" w:left="720" w:header="851" w:footer="992" w:gutter="0"/>
          <w:cols w:space="425" w:num="1"/>
          <w:docGrid w:type="lines" w:linePitch="312" w:charSpace="0"/>
        </w:sectPr>
      </w:pPr>
      <w:r>
        <w:rPr>
          <w:rFonts w:hint="eastAsia" w:ascii="仿宋" w:hAnsi="仿宋" w:eastAsia="仿宋" w:cs="仿宋_GB2312"/>
          <w:color w:val="auto"/>
          <w:kern w:val="0"/>
          <w:sz w:val="22"/>
          <w:highlight w:val="none"/>
          <w:lang w:val="zh-CN"/>
        </w:rPr>
        <w:t>日期</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rPr>
        <w:t xml:space="preserve"> 年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lang w:val="zh-CN"/>
        </w:rPr>
        <w:t>月</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日</w:t>
      </w:r>
    </w:p>
    <w:p w14:paraId="3D00533F">
      <w:pPr>
        <w:keepNext w:val="0"/>
        <w:keepLines w:val="0"/>
        <w:pageBreakBefore w:val="0"/>
        <w:widowControl w:val="0"/>
        <w:shd w:val="clear" w:color="auto" w:fill="auto"/>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5FD92272">
      <w:pPr>
        <w:widowControl w:val="0"/>
        <w:spacing w:line="500" w:lineRule="exact"/>
        <w:jc w:val="center"/>
        <w:rPr>
          <w:rFonts w:ascii="宋体" w:hAnsi="宋体" w:eastAsia="宋体" w:cs="Times New Roman"/>
          <w:b/>
          <w:bCs/>
          <w:color w:val="auto"/>
          <w:kern w:val="2"/>
          <w:sz w:val="36"/>
          <w:szCs w:val="36"/>
          <w:highlight w:val="none"/>
          <w:lang w:val="en-US" w:eastAsia="zh-CN" w:bidi="ar-SA"/>
        </w:rPr>
      </w:pPr>
      <w:r>
        <w:rPr>
          <w:rFonts w:hint="eastAsia" w:ascii="宋体" w:hAnsi="宋体" w:eastAsia="宋体" w:cs="宋体"/>
          <w:b/>
          <w:bCs/>
          <w:color w:val="auto"/>
          <w:kern w:val="0"/>
          <w:sz w:val="36"/>
          <w:szCs w:val="36"/>
          <w:highlight w:val="none"/>
          <w:shd w:val="clear" w:color="auto" w:fill="FFFFFF"/>
          <w:lang w:val="en-US" w:eastAsia="zh-CN" w:bidi="ar-SA"/>
        </w:rPr>
        <w:t>定点供应商</w:t>
      </w:r>
      <w:r>
        <w:rPr>
          <w:rFonts w:hint="eastAsia" w:ascii="宋体" w:hAnsi="宋体" w:eastAsia="宋体" w:cs="宋体"/>
          <w:b/>
          <w:bCs/>
          <w:color w:val="auto"/>
          <w:kern w:val="2"/>
          <w:sz w:val="36"/>
          <w:szCs w:val="36"/>
          <w:highlight w:val="none"/>
          <w:lang w:val="en-US" w:eastAsia="zh-CN" w:bidi="ar-SA"/>
        </w:rPr>
        <w:t>采购合同</w:t>
      </w:r>
    </w:p>
    <w:p w14:paraId="6C34D798">
      <w:pPr>
        <w:widowControl w:val="0"/>
        <w:spacing w:line="500" w:lineRule="exact"/>
        <w:jc w:val="both"/>
        <w:rPr>
          <w:rFonts w:ascii="宋体" w:hAnsi="宋体" w:eastAsia="宋体" w:cs="Times New Roman"/>
          <w:color w:val="auto"/>
          <w:kern w:val="2"/>
          <w:sz w:val="24"/>
          <w:szCs w:val="24"/>
          <w:highlight w:val="none"/>
          <w:lang w:val="en-US" w:eastAsia="zh-CN" w:bidi="ar-SA"/>
        </w:rPr>
      </w:pPr>
    </w:p>
    <w:p w14:paraId="0EE21AF4">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color w:val="auto"/>
          <w:sz w:val="24"/>
          <w:szCs w:val="24"/>
          <w:highlight w:val="none"/>
        </w:rPr>
      </w:pPr>
      <w:r>
        <w:rPr>
          <w:rFonts w:hint="eastAsia" w:ascii="宋体" w:hAnsi="宋体" w:cs="宋体"/>
          <w:color w:val="auto"/>
          <w:sz w:val="24"/>
          <w:szCs w:val="24"/>
          <w:highlight w:val="none"/>
        </w:rPr>
        <w:t>合同编号：</w:t>
      </w:r>
    </w:p>
    <w:p w14:paraId="1E408DF2">
      <w:pPr>
        <w:keepNext w:val="0"/>
        <w:keepLines w:val="0"/>
        <w:pageBreakBefore w:val="0"/>
        <w:widowControl w:val="0"/>
        <w:kinsoku/>
        <w:wordWrap/>
        <w:overflowPunct/>
        <w:topLinePunct w:val="0"/>
        <w:autoSpaceDE/>
        <w:autoSpaceDN/>
        <w:bidi w:val="0"/>
        <w:adjustRightInd/>
        <w:spacing w:line="480" w:lineRule="exact"/>
        <w:ind w:right="0"/>
        <w:jc w:val="left"/>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采购单位（甲方）：</w:t>
      </w:r>
      <w:r>
        <w:rPr>
          <w:rFonts w:hint="eastAsia" w:ascii="宋体" w:hAnsi="宋体" w:cs="宋体"/>
          <w:color w:val="auto"/>
          <w:kern w:val="2"/>
          <w:sz w:val="24"/>
          <w:szCs w:val="24"/>
          <w:highlight w:val="none"/>
          <w:u w:val="single"/>
          <w:lang w:val="en-US" w:eastAsia="zh-CN" w:bidi="ar-SA"/>
        </w:rPr>
        <w:t>广西艺术学院</w:t>
      </w:r>
    </w:p>
    <w:p w14:paraId="4E583E26">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color w:val="auto"/>
          <w:sz w:val="24"/>
          <w:szCs w:val="24"/>
          <w:highlight w:val="none"/>
          <w:u w:val="single"/>
        </w:rPr>
      </w:pPr>
      <w:r>
        <w:rPr>
          <w:rFonts w:hint="eastAsia" w:ascii="宋体" w:hAnsi="宋体" w:cs="宋体"/>
          <w:color w:val="auto"/>
          <w:sz w:val="24"/>
          <w:szCs w:val="24"/>
          <w:highlight w:val="none"/>
        </w:rPr>
        <w:t>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商（乙方）：</w:t>
      </w:r>
    </w:p>
    <w:p w14:paraId="3E187764">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color w:val="auto"/>
          <w:sz w:val="24"/>
          <w:szCs w:val="24"/>
          <w:highlight w:val="none"/>
          <w:u w:val="single"/>
        </w:rPr>
      </w:pPr>
      <w:r>
        <w:rPr>
          <w:rFonts w:hint="eastAsia" w:ascii="宋体" w:hAnsi="宋体" w:cs="宋体"/>
          <w:color w:val="auto"/>
          <w:sz w:val="24"/>
          <w:szCs w:val="24"/>
          <w:highlight w:val="none"/>
        </w:rPr>
        <w:t>签</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订</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点</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南宁市</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签</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订</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间：</w:t>
      </w:r>
    </w:p>
    <w:p w14:paraId="51DEBA63">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color w:val="auto"/>
          <w:sz w:val="24"/>
          <w:szCs w:val="24"/>
          <w:highlight w:val="none"/>
        </w:rPr>
      </w:pPr>
    </w:p>
    <w:p w14:paraId="10489D83">
      <w:pPr>
        <w:keepNext w:val="0"/>
        <w:keepLines w:val="0"/>
        <w:pageBreakBefore w:val="0"/>
        <w:widowControl w:val="0"/>
        <w:kinsoku/>
        <w:wordWrap/>
        <w:overflowPunct/>
        <w:topLinePunct w:val="0"/>
        <w:autoSpaceDE/>
        <w:autoSpaceDN/>
        <w:bidi w:val="0"/>
        <w:adjustRightInd/>
        <w:spacing w:line="480" w:lineRule="exact"/>
        <w:ind w:right="0"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根据《中华人民共和国政府采购法》、《中华人民共和国合同法》等法律、法规规定，按照招标文件规定条款和中标供应商投标文件及其承诺，甲乙双方签订本合同。</w:t>
      </w:r>
    </w:p>
    <w:p w14:paraId="6E8BC0E4">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color w:val="auto"/>
          <w:sz w:val="24"/>
          <w:szCs w:val="24"/>
          <w:highlight w:val="none"/>
        </w:rPr>
      </w:pPr>
      <w:r>
        <w:rPr>
          <w:rFonts w:hint="eastAsia" w:ascii="宋体" w:hAnsi="宋体" w:cs="宋体"/>
          <w:b/>
          <w:bCs/>
          <w:color w:val="auto"/>
          <w:sz w:val="24"/>
          <w:szCs w:val="24"/>
          <w:highlight w:val="none"/>
        </w:rPr>
        <w:t>第一条项目名称</w:t>
      </w:r>
    </w:p>
    <w:p w14:paraId="3AEF3173">
      <w:pPr>
        <w:keepNext w:val="0"/>
        <w:keepLines w:val="0"/>
        <w:pageBreakBefore w:val="0"/>
        <w:widowControl w:val="0"/>
        <w:kinsoku/>
        <w:wordWrap/>
        <w:overflowPunct/>
        <w:topLinePunct w:val="0"/>
        <w:autoSpaceDE/>
        <w:autoSpaceDN/>
        <w:bidi w:val="0"/>
        <w:adjustRightInd/>
        <w:spacing w:line="480" w:lineRule="exact"/>
        <w:ind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广西艺术学院空调维护保养服务项目</w:t>
      </w:r>
    </w:p>
    <w:p w14:paraId="3229033D">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b/>
          <w:bCs/>
          <w:color w:val="auto"/>
          <w:sz w:val="24"/>
          <w:szCs w:val="24"/>
          <w:highlight w:val="none"/>
        </w:rPr>
      </w:pP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项目期限</w:t>
      </w:r>
    </w:p>
    <w:p w14:paraId="37EB27F0">
      <w:pPr>
        <w:keepNext w:val="0"/>
        <w:keepLines w:val="0"/>
        <w:pageBreakBefore w:val="0"/>
        <w:widowControl/>
        <w:kinsoku/>
        <w:wordWrap/>
        <w:overflowPunct/>
        <w:topLinePunct w:val="0"/>
        <w:autoSpaceDE/>
        <w:autoSpaceDN/>
        <w:bidi w:val="0"/>
        <w:adjustRightInd/>
        <w:spacing w:line="480" w:lineRule="exact"/>
        <w:ind w:right="0" w:firstLine="480" w:firstLineChars="200"/>
        <w:jc w:val="left"/>
        <w:textAlignment w:val="auto"/>
        <w:rPr>
          <w:rFonts w:ascii="宋体" w:cs="Times New Roman"/>
          <w:b/>
          <w:bCs/>
          <w:color w:val="auto"/>
          <w:sz w:val="24"/>
          <w:szCs w:val="24"/>
          <w:highlight w:val="none"/>
        </w:rPr>
      </w:pPr>
      <w:r>
        <w:rPr>
          <w:rFonts w:hint="eastAsia" w:ascii="宋体" w:hAnsi="宋体" w:cs="宋体"/>
          <w:color w:val="auto"/>
          <w:kern w:val="0"/>
          <w:sz w:val="24"/>
          <w:szCs w:val="24"/>
          <w:highlight w:val="none"/>
          <w:shd w:val="clear" w:color="auto" w:fill="FFFFFF"/>
        </w:rPr>
        <w:t>本期定点采购有效期为</w:t>
      </w:r>
      <w:r>
        <w:rPr>
          <w:rFonts w:hint="eastAsia" w:ascii="宋体" w:hAnsi="宋体" w:cs="宋体"/>
          <w:color w:val="auto"/>
          <w:kern w:val="0"/>
          <w:sz w:val="24"/>
          <w:szCs w:val="24"/>
          <w:highlight w:val="none"/>
          <w:shd w:val="clear" w:color="auto" w:fill="FFFFFF"/>
          <w:lang w:val="en-US" w:eastAsia="zh-CN"/>
        </w:rPr>
        <w:t>叁</w:t>
      </w:r>
      <w:r>
        <w:rPr>
          <w:rFonts w:hint="eastAsia" w:ascii="宋体" w:hAnsi="宋体" w:cs="宋体"/>
          <w:color w:val="auto"/>
          <w:kern w:val="0"/>
          <w:sz w:val="24"/>
          <w:szCs w:val="24"/>
          <w:highlight w:val="none"/>
          <w:shd w:val="clear" w:color="auto" w:fill="FFFFFF"/>
        </w:rPr>
        <w:t>年：自合同签订之日起算</w:t>
      </w:r>
    </w:p>
    <w:p w14:paraId="52553C97">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b/>
          <w:bCs/>
          <w:color w:val="auto"/>
          <w:sz w:val="24"/>
          <w:szCs w:val="24"/>
          <w:highlight w:val="none"/>
        </w:rPr>
      </w:pPr>
      <w:r>
        <w:rPr>
          <w:rFonts w:hint="eastAsia" w:ascii="宋体" w:hAnsi="宋体" w:cs="宋体"/>
          <w:b/>
          <w:bCs/>
          <w:color w:val="auto"/>
          <w:sz w:val="24"/>
          <w:szCs w:val="24"/>
          <w:highlight w:val="none"/>
        </w:rPr>
        <w:t>第三条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项目采购内容</w:t>
      </w:r>
    </w:p>
    <w:p w14:paraId="7DB061F2">
      <w:pPr>
        <w:keepNext w:val="0"/>
        <w:keepLines w:val="0"/>
        <w:pageBreakBefore w:val="0"/>
        <w:kinsoku/>
        <w:wordWrap/>
        <w:overflowPunct/>
        <w:topLinePunct w:val="0"/>
        <w:autoSpaceDE/>
        <w:autoSpaceDN/>
        <w:bidi w:val="0"/>
        <w:adjustRightInd/>
        <w:spacing w:line="480" w:lineRule="exact"/>
        <w:ind w:right="0"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空调维修、清洗、拆装</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供应基准价</w:t>
      </w:r>
    </w:p>
    <w:p w14:paraId="1292A055">
      <w:pPr>
        <w:keepNext w:val="0"/>
        <w:keepLines w:val="0"/>
        <w:pageBreakBefore w:val="0"/>
        <w:kinsoku/>
        <w:wordWrap/>
        <w:overflowPunct/>
        <w:topLinePunct w:val="0"/>
        <w:autoSpaceDE/>
        <w:autoSpaceDN/>
        <w:bidi w:val="0"/>
        <w:adjustRightInd/>
        <w:spacing w:line="480" w:lineRule="exact"/>
        <w:ind w:right="0"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w:t>
      </w:r>
      <w:r>
        <w:rPr>
          <w:rFonts w:hint="eastAsia" w:ascii="宋体" w:hAnsi="宋体" w:cs="宋体"/>
          <w:color w:val="auto"/>
          <w:sz w:val="24"/>
          <w:szCs w:val="24"/>
          <w:highlight w:val="none"/>
        </w:rPr>
        <w:t>广西艺术学院空调维修、清晰、拆装服务收费基准价格表</w:t>
      </w:r>
      <w:r>
        <w:rPr>
          <w:rFonts w:hint="eastAsia" w:ascii="宋体" w:hAnsi="宋体" w:cs="宋体"/>
          <w:color w:val="auto"/>
          <w:kern w:val="0"/>
          <w:sz w:val="24"/>
          <w:szCs w:val="24"/>
          <w:highlight w:val="none"/>
          <w:shd w:val="clear" w:color="auto" w:fill="FFFFFF"/>
        </w:rPr>
        <w:t>》</w:t>
      </w:r>
    </w:p>
    <w:p w14:paraId="68A6F3A1">
      <w:pPr>
        <w:keepNext w:val="0"/>
        <w:keepLines w:val="0"/>
        <w:pageBreakBefore w:val="0"/>
        <w:kinsoku/>
        <w:wordWrap/>
        <w:overflowPunct/>
        <w:topLinePunct w:val="0"/>
        <w:autoSpaceDE/>
        <w:autoSpaceDN/>
        <w:bidi w:val="0"/>
        <w:adjustRightInd/>
        <w:spacing w:line="480" w:lineRule="exact"/>
        <w:ind w:righ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2、折扣率：  %</w:t>
      </w:r>
    </w:p>
    <w:p w14:paraId="35CCCF19">
      <w:pPr>
        <w:keepNext w:val="0"/>
        <w:keepLines w:val="0"/>
        <w:pageBreakBefore w:val="0"/>
        <w:numPr>
          <w:ilvl w:val="0"/>
          <w:numId w:val="0"/>
        </w:numPr>
        <w:kinsoku/>
        <w:wordWrap/>
        <w:overflowPunct/>
        <w:topLinePunct w:val="0"/>
        <w:autoSpaceDE/>
        <w:autoSpaceDN/>
        <w:bidi w:val="0"/>
        <w:adjustRightInd/>
        <w:spacing w:line="480" w:lineRule="exact"/>
        <w:ind w:right="0" w:rightChars="0"/>
        <w:textAlignment w:val="auto"/>
        <w:rPr>
          <w:rFonts w:hint="default" w:ascii="宋体" w:hAnsi="宋体" w:cs="宋体"/>
          <w:color w:val="auto"/>
          <w:kern w:val="0"/>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val="en-US" w:eastAsia="zh-CN"/>
        </w:rPr>
        <w:t xml:space="preserve">    注：</w:t>
      </w:r>
      <w:r>
        <w:rPr>
          <w:rFonts w:hint="eastAsia" w:ascii="宋体" w:hAnsi="宋体" w:cs="宋体"/>
          <w:snapToGrid w:val="0"/>
          <w:color w:val="auto"/>
          <w:kern w:val="0"/>
          <w:sz w:val="24"/>
          <w:szCs w:val="24"/>
          <w:highlight w:val="none"/>
        </w:rPr>
        <w:t>供货</w:t>
      </w:r>
      <w:r>
        <w:rPr>
          <w:rFonts w:hint="eastAsia" w:ascii="宋体" w:hAnsi="宋体" w:cs="宋体"/>
          <w:snapToGrid w:val="0"/>
          <w:color w:val="auto"/>
          <w:kern w:val="0"/>
          <w:sz w:val="24"/>
          <w:szCs w:val="24"/>
          <w:highlight w:val="none"/>
          <w:lang w:val="en-US" w:eastAsia="zh-CN"/>
        </w:rPr>
        <w:t>商报价</w:t>
      </w:r>
      <w:r>
        <w:rPr>
          <w:rFonts w:hint="eastAsia" w:ascii="宋体" w:hAnsi="宋体" w:cs="宋体"/>
          <w:snapToGrid w:val="0"/>
          <w:color w:val="auto"/>
          <w:kern w:val="0"/>
          <w:sz w:val="24"/>
          <w:szCs w:val="24"/>
          <w:highlight w:val="none"/>
        </w:rPr>
        <w:t>包括物品及零配件的购置、送货服务、运输保险、装卸、质保期售后服务、全额含税专用发票、雇员费用、合同实施过程中应预见和不可预见费用等。</w:t>
      </w:r>
      <w:r>
        <w:rPr>
          <w:rFonts w:hint="eastAsia" w:ascii="宋体" w:hAnsi="宋体" w:cs="宋体"/>
          <w:color w:val="auto"/>
          <w:sz w:val="24"/>
          <w:szCs w:val="24"/>
          <w:highlight w:val="none"/>
        </w:rPr>
        <w:t>采购数量及金额以甲方实际采购需求为准。如甲方所需物品超出上述清单的，则采购价格参考当时市场采购价格，乙方需报甲方确认，方可供货。</w:t>
      </w:r>
    </w:p>
    <w:p w14:paraId="644E213A">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color w:val="auto"/>
          <w:sz w:val="24"/>
          <w:szCs w:val="24"/>
          <w:highlight w:val="none"/>
        </w:rPr>
      </w:pPr>
      <w:r>
        <w:rPr>
          <w:rFonts w:hint="eastAsia" w:ascii="宋体" w:hAnsi="宋体" w:cs="宋体"/>
          <w:b/>
          <w:bCs/>
          <w:color w:val="auto"/>
          <w:sz w:val="24"/>
          <w:szCs w:val="24"/>
          <w:highlight w:val="none"/>
        </w:rPr>
        <w:t>第四条　质量保证</w:t>
      </w:r>
    </w:p>
    <w:p w14:paraId="4E48538F">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rPr>
        <w:t>、乙方所提供的物品型号、技术规格、技术参数等质量必须与投标文件和承诺相一致。</w:t>
      </w:r>
    </w:p>
    <w:p w14:paraId="3B2D1E45">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color w:val="auto"/>
          <w:highlight w:val="none"/>
          <w:lang w:val="en-US" w:eastAsia="zh-CN"/>
        </w:rPr>
      </w:pPr>
    </w:p>
    <w:p w14:paraId="03105693">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color w:val="auto"/>
          <w:highlight w:val="none"/>
          <w:lang w:val="en-US" w:eastAsia="zh-CN"/>
        </w:rPr>
      </w:pPr>
    </w:p>
    <w:p w14:paraId="0359CA6D">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color w:val="auto"/>
          <w:highlight w:val="none"/>
          <w:lang w:val="en-US" w:eastAsia="zh-CN"/>
        </w:rPr>
      </w:pPr>
    </w:p>
    <w:p w14:paraId="5960764B">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color w:val="auto"/>
          <w:highlight w:val="none"/>
          <w:lang w:val="en-US" w:eastAsia="zh-CN"/>
        </w:rPr>
      </w:pPr>
    </w:p>
    <w:p w14:paraId="04C75B18">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20" w:lineRule="exact"/>
        <w:ind w:right="0" w:firstLine="480" w:firstLineChars="200"/>
        <w:textAlignment w:val="auto"/>
        <w:rPr>
          <w:rFonts w:hint="eastAsia" w:ascii="微软雅黑" w:hAnsi="微软雅黑" w:eastAsia="微软雅黑" w:cs="微软雅黑"/>
          <w:i w:val="0"/>
          <w:iCs w:val="0"/>
          <w:caps w:val="0"/>
          <w:color w:val="auto"/>
          <w:spacing w:val="0"/>
          <w:sz w:val="19"/>
          <w:szCs w:val="19"/>
          <w:highlight w:val="none"/>
        </w:rPr>
      </w:pPr>
      <w:r>
        <w:rPr>
          <w:rFonts w:ascii="宋体" w:hAnsi="宋体" w:cs="宋体"/>
          <w:snapToGrid w:val="0"/>
          <w:color w:val="auto"/>
          <w:kern w:val="0"/>
          <w:sz w:val="24"/>
          <w:szCs w:val="24"/>
          <w:highlight w:val="none"/>
        </w:rPr>
        <w:t>2</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bidi="ar-SA"/>
        </w:rPr>
        <w:t>乙方</w:t>
      </w:r>
      <w:r>
        <w:rPr>
          <w:rFonts w:hint="eastAsia" w:ascii="宋体" w:hAnsi="宋体" w:eastAsia="宋体" w:cs="宋体"/>
          <w:snapToGrid w:val="0"/>
          <w:color w:val="auto"/>
          <w:kern w:val="0"/>
          <w:sz w:val="24"/>
          <w:szCs w:val="24"/>
          <w:highlight w:val="none"/>
          <w:lang w:val="en-US" w:eastAsia="zh-CN" w:bidi="ar-SA"/>
        </w:rPr>
        <w:t>必须保证维修更换的配件为原厂原装全新，合格正品，符合国家标准及行业标准，如</w:t>
      </w:r>
      <w:r>
        <w:rPr>
          <w:rFonts w:hint="eastAsia" w:ascii="宋体" w:hAnsi="宋体" w:cs="宋体"/>
          <w:snapToGrid w:val="0"/>
          <w:color w:val="auto"/>
          <w:kern w:val="0"/>
          <w:sz w:val="24"/>
          <w:szCs w:val="24"/>
          <w:highlight w:val="none"/>
          <w:lang w:val="en-US" w:eastAsia="zh-CN" w:bidi="ar-SA"/>
        </w:rPr>
        <w:t>甲方</w:t>
      </w:r>
      <w:r>
        <w:rPr>
          <w:rFonts w:hint="eastAsia" w:ascii="宋体" w:hAnsi="宋体" w:eastAsia="宋体" w:cs="宋体"/>
          <w:snapToGrid w:val="0"/>
          <w:color w:val="auto"/>
          <w:kern w:val="0"/>
          <w:sz w:val="24"/>
          <w:szCs w:val="24"/>
          <w:highlight w:val="none"/>
          <w:lang w:val="en-US" w:eastAsia="zh-CN" w:bidi="ar-SA"/>
        </w:rPr>
        <w:t>发现</w:t>
      </w:r>
      <w:r>
        <w:rPr>
          <w:rFonts w:hint="eastAsia" w:ascii="宋体" w:hAnsi="宋体" w:cs="宋体"/>
          <w:snapToGrid w:val="0"/>
          <w:color w:val="auto"/>
          <w:kern w:val="0"/>
          <w:sz w:val="24"/>
          <w:szCs w:val="24"/>
          <w:highlight w:val="none"/>
          <w:lang w:val="en-US" w:eastAsia="zh-CN" w:bidi="ar-SA"/>
        </w:rPr>
        <w:t>乙方</w:t>
      </w:r>
      <w:r>
        <w:rPr>
          <w:rFonts w:hint="eastAsia" w:ascii="宋体" w:hAnsi="宋体" w:eastAsia="宋体" w:cs="宋体"/>
          <w:snapToGrid w:val="0"/>
          <w:color w:val="auto"/>
          <w:kern w:val="0"/>
          <w:sz w:val="24"/>
          <w:szCs w:val="24"/>
          <w:highlight w:val="none"/>
          <w:lang w:val="en-US" w:eastAsia="zh-CN" w:bidi="ar-SA"/>
        </w:rPr>
        <w:t>所供物品为假冒伪劣产品，有权暂停或取消其供</w:t>
      </w:r>
      <w:r>
        <w:rPr>
          <w:rFonts w:hint="eastAsia" w:ascii="宋体" w:hAnsi="宋体" w:cs="宋体"/>
          <w:snapToGrid w:val="0"/>
          <w:color w:val="auto"/>
          <w:kern w:val="0"/>
          <w:sz w:val="24"/>
          <w:szCs w:val="24"/>
          <w:highlight w:val="none"/>
          <w:lang w:val="en-US" w:eastAsia="zh-CN" w:bidi="ar-SA"/>
        </w:rPr>
        <w:t>应商</w:t>
      </w:r>
      <w:r>
        <w:rPr>
          <w:rFonts w:hint="eastAsia" w:ascii="宋体" w:hAnsi="宋体" w:eastAsia="宋体" w:cs="宋体"/>
          <w:snapToGrid w:val="0"/>
          <w:color w:val="auto"/>
          <w:kern w:val="0"/>
          <w:sz w:val="24"/>
          <w:szCs w:val="24"/>
          <w:highlight w:val="none"/>
          <w:lang w:val="en-US" w:eastAsia="zh-CN" w:bidi="ar-SA"/>
        </w:rPr>
        <w:t>资格，并有权对其追究相关责任，且赔偿由此造成</w:t>
      </w:r>
      <w:r>
        <w:rPr>
          <w:rFonts w:hint="eastAsia" w:ascii="宋体" w:hAnsi="宋体" w:cs="宋体"/>
          <w:snapToGrid w:val="0"/>
          <w:color w:val="auto"/>
          <w:kern w:val="0"/>
          <w:sz w:val="24"/>
          <w:szCs w:val="24"/>
          <w:highlight w:val="none"/>
          <w:lang w:val="en-US" w:eastAsia="zh-CN" w:bidi="ar-SA"/>
        </w:rPr>
        <w:t>甲方</w:t>
      </w:r>
      <w:r>
        <w:rPr>
          <w:rFonts w:hint="eastAsia" w:ascii="宋体" w:hAnsi="宋体" w:eastAsia="宋体" w:cs="宋体"/>
          <w:snapToGrid w:val="0"/>
          <w:color w:val="auto"/>
          <w:kern w:val="0"/>
          <w:sz w:val="24"/>
          <w:szCs w:val="24"/>
          <w:highlight w:val="none"/>
          <w:lang w:val="en-US" w:eastAsia="zh-CN" w:bidi="ar-SA"/>
        </w:rPr>
        <w:t>的经济损失。</w:t>
      </w:r>
    </w:p>
    <w:p w14:paraId="17AEEBA3">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20" w:lineRule="exact"/>
        <w:ind w:right="0" w:firstLine="480" w:firstLineChars="200"/>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3、乙方向甲方提供的配件应包括原厂配置的用户手册、原厂保修卡、产品技术文件资料，文件包含保证乙方能够正确进行安装、操作、检查、维修、维护、测试、调试、验收和运作所需的所有资料及出厂合格证。</w:t>
      </w:r>
    </w:p>
    <w:p w14:paraId="2AFB6C17">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乙方所供物品必须为制造商原厂包装，包装质量符合国家相关标准，设备的包装均应有良好的防潮、防湿、防雨、防锈、防腐及防碰撞的措施。物品要求有包装材料保护运至现场，因包装不良造成的损失由乙方负责。</w:t>
      </w:r>
    </w:p>
    <w:p w14:paraId="403E685D">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、乙方应按照国家有关法律法规和“三包”规定以及招投标文件和本合同所附的《服务承诺》，为甲方提供售后服务。</w:t>
      </w:r>
    </w:p>
    <w:p w14:paraId="7F0D3844">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、乙方提供物品的质量保证期按交货验收合格之日起计。在保证期内因物品本身的质量问题发生故障，乙方应负责免费修理和更换零部件。对达不到技术要求者，根据实际情况，经双方协商，可按以下办法处理：</w:t>
      </w:r>
    </w:p>
    <w:p w14:paraId="2974A6E7">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rPr>
        <w:t>）更换：由乙方承担所发生的全部费用。</w:t>
      </w:r>
    </w:p>
    <w:p w14:paraId="6AABE771">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ascii="宋体" w:hAnsi="宋体" w:cs="宋体"/>
          <w:snapToGrid w:val="0"/>
          <w:color w:val="auto"/>
          <w:kern w:val="0"/>
          <w:sz w:val="24"/>
          <w:szCs w:val="24"/>
          <w:highlight w:val="none"/>
        </w:rPr>
        <w:t>2</w:t>
      </w:r>
      <w:r>
        <w:rPr>
          <w:rFonts w:hint="eastAsia" w:ascii="宋体" w:hAnsi="宋体" w:cs="宋体"/>
          <w:snapToGrid w:val="0"/>
          <w:color w:val="auto"/>
          <w:kern w:val="0"/>
          <w:sz w:val="24"/>
          <w:szCs w:val="24"/>
          <w:highlight w:val="none"/>
        </w:rPr>
        <w:t>）退货处理：乙方应退还甲方支付的合同款，同时承担该物品退货的直接费用（运输、保险、检验、货款利息及银行手续费等）</w:t>
      </w:r>
    </w:p>
    <w:p w14:paraId="706D3451">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b/>
          <w:bCs/>
          <w:color w:val="auto"/>
          <w:sz w:val="24"/>
          <w:szCs w:val="24"/>
          <w:highlight w:val="none"/>
        </w:rPr>
      </w:pPr>
      <w:r>
        <w:rPr>
          <w:rFonts w:hint="eastAsia" w:ascii="宋体" w:hAnsi="宋体" w:cs="宋体"/>
          <w:b/>
          <w:bCs/>
          <w:color w:val="auto"/>
          <w:sz w:val="24"/>
          <w:szCs w:val="24"/>
          <w:highlight w:val="none"/>
        </w:rPr>
        <w:t>第五条　供货服务和验收</w:t>
      </w:r>
    </w:p>
    <w:p w14:paraId="1705D788">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cs="宋体"/>
          <w:snapToGrid w:val="0"/>
          <w:color w:val="auto"/>
          <w:kern w:val="0"/>
          <w:sz w:val="24"/>
          <w:szCs w:val="24"/>
          <w:highlight w:val="none"/>
          <w:lang w:val="en-US" w:eastAsia="zh-CN"/>
        </w:rPr>
      </w:pPr>
      <w:r>
        <w:rPr>
          <w:rFonts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rPr>
        <w:t>、响应时间：中标供应商接到采购人电话或微信、</w:t>
      </w:r>
      <w:r>
        <w:rPr>
          <w:rFonts w:hint="eastAsia" w:ascii="宋体" w:hAnsi="宋体" w:cs="宋体"/>
          <w:snapToGrid w:val="0"/>
          <w:color w:val="auto"/>
          <w:kern w:val="0"/>
          <w:sz w:val="24"/>
          <w:szCs w:val="24"/>
          <w:highlight w:val="none"/>
          <w:lang w:val="en-US" w:eastAsia="zh-CN"/>
        </w:rPr>
        <w:t>报修平台</w:t>
      </w:r>
      <w:r>
        <w:rPr>
          <w:rFonts w:hint="eastAsia" w:ascii="宋体" w:hAnsi="宋体" w:cs="宋体"/>
          <w:snapToGrid w:val="0"/>
          <w:color w:val="auto"/>
          <w:kern w:val="0"/>
          <w:sz w:val="24"/>
          <w:szCs w:val="24"/>
          <w:highlight w:val="none"/>
          <w:lang w:eastAsia="zh-CN"/>
        </w:rPr>
        <w:t>空调维修服务</w:t>
      </w:r>
      <w:r>
        <w:rPr>
          <w:rFonts w:hint="eastAsia" w:ascii="宋体" w:hAnsi="宋体" w:cs="宋体"/>
          <w:snapToGrid w:val="0"/>
          <w:color w:val="auto"/>
          <w:kern w:val="0"/>
          <w:sz w:val="24"/>
          <w:szCs w:val="24"/>
          <w:highlight w:val="none"/>
        </w:rPr>
        <w:t>订单后，</w:t>
      </w:r>
      <w:r>
        <w:rPr>
          <w:rFonts w:hint="eastAsia" w:ascii="宋体" w:hAnsi="宋体" w:cs="宋体"/>
          <w:snapToGrid w:val="0"/>
          <w:color w:val="auto"/>
          <w:kern w:val="0"/>
          <w:sz w:val="24"/>
          <w:szCs w:val="24"/>
          <w:highlight w:val="none"/>
          <w:lang w:val="en-US" w:eastAsia="zh-CN"/>
        </w:rPr>
        <w:t>1小时内响应，2小时内到达现场，一级故障不超过2小时修复，二级故障不超过4小时修复，三级故障纳入下次定期维护。未履行上述响应时间的，每次从结算款扣减（人民币）：壹佰伍拾元整（</w:t>
      </w:r>
      <w:r>
        <w:rPr>
          <w:rFonts w:hint="default" w:ascii="宋体" w:hAnsi="宋体" w:cs="宋体"/>
          <w:snapToGrid w:val="0"/>
          <w:color w:val="auto"/>
          <w:kern w:val="0"/>
          <w:sz w:val="24"/>
          <w:szCs w:val="24"/>
          <w:highlight w:val="none"/>
          <w:lang w:val="en-US" w:eastAsia="zh-CN"/>
        </w:rPr>
        <w:t>¥</w:t>
      </w:r>
      <w:r>
        <w:rPr>
          <w:rFonts w:hint="eastAsia" w:ascii="宋体" w:hAnsi="宋体" w:cs="宋体"/>
          <w:snapToGrid w:val="0"/>
          <w:color w:val="auto"/>
          <w:kern w:val="0"/>
          <w:sz w:val="24"/>
          <w:szCs w:val="24"/>
          <w:highlight w:val="none"/>
          <w:lang w:val="en-US" w:eastAsia="zh-CN"/>
        </w:rPr>
        <w:t>：150元），30日内累计扣减次数达到3次（含），自动终止合同。</w:t>
      </w:r>
    </w:p>
    <w:p w14:paraId="00183ED9">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hint="eastAsia" w:ascii="宋体" w:hAnsi="宋体" w:cs="宋体"/>
          <w:snapToGrid w:val="0"/>
          <w:color w:val="auto"/>
          <w:kern w:val="0"/>
          <w:sz w:val="24"/>
          <w:szCs w:val="24"/>
          <w:highlight w:val="none"/>
        </w:rPr>
        <w:t>交货地点</w:t>
      </w:r>
      <w:r>
        <w:rPr>
          <w:rFonts w:hint="eastAsia" w:ascii="宋体" w:hAnsi="宋体" w:cs="宋体"/>
          <w:snapToGrid w:val="0"/>
          <w:color w:val="auto"/>
          <w:kern w:val="0"/>
          <w:sz w:val="24"/>
          <w:szCs w:val="24"/>
          <w:highlight w:val="none"/>
          <w:lang w:val="en-US" w:eastAsia="zh-CN"/>
        </w:rPr>
        <w:t>：广西艺术学院南湖校区（南宁市教育路7号）或广西艺术学院相思湖校区（南宁市罗文大道8号）指定地点。</w:t>
      </w:r>
    </w:p>
    <w:p w14:paraId="5E4747E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jc w:val="both"/>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乙方送货单必须注明物品的品名、规格、厂家、数量、价格。甲方应当在乙方物品送到后三个工作日内进行验收，逾期不验收的，乙方可视同验收合格。验收合格后由甲乙双方指定人员签署物品验收单，甲乙双方各执一份。</w:t>
      </w:r>
    </w:p>
    <w:p w14:paraId="60FE7958">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rPr>
        <w:t>、乙方提供不符合甲方需求和本合同规定的物品，甲方有权拒绝接收。乙方必须无条件按需求时间退换物品。</w:t>
      </w:r>
    </w:p>
    <w:p w14:paraId="48C54BE3">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snapToGrid w:val="0"/>
          <w:color w:val="auto"/>
          <w:kern w:val="0"/>
          <w:sz w:val="24"/>
          <w:szCs w:val="24"/>
          <w:highlight w:val="none"/>
        </w:rPr>
      </w:pPr>
      <w:r>
        <w:rPr>
          <w:rFonts w:ascii="宋体" w:hAnsi="宋体" w:cs="宋体"/>
          <w:snapToGrid w:val="0"/>
          <w:color w:val="auto"/>
          <w:kern w:val="0"/>
          <w:sz w:val="24"/>
          <w:szCs w:val="24"/>
          <w:highlight w:val="none"/>
        </w:rPr>
        <w:t>4</w:t>
      </w:r>
      <w:r>
        <w:rPr>
          <w:rFonts w:hint="eastAsia" w:ascii="宋体" w:hAnsi="宋体" w:cs="宋体"/>
          <w:snapToGrid w:val="0"/>
          <w:color w:val="auto"/>
          <w:kern w:val="0"/>
          <w:sz w:val="24"/>
          <w:szCs w:val="24"/>
          <w:highlight w:val="none"/>
        </w:rPr>
        <w:t>、乙方应保证所提供物品在使用时不会侵犯任何第三方的专利权、商标权、工业设计权或其他权利，如侵犯了第三方合法权益而引发的任何纠纷或诉讼，均由乙方负责交涉并承担全部责任。</w:t>
      </w:r>
    </w:p>
    <w:p w14:paraId="0DF30B84">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jc w:val="both"/>
        <w:textAlignment w:val="auto"/>
        <w:rPr>
          <w:rFonts w:ascii="宋体" w:hAnsi="Courier New" w:eastAsia="宋体" w:cs="Times New Roman"/>
          <w:snapToGrid w:val="0"/>
          <w:color w:val="auto"/>
          <w:kern w:val="0"/>
          <w:sz w:val="24"/>
          <w:szCs w:val="24"/>
          <w:highlight w:val="none"/>
          <w:lang w:val="en-US" w:eastAsia="zh-CN" w:bidi="ar-SA"/>
        </w:rPr>
      </w:pPr>
      <w:r>
        <w:rPr>
          <w:rFonts w:ascii="宋体" w:hAns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en-US" w:eastAsia="zh-CN" w:bidi="ar-SA"/>
        </w:rPr>
        <w:t>、乙方应保证所交付的物品的所有权完全属于乙方且无任何抵押、质押、查封等产权瑕疵。</w:t>
      </w:r>
    </w:p>
    <w:p w14:paraId="662A1ED7">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cs="宋体"/>
          <w:snapToGrid w:val="0"/>
          <w:color w:val="auto"/>
          <w:kern w:val="0"/>
          <w:sz w:val="24"/>
          <w:szCs w:val="24"/>
          <w:highlight w:val="none"/>
        </w:rPr>
      </w:pPr>
      <w:r>
        <w:rPr>
          <w:rFonts w:ascii="宋体" w:hAnsi="宋体" w:cs="宋体"/>
          <w:snapToGrid w:val="0"/>
          <w:color w:val="auto"/>
          <w:kern w:val="0"/>
          <w:sz w:val="24"/>
          <w:szCs w:val="24"/>
          <w:highlight w:val="none"/>
        </w:rPr>
        <w:t>6</w:t>
      </w:r>
      <w:r>
        <w:rPr>
          <w:rFonts w:hint="eastAsia" w:ascii="宋体" w:hAnsi="宋体" w:cs="宋体"/>
          <w:snapToGrid w:val="0"/>
          <w:color w:val="auto"/>
          <w:kern w:val="0"/>
          <w:sz w:val="24"/>
          <w:szCs w:val="24"/>
          <w:highlight w:val="none"/>
        </w:rPr>
        <w:t>、</w:t>
      </w:r>
      <w:r>
        <w:rPr>
          <w:rFonts w:hint="eastAsia" w:hAnsi="宋体" w:cs="宋体"/>
          <w:color w:val="auto"/>
          <w:sz w:val="24"/>
          <w:szCs w:val="24"/>
          <w:highlight w:val="none"/>
        </w:rPr>
        <w:t>物品在交付甲方前发生的风险均由乙方负责，</w:t>
      </w:r>
      <w:r>
        <w:rPr>
          <w:rFonts w:hint="eastAsia" w:ascii="宋体" w:hAnsi="宋体" w:cs="宋体"/>
          <w:snapToGrid w:val="0"/>
          <w:color w:val="auto"/>
          <w:kern w:val="0"/>
          <w:sz w:val="24"/>
          <w:szCs w:val="24"/>
          <w:highlight w:val="none"/>
        </w:rPr>
        <w:t>乙方应将所提供物品的装箱清单、用户手册、原厂保修卡、随机资料、工具和备品、备件等交付给甲方，如有缺失应及时补齐，否则视为逾期交货。</w:t>
      </w:r>
    </w:p>
    <w:p w14:paraId="48E9583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w:t>
      </w:r>
      <w:r>
        <w:rPr>
          <w:rFonts w:hint="eastAsia" w:ascii="宋体" w:hAnsi="宋体" w:cs="宋体"/>
          <w:snapToGrid w:val="0"/>
          <w:color w:val="auto"/>
          <w:kern w:val="0"/>
          <w:sz w:val="24"/>
          <w:szCs w:val="24"/>
          <w:highlight w:val="none"/>
          <w:lang w:val="en-US" w:eastAsia="zh-CN" w:bidi="ar-SA"/>
        </w:rPr>
        <w:t>乙方</w:t>
      </w:r>
      <w:r>
        <w:rPr>
          <w:rFonts w:hint="eastAsia" w:hAnsi="宋体" w:cs="宋体"/>
          <w:color w:val="auto"/>
          <w:sz w:val="24"/>
          <w:szCs w:val="24"/>
          <w:highlight w:val="none"/>
          <w:lang w:val="en-US" w:eastAsia="zh-CN"/>
        </w:rPr>
        <w:t>在进行空调维修、清洁、拆装机时该定点供应商负责设备的拆装安全及场地清洁，如出现设备损坏或者场地受污染由定点供应商负责</w:t>
      </w:r>
      <w:r>
        <w:rPr>
          <w:rFonts w:hint="eastAsia" w:hAnsi="宋体" w:cs="宋体"/>
          <w:color w:val="auto"/>
          <w:sz w:val="24"/>
          <w:szCs w:val="24"/>
          <w:highlight w:val="none"/>
          <w:lang w:eastAsia="zh-CN"/>
        </w:rPr>
        <w:t>。</w:t>
      </w:r>
    </w:p>
    <w:p w14:paraId="0C76EF3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482"/>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8、如中标供应商所供物品与采购人需求不符，必须无条件按需求时间退换物品。</w:t>
      </w:r>
    </w:p>
    <w:p w14:paraId="51E1482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9、</w:t>
      </w:r>
      <w:r>
        <w:rPr>
          <w:rFonts w:hint="eastAsia" w:ascii="宋体" w:hAnsi="宋体" w:cs="宋体"/>
          <w:snapToGrid w:val="0"/>
          <w:color w:val="auto"/>
          <w:kern w:val="0"/>
          <w:sz w:val="24"/>
          <w:szCs w:val="24"/>
          <w:highlight w:val="none"/>
          <w:lang w:val="en-US" w:eastAsia="zh-CN" w:bidi="ar-SA"/>
        </w:rPr>
        <w:t>乙方在</w:t>
      </w:r>
      <w:r>
        <w:rPr>
          <w:rFonts w:hint="eastAsia" w:ascii="宋体" w:hAnsi="宋体" w:eastAsia="宋体" w:cs="宋体"/>
          <w:snapToGrid w:val="0"/>
          <w:color w:val="auto"/>
          <w:kern w:val="0"/>
          <w:sz w:val="24"/>
          <w:szCs w:val="24"/>
          <w:highlight w:val="none"/>
          <w:lang w:val="en-US" w:eastAsia="zh-CN" w:bidi="ar-SA"/>
        </w:rPr>
        <w:t>维修单必须注明空调的故障原因、维修时间，维修内容，更换配件，数量、价格，由采购人指定人员签字验收。</w:t>
      </w:r>
    </w:p>
    <w:p w14:paraId="7EA19BC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hAnsi="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10、乙方</w:t>
      </w:r>
      <w:r>
        <w:rPr>
          <w:rFonts w:hint="eastAsia" w:hAnsi="宋体" w:cs="宋体"/>
          <w:color w:val="auto"/>
          <w:sz w:val="24"/>
          <w:szCs w:val="24"/>
          <w:highlight w:val="none"/>
          <w:lang w:val="en-US" w:eastAsia="zh-CN"/>
        </w:rPr>
        <w:t>在拆装空调时必须保证安全无损坏；维修、更换的配件质保期为</w:t>
      </w:r>
    </w:p>
    <w:p w14:paraId="4C5DB376">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6个月，质保时间以更换配件时间为计时起点。在质保期内配件出现故障，由定点供应商负责免费更换新配件。</w:t>
      </w:r>
    </w:p>
    <w:p w14:paraId="2D2DFF6A">
      <w:pPr>
        <w:keepNext w:val="0"/>
        <w:keepLines w:val="0"/>
        <w:pageBreakBefore w:val="0"/>
        <w:widowControl/>
        <w:numPr>
          <w:ilvl w:val="0"/>
          <w:numId w:val="4"/>
        </w:numPr>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482"/>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被我校确定为定点供应商后，确定所需的维护具体内容及配件的规格、品牌、数量等，按要求在规定的时间内将所需配件送到学校并维修完毕，交校方工作人员验收使用；供应商要按合同要求提供服务，对未能达到合同要求、学校有权取消定点供应商资格。</w:t>
      </w:r>
    </w:p>
    <w:p w14:paraId="29D0C912">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left"/>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zh-CN" w:bidi="ar-SA"/>
        </w:rPr>
        <w:t>、供货地点：</w:t>
      </w:r>
      <w:r>
        <w:rPr>
          <w:rFonts w:hint="eastAsia" w:ascii="宋体" w:hAnsi="宋体" w:cs="宋体"/>
          <w:snapToGrid w:val="0"/>
          <w:color w:val="auto"/>
          <w:kern w:val="0"/>
          <w:sz w:val="24"/>
          <w:szCs w:val="24"/>
          <w:highlight w:val="none"/>
          <w:lang w:val="en-US" w:eastAsia="zh-CN"/>
        </w:rPr>
        <w:t>广西艺术学院南湖校区（南宁市教育路7号）或广西艺术学院相思湖校区（南宁市罗文大道8号）指定地点</w:t>
      </w:r>
      <w:r>
        <w:rPr>
          <w:rFonts w:hint="eastAsia" w:ascii="宋体" w:hAnsi="宋体" w:eastAsia="宋体" w:cs="宋体"/>
          <w:snapToGrid w:val="0"/>
          <w:color w:val="auto"/>
          <w:kern w:val="0"/>
          <w:sz w:val="24"/>
          <w:szCs w:val="24"/>
          <w:highlight w:val="none"/>
          <w:lang w:val="en-US" w:eastAsia="zh-CN" w:bidi="ar-SA"/>
        </w:rPr>
        <w:t>。</w:t>
      </w:r>
    </w:p>
    <w:p w14:paraId="5D38AD09">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color w:val="auto"/>
          <w:sz w:val="24"/>
          <w:szCs w:val="24"/>
          <w:highlight w:val="none"/>
        </w:rPr>
      </w:pPr>
      <w:r>
        <w:rPr>
          <w:rFonts w:hint="eastAsia" w:ascii="宋体" w:hAnsi="宋体" w:cs="宋体"/>
          <w:b/>
          <w:bCs/>
          <w:color w:val="auto"/>
          <w:sz w:val="24"/>
          <w:szCs w:val="24"/>
          <w:highlight w:val="none"/>
        </w:rPr>
        <w:t>第六条　付款方式</w:t>
      </w:r>
    </w:p>
    <w:p w14:paraId="4380AD1C">
      <w:pPr>
        <w:keepNext w:val="0"/>
        <w:keepLines w:val="0"/>
        <w:pageBreakBefore w:val="0"/>
        <w:widowControl/>
        <w:kinsoku/>
        <w:wordWrap/>
        <w:overflowPunct/>
        <w:topLinePunct w:val="0"/>
        <w:autoSpaceDE/>
        <w:autoSpaceDN/>
        <w:bidi w:val="0"/>
        <w:adjustRightInd/>
        <w:spacing w:line="480" w:lineRule="exact"/>
        <w:ind w:right="0" w:firstLine="480" w:firstLineChars="200"/>
        <w:jc w:val="left"/>
        <w:textAlignment w:val="auto"/>
        <w:rPr>
          <w:rFonts w:ascii="宋体" w:cs="Times New Roman"/>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、甲方按季度结算货款。每季度末甲方与乙方核对送货清单和金额后，依据双方共同认可的单价和总金额进行结算。</w:t>
      </w:r>
    </w:p>
    <w:p w14:paraId="30F827C9">
      <w:pPr>
        <w:keepNext w:val="0"/>
        <w:keepLines w:val="0"/>
        <w:pageBreakBefore w:val="0"/>
        <w:widowControl/>
        <w:kinsoku/>
        <w:wordWrap/>
        <w:overflowPunct/>
        <w:topLinePunct w:val="0"/>
        <w:autoSpaceDE/>
        <w:autoSpaceDN/>
        <w:bidi w:val="0"/>
        <w:adjustRightInd/>
        <w:spacing w:line="480" w:lineRule="exact"/>
        <w:ind w:right="0" w:firstLine="480" w:firstLineChars="200"/>
        <w:jc w:val="left"/>
        <w:textAlignment w:val="auto"/>
        <w:rPr>
          <w:rFonts w:ascii="宋体" w:cs="Times New Roman"/>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、乙方向甲方开具增值税专用发票，甲方在收到发票的</w:t>
      </w:r>
      <w:r>
        <w:rPr>
          <w:rFonts w:ascii="宋体" w:hAnsi="宋体" w:cs="宋体"/>
          <w:color w:val="auto"/>
          <w:sz w:val="24"/>
          <w:szCs w:val="24"/>
          <w:highlight w:val="none"/>
        </w:rPr>
        <w:t>10</w:t>
      </w:r>
      <w:r>
        <w:rPr>
          <w:rFonts w:hint="eastAsia" w:ascii="宋体" w:hAnsi="宋体" w:cs="宋体"/>
          <w:color w:val="auto"/>
          <w:sz w:val="24"/>
          <w:szCs w:val="24"/>
          <w:highlight w:val="none"/>
        </w:rPr>
        <w:t>个工作日内通过对公帐户向乙方转帐支付的全额货款。</w:t>
      </w:r>
    </w:p>
    <w:p w14:paraId="226B154E">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b/>
          <w:bCs/>
          <w:color w:val="auto"/>
          <w:sz w:val="24"/>
          <w:szCs w:val="24"/>
          <w:highlight w:val="none"/>
        </w:rPr>
      </w:pPr>
      <w:r>
        <w:rPr>
          <w:rFonts w:hint="eastAsia" w:ascii="宋体" w:hAnsi="宋体" w:cs="宋体"/>
          <w:b/>
          <w:bCs/>
          <w:color w:val="auto"/>
          <w:sz w:val="24"/>
          <w:szCs w:val="24"/>
          <w:highlight w:val="none"/>
        </w:rPr>
        <w:t>第七条　违约责任</w:t>
      </w:r>
    </w:p>
    <w:p w14:paraId="40627A5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1、定点供应商所有下列违约行为之一的，处罚金300元，并警告：</w:t>
      </w:r>
    </w:p>
    <w:p w14:paraId="0485CD7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（1）无正当理由拒绝提供服务及提供翻新旧配件、无法维修空调完好的；</w:t>
      </w:r>
    </w:p>
    <w:p w14:paraId="76EDD73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（2）未能按时或按要求供货及提供服务的；</w:t>
      </w:r>
    </w:p>
    <w:p w14:paraId="1403471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（3）提供配件规格不符合采购方需求且不给予更换的；</w:t>
      </w:r>
    </w:p>
    <w:p w14:paraId="5F301E5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（4）存在着偷工减料、以次充好、弄虚作假行为的；</w:t>
      </w:r>
    </w:p>
    <w:p w14:paraId="47AFE01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（5）擅自抬高物品市场价或未按中标优惠率给予优惠的；</w:t>
      </w:r>
    </w:p>
    <w:p w14:paraId="1DDC623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（6）未按合同约定提供售后服务的；</w:t>
      </w:r>
    </w:p>
    <w:p w14:paraId="14696D6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2、年度供货服务期限内，定点供应商有下列违约行为之一的，采购方有权取消本次定点供应商资格和以后学校定点采购的投标资格，违约情节特别严重且给采购方造成损失的，采购方还将按合同追究相关责任。</w:t>
      </w:r>
    </w:p>
    <w:p w14:paraId="6E6AECB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（1）无正当理由对采购方询价拒绝报价或不做出响应累计次数达三次以上（含）的；</w:t>
      </w:r>
    </w:p>
    <w:p w14:paraId="3A376FA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（2）无正当理由拒绝提供服务及提供翻新旧配件、无法将空调维修完好的累计次数达三次以上（含）的；</w:t>
      </w:r>
    </w:p>
    <w:p w14:paraId="217131A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（3）未能按时或按要求供货及提供服务累计次数达三次以上（含）的；</w:t>
      </w:r>
    </w:p>
    <w:p w14:paraId="3541AEE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（4）提供配件规格不符合采购方需求且不给予更换累计次数达三次以上（含）的；</w:t>
      </w:r>
    </w:p>
    <w:p w14:paraId="6569A0A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（5）存在着偷工减料、以次充好、弄虚作假行为累计次数达三次以上（含）的；</w:t>
      </w:r>
    </w:p>
    <w:p w14:paraId="6624AFA9">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（6）擅自抬高物品市场价或未按中标优惠率给予优惠累计次数达三次以上（含）的；</w:t>
      </w:r>
    </w:p>
    <w:p w14:paraId="07C027F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（7）未按合同约定提供售后服务累计次数达三次以上（含）的；</w:t>
      </w:r>
    </w:p>
    <w:p w14:paraId="4FC9833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（8）有其他违法违规行为或因违法违规被行业主管部门取消经营资格的；</w:t>
      </w:r>
    </w:p>
    <w:p w14:paraId="40B4EC4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（9）向采购方有关人员提供回扣或其他不正当利益的；</w:t>
      </w:r>
    </w:p>
    <w:p w14:paraId="21560919">
      <w:pPr>
        <w:keepNext w:val="0"/>
        <w:keepLines w:val="0"/>
        <w:pageBreakBefore w:val="0"/>
        <w:kinsoku/>
        <w:wordWrap/>
        <w:overflowPunct/>
        <w:topLinePunct w:val="0"/>
        <w:autoSpaceDE/>
        <w:autoSpaceDN/>
        <w:bidi w:val="0"/>
        <w:adjustRightInd/>
        <w:snapToGrid w:val="0"/>
        <w:spacing w:line="480" w:lineRule="exact"/>
        <w:ind w:right="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第八条  定点供应商考核</w:t>
      </w:r>
    </w:p>
    <w:p w14:paraId="44C13C9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中标学校空调维修、清洗、拆装服务项目的定点供应商必须接受校方的考核与监督，考核主要是实行扣款机制。</w:t>
      </w:r>
    </w:p>
    <w:p w14:paraId="7399443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学校根据空调维修、清洗、拆装服务内容情况制定《空调维修、清洗、拆装服务扣款明细表》，当定点供应商出现《空调维修、清洗、拆装服务扣款明细表》中描述的行为时，校方根据扣款明细表规定的金额进行扣款，并给予定点供应商警告处理。若在空调维修、清洗、拆装的同一服务内容上被扣款超过3次（含），采购人有权终止本次定点供应商的合同。</w:t>
      </w:r>
    </w:p>
    <w:p w14:paraId="6287B0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240" w:firstLineChars="1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扣款由后勤基建处项目管理员负责，定时或不定时对空调维修、清洗、拆装现场进行检查，对出现的空调维修、清洗、拆装等质量问题，按照相关规范及标准查证核实后，填写《扣款通知单》，经项目管理员签字后实施扣款。</w:t>
      </w:r>
    </w:p>
    <w:p w14:paraId="19DC478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3.扣款明细见下表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5"/>
        <w:gridCol w:w="4558"/>
        <w:gridCol w:w="2353"/>
      </w:tblGrid>
      <w:tr w14:paraId="5563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12BF0F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2"/>
                <w:szCs w:val="32"/>
                <w:highlight w:val="none"/>
                <w:lang w:val="en-US" w:eastAsia="zh-CN"/>
              </w:rPr>
              <w:t>空调维修、清洗、拆装服务扣款明细表</w:t>
            </w:r>
          </w:p>
        </w:tc>
      </w:tr>
      <w:tr w14:paraId="3FB3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gridSpan w:val="2"/>
            <w:noWrap w:val="0"/>
            <w:vAlign w:val="top"/>
          </w:tcPr>
          <w:p w14:paraId="709DDC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vertAlign w:val="baseline"/>
                <w:lang w:val="en-US" w:eastAsia="zh-CN"/>
              </w:rPr>
              <w:t>编号</w:t>
            </w:r>
          </w:p>
        </w:tc>
        <w:tc>
          <w:tcPr>
            <w:tcW w:w="4558" w:type="dxa"/>
            <w:noWrap w:val="0"/>
            <w:vAlign w:val="top"/>
          </w:tcPr>
          <w:p w14:paraId="3B2D08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vertAlign w:val="baseline"/>
                <w:lang w:val="en-US" w:eastAsia="zh-CN"/>
              </w:rPr>
              <w:t>内容</w:t>
            </w:r>
          </w:p>
        </w:tc>
        <w:tc>
          <w:tcPr>
            <w:tcW w:w="2353" w:type="dxa"/>
            <w:noWrap w:val="0"/>
            <w:vAlign w:val="top"/>
          </w:tcPr>
          <w:p w14:paraId="0C1530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vertAlign w:val="baseline"/>
                <w:lang w:val="en-US" w:eastAsia="zh-CN"/>
              </w:rPr>
              <w:t>金额</w:t>
            </w:r>
          </w:p>
        </w:tc>
      </w:tr>
      <w:tr w14:paraId="69D5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013246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2"/>
                <w:szCs w:val="32"/>
                <w:highlight w:val="none"/>
                <w:vertAlign w:val="baseline"/>
                <w:lang w:val="en-US" w:eastAsia="zh-CN"/>
              </w:rPr>
              <w:t>（一）空调维修</w:t>
            </w:r>
          </w:p>
        </w:tc>
      </w:tr>
      <w:tr w14:paraId="0173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06" w:type="dxa"/>
            <w:noWrap w:val="0"/>
            <w:vAlign w:val="top"/>
          </w:tcPr>
          <w:p w14:paraId="0B4EF1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4563" w:type="dxa"/>
            <w:gridSpan w:val="2"/>
            <w:noWrap w:val="0"/>
            <w:vAlign w:val="top"/>
          </w:tcPr>
          <w:p w14:paraId="0458B8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未更换原装压缩机</w:t>
            </w:r>
          </w:p>
        </w:tc>
        <w:tc>
          <w:tcPr>
            <w:tcW w:w="2353" w:type="dxa"/>
            <w:noWrap w:val="0"/>
            <w:vAlign w:val="top"/>
          </w:tcPr>
          <w:p w14:paraId="6C08DE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300元/次</w:t>
            </w:r>
          </w:p>
        </w:tc>
      </w:tr>
      <w:tr w14:paraId="1D34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096CFE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4563" w:type="dxa"/>
            <w:gridSpan w:val="2"/>
            <w:noWrap w:val="0"/>
            <w:vAlign w:val="top"/>
          </w:tcPr>
          <w:p w14:paraId="16403B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未更换原装内、外电机</w:t>
            </w:r>
          </w:p>
        </w:tc>
        <w:tc>
          <w:tcPr>
            <w:tcW w:w="2353" w:type="dxa"/>
            <w:noWrap w:val="0"/>
            <w:vAlign w:val="top"/>
          </w:tcPr>
          <w:p w14:paraId="7E26A1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250元/次</w:t>
            </w:r>
          </w:p>
        </w:tc>
      </w:tr>
      <w:tr w14:paraId="5796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3F195B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4563" w:type="dxa"/>
            <w:gridSpan w:val="2"/>
            <w:noWrap w:val="0"/>
            <w:vAlign w:val="top"/>
          </w:tcPr>
          <w:p w14:paraId="5E783F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未更换原装压缩机电容</w:t>
            </w:r>
          </w:p>
        </w:tc>
        <w:tc>
          <w:tcPr>
            <w:tcW w:w="2353" w:type="dxa"/>
            <w:noWrap w:val="0"/>
            <w:vAlign w:val="top"/>
          </w:tcPr>
          <w:p w14:paraId="090799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150元/处</w:t>
            </w:r>
          </w:p>
        </w:tc>
      </w:tr>
      <w:tr w14:paraId="6C11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06" w:type="dxa"/>
            <w:noWrap w:val="0"/>
            <w:vAlign w:val="center"/>
          </w:tcPr>
          <w:p w14:paraId="2C9921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4563" w:type="dxa"/>
            <w:gridSpan w:val="2"/>
            <w:noWrap w:val="0"/>
            <w:vAlign w:val="top"/>
          </w:tcPr>
          <w:p w14:paraId="3418C8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未更换原装风机电容</w:t>
            </w:r>
          </w:p>
        </w:tc>
        <w:tc>
          <w:tcPr>
            <w:tcW w:w="2353" w:type="dxa"/>
            <w:noWrap w:val="0"/>
            <w:vAlign w:val="center"/>
          </w:tcPr>
          <w:p w14:paraId="58565B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100元/处</w:t>
            </w:r>
          </w:p>
        </w:tc>
      </w:tr>
      <w:tr w14:paraId="2588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06" w:type="dxa"/>
            <w:noWrap w:val="0"/>
            <w:vAlign w:val="top"/>
          </w:tcPr>
          <w:p w14:paraId="10CDF2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4563" w:type="dxa"/>
            <w:gridSpan w:val="2"/>
            <w:noWrap w:val="0"/>
            <w:vAlign w:val="top"/>
          </w:tcPr>
          <w:p w14:paraId="505AE2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未更换原装温度传感器</w:t>
            </w:r>
          </w:p>
        </w:tc>
        <w:tc>
          <w:tcPr>
            <w:tcW w:w="2353" w:type="dxa"/>
            <w:noWrap w:val="0"/>
            <w:vAlign w:val="top"/>
          </w:tcPr>
          <w:p w14:paraId="44A64B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100元/处</w:t>
            </w:r>
          </w:p>
        </w:tc>
      </w:tr>
      <w:tr w14:paraId="14FD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308AFB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4563" w:type="dxa"/>
            <w:gridSpan w:val="2"/>
            <w:noWrap w:val="0"/>
            <w:vAlign w:val="top"/>
          </w:tcPr>
          <w:p w14:paraId="467CCC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维修脏堵漏水未清洗接水盘</w:t>
            </w:r>
          </w:p>
        </w:tc>
        <w:tc>
          <w:tcPr>
            <w:tcW w:w="2353" w:type="dxa"/>
            <w:noWrap w:val="0"/>
            <w:vAlign w:val="top"/>
          </w:tcPr>
          <w:p w14:paraId="33D581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45BC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01E796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4563" w:type="dxa"/>
            <w:gridSpan w:val="2"/>
            <w:noWrap w:val="0"/>
            <w:vAlign w:val="top"/>
          </w:tcPr>
          <w:p w14:paraId="01E877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维修更换压缩机抽真空低于1小时</w:t>
            </w:r>
          </w:p>
        </w:tc>
        <w:tc>
          <w:tcPr>
            <w:tcW w:w="2353" w:type="dxa"/>
            <w:noWrap w:val="0"/>
            <w:vAlign w:val="top"/>
          </w:tcPr>
          <w:p w14:paraId="4CB8B4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80元/次</w:t>
            </w:r>
          </w:p>
        </w:tc>
      </w:tr>
      <w:tr w14:paraId="093F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4AACBF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4563" w:type="dxa"/>
            <w:gridSpan w:val="2"/>
            <w:noWrap w:val="0"/>
            <w:vAlign w:val="top"/>
          </w:tcPr>
          <w:p w14:paraId="44233F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擅自屏蔽空调自身保护电路</w:t>
            </w:r>
          </w:p>
        </w:tc>
        <w:tc>
          <w:tcPr>
            <w:tcW w:w="2353" w:type="dxa"/>
            <w:noWrap w:val="0"/>
            <w:vAlign w:val="top"/>
          </w:tcPr>
          <w:p w14:paraId="49B657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200元/处</w:t>
            </w:r>
          </w:p>
        </w:tc>
      </w:tr>
      <w:tr w14:paraId="0B5A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3412CC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4563" w:type="dxa"/>
            <w:gridSpan w:val="2"/>
            <w:noWrap w:val="0"/>
            <w:vAlign w:val="top"/>
          </w:tcPr>
          <w:p w14:paraId="5649A1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擅自使用更换通用电路板</w:t>
            </w:r>
          </w:p>
        </w:tc>
        <w:tc>
          <w:tcPr>
            <w:tcW w:w="2353" w:type="dxa"/>
            <w:noWrap w:val="0"/>
            <w:vAlign w:val="top"/>
          </w:tcPr>
          <w:p w14:paraId="674C1C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150元/次</w:t>
            </w:r>
          </w:p>
        </w:tc>
      </w:tr>
      <w:tr w14:paraId="410A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0A87BC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4563" w:type="dxa"/>
            <w:gridSpan w:val="2"/>
            <w:noWrap w:val="0"/>
            <w:vAlign w:val="top"/>
          </w:tcPr>
          <w:p w14:paraId="651377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同一故障率一星期内发生2次</w:t>
            </w:r>
          </w:p>
        </w:tc>
        <w:tc>
          <w:tcPr>
            <w:tcW w:w="2353" w:type="dxa"/>
            <w:noWrap w:val="0"/>
            <w:vAlign w:val="top"/>
          </w:tcPr>
          <w:p w14:paraId="7C9CD9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4232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57E2CE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4563" w:type="dxa"/>
            <w:gridSpan w:val="2"/>
            <w:noWrap w:val="0"/>
            <w:vAlign w:val="top"/>
          </w:tcPr>
          <w:p w14:paraId="2A9D48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系统补漏后未保压查漏造成二次维修</w:t>
            </w:r>
          </w:p>
        </w:tc>
        <w:tc>
          <w:tcPr>
            <w:tcW w:w="2353" w:type="dxa"/>
            <w:noWrap w:val="0"/>
            <w:vAlign w:val="top"/>
          </w:tcPr>
          <w:p w14:paraId="786BC9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200元/次</w:t>
            </w:r>
          </w:p>
        </w:tc>
      </w:tr>
      <w:tr w14:paraId="33D6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543A4A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4563" w:type="dxa"/>
            <w:gridSpan w:val="2"/>
            <w:noWrap w:val="0"/>
            <w:vAlign w:val="top"/>
          </w:tcPr>
          <w:p w14:paraId="1140C0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未查漏(未查到漏点)直接加冷剂</w:t>
            </w:r>
          </w:p>
        </w:tc>
        <w:tc>
          <w:tcPr>
            <w:tcW w:w="2353" w:type="dxa"/>
            <w:noWrap w:val="0"/>
            <w:vAlign w:val="top"/>
          </w:tcPr>
          <w:p w14:paraId="797C3E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153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06" w:type="dxa"/>
            <w:noWrap w:val="0"/>
            <w:vAlign w:val="top"/>
          </w:tcPr>
          <w:p w14:paraId="3AA509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w:t>
            </w:r>
          </w:p>
        </w:tc>
        <w:tc>
          <w:tcPr>
            <w:tcW w:w="4563" w:type="dxa"/>
            <w:gridSpan w:val="2"/>
            <w:noWrap w:val="0"/>
            <w:vAlign w:val="top"/>
          </w:tcPr>
          <w:p w14:paraId="33D1FF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R32.R410加冷剂未按要求抽真空</w:t>
            </w:r>
          </w:p>
        </w:tc>
        <w:tc>
          <w:tcPr>
            <w:tcW w:w="2353" w:type="dxa"/>
            <w:noWrap w:val="0"/>
            <w:vAlign w:val="top"/>
          </w:tcPr>
          <w:p w14:paraId="258EF9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2A83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186B13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4563" w:type="dxa"/>
            <w:gridSpan w:val="2"/>
            <w:noWrap w:val="0"/>
            <w:vAlign w:val="top"/>
          </w:tcPr>
          <w:p w14:paraId="5C9846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焊接相同管径铜管未打杯形口对接</w:t>
            </w:r>
          </w:p>
        </w:tc>
        <w:tc>
          <w:tcPr>
            <w:tcW w:w="2353" w:type="dxa"/>
            <w:noWrap w:val="0"/>
            <w:vAlign w:val="top"/>
          </w:tcPr>
          <w:p w14:paraId="23A0B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2935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24970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w:t>
            </w:r>
          </w:p>
        </w:tc>
        <w:tc>
          <w:tcPr>
            <w:tcW w:w="4563" w:type="dxa"/>
            <w:gridSpan w:val="2"/>
            <w:noWrap w:val="0"/>
            <w:vAlign w:val="top"/>
          </w:tcPr>
          <w:p w14:paraId="508BEC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未使用胀管器打喇叭口</w:t>
            </w:r>
          </w:p>
        </w:tc>
        <w:tc>
          <w:tcPr>
            <w:tcW w:w="2353" w:type="dxa"/>
            <w:noWrap w:val="0"/>
            <w:vAlign w:val="top"/>
          </w:tcPr>
          <w:p w14:paraId="63A6D9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173B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512BEE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16</w:t>
            </w:r>
          </w:p>
        </w:tc>
        <w:tc>
          <w:tcPr>
            <w:tcW w:w="4563" w:type="dxa"/>
            <w:gridSpan w:val="2"/>
            <w:noWrap w:val="0"/>
            <w:vAlign w:val="top"/>
          </w:tcPr>
          <w:p w14:paraId="7DE2BB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驳接电路电线接头未错开有效间隙</w:t>
            </w:r>
          </w:p>
        </w:tc>
        <w:tc>
          <w:tcPr>
            <w:tcW w:w="2353" w:type="dxa"/>
            <w:noWrap w:val="0"/>
            <w:vAlign w:val="top"/>
          </w:tcPr>
          <w:p w14:paraId="7CAD5B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50元/处</w:t>
            </w:r>
          </w:p>
        </w:tc>
      </w:tr>
      <w:tr w14:paraId="3C82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05169A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（二）空调清洗</w:t>
            </w:r>
          </w:p>
        </w:tc>
      </w:tr>
      <w:tr w14:paraId="2AC7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0EFBCB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17</w:t>
            </w:r>
          </w:p>
        </w:tc>
        <w:tc>
          <w:tcPr>
            <w:tcW w:w="4563" w:type="dxa"/>
            <w:gridSpan w:val="2"/>
            <w:noWrap w:val="0"/>
            <w:vAlign w:val="top"/>
          </w:tcPr>
          <w:p w14:paraId="66FDBD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深度清洗未使用高压枪和清洗剂</w:t>
            </w:r>
          </w:p>
        </w:tc>
        <w:tc>
          <w:tcPr>
            <w:tcW w:w="2353" w:type="dxa"/>
            <w:noWrap w:val="0"/>
            <w:vAlign w:val="top"/>
          </w:tcPr>
          <w:p w14:paraId="297245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007C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4237D0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w:t>
            </w:r>
          </w:p>
        </w:tc>
        <w:tc>
          <w:tcPr>
            <w:tcW w:w="4563" w:type="dxa"/>
            <w:gridSpan w:val="2"/>
            <w:noWrap w:val="0"/>
            <w:vAlign w:val="top"/>
          </w:tcPr>
          <w:p w14:paraId="17C008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深度清洗后未试机造成电机轴承进水</w:t>
            </w:r>
          </w:p>
        </w:tc>
        <w:tc>
          <w:tcPr>
            <w:tcW w:w="2353" w:type="dxa"/>
            <w:noWrap w:val="0"/>
            <w:vAlign w:val="top"/>
          </w:tcPr>
          <w:p w14:paraId="63F1D4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2E23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4C051A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19</w:t>
            </w:r>
          </w:p>
        </w:tc>
        <w:tc>
          <w:tcPr>
            <w:tcW w:w="4563" w:type="dxa"/>
            <w:gridSpan w:val="2"/>
            <w:noWrap w:val="0"/>
            <w:vAlign w:val="top"/>
          </w:tcPr>
          <w:p w14:paraId="2C519D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清洗后造成空调漏水</w:t>
            </w:r>
          </w:p>
        </w:tc>
        <w:tc>
          <w:tcPr>
            <w:tcW w:w="2353" w:type="dxa"/>
            <w:noWrap w:val="0"/>
            <w:vAlign w:val="top"/>
          </w:tcPr>
          <w:p w14:paraId="6B8A2A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36DD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4A6A57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4563" w:type="dxa"/>
            <w:gridSpan w:val="2"/>
            <w:noWrap w:val="0"/>
            <w:vAlign w:val="top"/>
          </w:tcPr>
          <w:p w14:paraId="4D6CEC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出风框,风轮,清洗不干净</w:t>
            </w:r>
          </w:p>
        </w:tc>
        <w:tc>
          <w:tcPr>
            <w:tcW w:w="2353" w:type="dxa"/>
            <w:noWrap w:val="0"/>
            <w:vAlign w:val="top"/>
          </w:tcPr>
          <w:p w14:paraId="274991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392D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0D7371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w:t>
            </w:r>
          </w:p>
        </w:tc>
        <w:tc>
          <w:tcPr>
            <w:tcW w:w="4563" w:type="dxa"/>
            <w:gridSpan w:val="2"/>
            <w:noWrap w:val="0"/>
            <w:vAlign w:val="top"/>
          </w:tcPr>
          <w:p w14:paraId="6B091D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蒸发器清洗不干净</w:t>
            </w:r>
          </w:p>
        </w:tc>
        <w:tc>
          <w:tcPr>
            <w:tcW w:w="2353" w:type="dxa"/>
            <w:noWrap w:val="0"/>
            <w:vAlign w:val="top"/>
          </w:tcPr>
          <w:p w14:paraId="6C7990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2890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083AF6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4563" w:type="dxa"/>
            <w:gridSpan w:val="2"/>
            <w:noWrap w:val="0"/>
            <w:vAlign w:val="top"/>
          </w:tcPr>
          <w:p w14:paraId="478287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冷凝器清洗不干净</w:t>
            </w:r>
          </w:p>
        </w:tc>
        <w:tc>
          <w:tcPr>
            <w:tcW w:w="2353" w:type="dxa"/>
            <w:noWrap w:val="0"/>
            <w:vAlign w:val="top"/>
          </w:tcPr>
          <w:p w14:paraId="3F5F0B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282D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2C5AEB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w:t>
            </w:r>
          </w:p>
        </w:tc>
        <w:tc>
          <w:tcPr>
            <w:tcW w:w="4563" w:type="dxa"/>
            <w:gridSpan w:val="2"/>
            <w:noWrap w:val="0"/>
            <w:vAlign w:val="top"/>
          </w:tcPr>
          <w:p w14:paraId="7CEC7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外壳整机清洗不干净</w:t>
            </w:r>
          </w:p>
        </w:tc>
        <w:tc>
          <w:tcPr>
            <w:tcW w:w="2353" w:type="dxa"/>
            <w:noWrap w:val="0"/>
            <w:vAlign w:val="top"/>
          </w:tcPr>
          <w:p w14:paraId="43C038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45B0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7DB385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（三）空调拆装</w:t>
            </w:r>
          </w:p>
        </w:tc>
      </w:tr>
      <w:tr w14:paraId="4310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99B5E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4563" w:type="dxa"/>
            <w:gridSpan w:val="2"/>
            <w:noWrap w:val="0"/>
            <w:vAlign w:val="top"/>
          </w:tcPr>
          <w:p w14:paraId="58BADC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内外机安装不水平</w:t>
            </w:r>
          </w:p>
        </w:tc>
        <w:tc>
          <w:tcPr>
            <w:tcW w:w="2353" w:type="dxa"/>
            <w:noWrap w:val="0"/>
            <w:vAlign w:val="top"/>
          </w:tcPr>
          <w:p w14:paraId="3B1569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50元/处</w:t>
            </w:r>
          </w:p>
        </w:tc>
      </w:tr>
      <w:tr w14:paraId="294D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49C6E7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25</w:t>
            </w:r>
          </w:p>
        </w:tc>
        <w:tc>
          <w:tcPr>
            <w:tcW w:w="4563" w:type="dxa"/>
            <w:gridSpan w:val="2"/>
            <w:noWrap w:val="0"/>
            <w:vAlign w:val="top"/>
          </w:tcPr>
          <w:p w14:paraId="76418E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用铝管替代铜管</w:t>
            </w:r>
          </w:p>
        </w:tc>
        <w:tc>
          <w:tcPr>
            <w:tcW w:w="2353" w:type="dxa"/>
            <w:noWrap w:val="0"/>
            <w:vAlign w:val="top"/>
          </w:tcPr>
          <w:p w14:paraId="2A821B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120元/米</w:t>
            </w:r>
          </w:p>
        </w:tc>
      </w:tr>
      <w:tr w14:paraId="3201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B3F9A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26</w:t>
            </w:r>
          </w:p>
        </w:tc>
        <w:tc>
          <w:tcPr>
            <w:tcW w:w="4563" w:type="dxa"/>
            <w:gridSpan w:val="2"/>
            <w:noWrap w:val="0"/>
            <w:vAlign w:val="top"/>
          </w:tcPr>
          <w:p w14:paraId="083BEB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加长铜管管壁小于0.8mm</w:t>
            </w:r>
          </w:p>
        </w:tc>
        <w:tc>
          <w:tcPr>
            <w:tcW w:w="2353" w:type="dxa"/>
            <w:noWrap w:val="0"/>
            <w:vAlign w:val="top"/>
          </w:tcPr>
          <w:p w14:paraId="79B4F9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80元/米</w:t>
            </w:r>
          </w:p>
        </w:tc>
      </w:tr>
      <w:tr w14:paraId="5885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9FA18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27</w:t>
            </w:r>
          </w:p>
        </w:tc>
        <w:tc>
          <w:tcPr>
            <w:tcW w:w="4563" w:type="dxa"/>
            <w:gridSpan w:val="2"/>
            <w:noWrap w:val="0"/>
            <w:vAlign w:val="top"/>
          </w:tcPr>
          <w:p w14:paraId="3B6C92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拆机过程中折断铜管</w:t>
            </w:r>
          </w:p>
        </w:tc>
        <w:tc>
          <w:tcPr>
            <w:tcW w:w="2353" w:type="dxa"/>
            <w:noWrap w:val="0"/>
            <w:vAlign w:val="top"/>
          </w:tcPr>
          <w:p w14:paraId="7F105F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100元/处</w:t>
            </w:r>
          </w:p>
        </w:tc>
      </w:tr>
      <w:tr w14:paraId="5AF0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E1E49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28</w:t>
            </w:r>
          </w:p>
        </w:tc>
        <w:tc>
          <w:tcPr>
            <w:tcW w:w="4563" w:type="dxa"/>
            <w:gridSpan w:val="2"/>
            <w:noWrap w:val="0"/>
            <w:vAlign w:val="top"/>
          </w:tcPr>
          <w:p w14:paraId="6F6CFE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内外机连接线不符合国标线径</w:t>
            </w:r>
          </w:p>
        </w:tc>
        <w:tc>
          <w:tcPr>
            <w:tcW w:w="2353" w:type="dxa"/>
            <w:noWrap w:val="0"/>
            <w:vAlign w:val="top"/>
          </w:tcPr>
          <w:p w14:paraId="26DFD1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200元/次</w:t>
            </w:r>
          </w:p>
        </w:tc>
      </w:tr>
      <w:tr w14:paraId="1128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546442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29</w:t>
            </w:r>
          </w:p>
        </w:tc>
        <w:tc>
          <w:tcPr>
            <w:tcW w:w="4563" w:type="dxa"/>
            <w:gridSpan w:val="2"/>
            <w:noWrap w:val="0"/>
            <w:vAlign w:val="top"/>
          </w:tcPr>
          <w:p w14:paraId="6052EC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保温棉厚度不符合要求</w:t>
            </w:r>
          </w:p>
        </w:tc>
        <w:tc>
          <w:tcPr>
            <w:tcW w:w="2353" w:type="dxa"/>
            <w:noWrap w:val="0"/>
            <w:vAlign w:val="top"/>
          </w:tcPr>
          <w:p w14:paraId="4AD00C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083C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A25FC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4563" w:type="dxa"/>
            <w:gridSpan w:val="2"/>
            <w:noWrap w:val="0"/>
            <w:vAlign w:val="top"/>
          </w:tcPr>
          <w:p w14:paraId="010CE7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拆机操作不当造成冷剂泄漏</w:t>
            </w:r>
          </w:p>
        </w:tc>
        <w:tc>
          <w:tcPr>
            <w:tcW w:w="2353" w:type="dxa"/>
            <w:noWrap w:val="0"/>
            <w:vAlign w:val="top"/>
          </w:tcPr>
          <w:p w14:paraId="0B47C6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7451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68D97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w:t>
            </w:r>
          </w:p>
        </w:tc>
        <w:tc>
          <w:tcPr>
            <w:tcW w:w="4563" w:type="dxa"/>
            <w:gridSpan w:val="2"/>
            <w:noWrap w:val="0"/>
            <w:vAlign w:val="top"/>
          </w:tcPr>
          <w:p w14:paraId="4AE9F8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焊接相同管径铜管未打杯形口对接</w:t>
            </w:r>
          </w:p>
        </w:tc>
        <w:tc>
          <w:tcPr>
            <w:tcW w:w="2353" w:type="dxa"/>
            <w:noWrap w:val="0"/>
            <w:vAlign w:val="top"/>
          </w:tcPr>
          <w:p w14:paraId="7154EF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50元/处</w:t>
            </w:r>
          </w:p>
        </w:tc>
      </w:tr>
      <w:tr w14:paraId="1B5E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2AFAD3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w:t>
            </w:r>
          </w:p>
        </w:tc>
        <w:tc>
          <w:tcPr>
            <w:tcW w:w="4563" w:type="dxa"/>
            <w:gridSpan w:val="2"/>
            <w:noWrap w:val="0"/>
            <w:vAlign w:val="top"/>
          </w:tcPr>
          <w:p w14:paraId="775E7C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加长连接线未使用一整条线          （中间有多处接头）</w:t>
            </w:r>
          </w:p>
        </w:tc>
        <w:tc>
          <w:tcPr>
            <w:tcW w:w="2353" w:type="dxa"/>
            <w:noWrap w:val="0"/>
            <w:vAlign w:val="top"/>
          </w:tcPr>
          <w:p w14:paraId="4677C5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50元/处</w:t>
            </w:r>
          </w:p>
        </w:tc>
      </w:tr>
      <w:tr w14:paraId="4FA4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noWrap w:val="0"/>
            <w:vAlign w:val="top"/>
          </w:tcPr>
          <w:p w14:paraId="35D315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33</w:t>
            </w:r>
          </w:p>
        </w:tc>
        <w:tc>
          <w:tcPr>
            <w:tcW w:w="4563" w:type="dxa"/>
            <w:gridSpan w:val="2"/>
            <w:noWrap w:val="0"/>
            <w:vAlign w:val="top"/>
          </w:tcPr>
          <w:p w14:paraId="70DA37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驳接连接线接头未错开有效间隙</w:t>
            </w:r>
          </w:p>
        </w:tc>
        <w:tc>
          <w:tcPr>
            <w:tcW w:w="2353" w:type="dxa"/>
            <w:noWrap w:val="0"/>
            <w:vAlign w:val="top"/>
          </w:tcPr>
          <w:p w14:paraId="3735A0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60元/处</w:t>
            </w:r>
          </w:p>
        </w:tc>
      </w:tr>
      <w:tr w14:paraId="66C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478076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34</w:t>
            </w:r>
          </w:p>
        </w:tc>
        <w:tc>
          <w:tcPr>
            <w:tcW w:w="4563" w:type="dxa"/>
            <w:gridSpan w:val="2"/>
            <w:noWrap w:val="0"/>
            <w:vAlign w:val="top"/>
          </w:tcPr>
          <w:p w14:paraId="1DD44B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外机安装不牢固，有安全隐患</w:t>
            </w:r>
          </w:p>
        </w:tc>
        <w:tc>
          <w:tcPr>
            <w:tcW w:w="2353" w:type="dxa"/>
            <w:noWrap w:val="0"/>
            <w:vAlign w:val="top"/>
          </w:tcPr>
          <w:p w14:paraId="517CF9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200元/次</w:t>
            </w:r>
          </w:p>
        </w:tc>
      </w:tr>
      <w:tr w14:paraId="71A1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noWrap w:val="0"/>
            <w:vAlign w:val="top"/>
          </w:tcPr>
          <w:p w14:paraId="70C9AC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w:t>
            </w:r>
          </w:p>
        </w:tc>
        <w:tc>
          <w:tcPr>
            <w:tcW w:w="4563" w:type="dxa"/>
            <w:gridSpan w:val="2"/>
            <w:noWrap w:val="0"/>
            <w:vAlign w:val="top"/>
          </w:tcPr>
          <w:p w14:paraId="402A10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外机安装不规范造成噪音</w:t>
            </w:r>
          </w:p>
        </w:tc>
        <w:tc>
          <w:tcPr>
            <w:tcW w:w="2353" w:type="dxa"/>
            <w:noWrap w:val="0"/>
            <w:vAlign w:val="top"/>
          </w:tcPr>
          <w:p w14:paraId="4823F4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2422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C4E5F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w:t>
            </w:r>
          </w:p>
        </w:tc>
        <w:tc>
          <w:tcPr>
            <w:tcW w:w="4563" w:type="dxa"/>
            <w:gridSpan w:val="2"/>
            <w:noWrap w:val="0"/>
            <w:vAlign w:val="top"/>
          </w:tcPr>
          <w:p w14:paraId="41CF2A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连接管不符合横平竖直的要求</w:t>
            </w:r>
          </w:p>
        </w:tc>
        <w:tc>
          <w:tcPr>
            <w:tcW w:w="2353" w:type="dxa"/>
            <w:noWrap w:val="0"/>
            <w:vAlign w:val="top"/>
          </w:tcPr>
          <w:p w14:paraId="7BC997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28F1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52CCFB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w:t>
            </w:r>
          </w:p>
        </w:tc>
        <w:tc>
          <w:tcPr>
            <w:tcW w:w="4563" w:type="dxa"/>
            <w:gridSpan w:val="2"/>
            <w:noWrap w:val="0"/>
            <w:vAlign w:val="top"/>
          </w:tcPr>
          <w:p w14:paraId="25B4A4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打空调孔未内高外低</w:t>
            </w:r>
          </w:p>
        </w:tc>
        <w:tc>
          <w:tcPr>
            <w:tcW w:w="2353" w:type="dxa"/>
            <w:noWrap w:val="0"/>
            <w:vAlign w:val="top"/>
          </w:tcPr>
          <w:p w14:paraId="3C1FF6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77B6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548A33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w:t>
            </w:r>
          </w:p>
        </w:tc>
        <w:tc>
          <w:tcPr>
            <w:tcW w:w="4563" w:type="dxa"/>
            <w:gridSpan w:val="2"/>
            <w:noWrap w:val="0"/>
            <w:vAlign w:val="top"/>
          </w:tcPr>
          <w:p w14:paraId="28D98B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空调安装后未按要求封堵</w:t>
            </w:r>
          </w:p>
        </w:tc>
        <w:tc>
          <w:tcPr>
            <w:tcW w:w="2353" w:type="dxa"/>
            <w:noWrap w:val="0"/>
            <w:vAlign w:val="top"/>
          </w:tcPr>
          <w:p w14:paraId="791A3C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50元/处</w:t>
            </w:r>
          </w:p>
        </w:tc>
      </w:tr>
      <w:tr w14:paraId="168B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58F14D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p>
        </w:tc>
        <w:tc>
          <w:tcPr>
            <w:tcW w:w="4563" w:type="dxa"/>
            <w:gridSpan w:val="2"/>
            <w:noWrap w:val="0"/>
            <w:vAlign w:val="top"/>
          </w:tcPr>
          <w:p w14:paraId="292D34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加长连接线没有地线</w:t>
            </w:r>
          </w:p>
        </w:tc>
        <w:tc>
          <w:tcPr>
            <w:tcW w:w="2353" w:type="dxa"/>
            <w:noWrap w:val="0"/>
            <w:vAlign w:val="top"/>
          </w:tcPr>
          <w:p w14:paraId="70A66A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200元/次</w:t>
            </w:r>
          </w:p>
        </w:tc>
      </w:tr>
      <w:tr w14:paraId="6619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2DCB3B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w:t>
            </w:r>
          </w:p>
        </w:tc>
        <w:tc>
          <w:tcPr>
            <w:tcW w:w="4563" w:type="dxa"/>
            <w:gridSpan w:val="2"/>
            <w:noWrap w:val="0"/>
            <w:vAlign w:val="top"/>
          </w:tcPr>
          <w:p w14:paraId="6EF7DD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未使用胀管器打喇叭口</w:t>
            </w:r>
          </w:p>
        </w:tc>
        <w:tc>
          <w:tcPr>
            <w:tcW w:w="2353" w:type="dxa"/>
            <w:noWrap w:val="0"/>
            <w:vAlign w:val="top"/>
          </w:tcPr>
          <w:p w14:paraId="07AB98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50元/处</w:t>
            </w:r>
          </w:p>
        </w:tc>
      </w:tr>
      <w:tr w14:paraId="6A51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27F3A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41</w:t>
            </w:r>
          </w:p>
        </w:tc>
        <w:tc>
          <w:tcPr>
            <w:tcW w:w="4563" w:type="dxa"/>
            <w:gridSpan w:val="2"/>
            <w:noWrap w:val="0"/>
            <w:vAlign w:val="top"/>
          </w:tcPr>
          <w:p w14:paraId="4A3C9A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抽真空1-1.5P低于20分钟，2-3P低于30分钟，5P低于40分钟</w:t>
            </w:r>
          </w:p>
        </w:tc>
        <w:tc>
          <w:tcPr>
            <w:tcW w:w="2353" w:type="dxa"/>
            <w:noWrap w:val="0"/>
            <w:vAlign w:val="top"/>
          </w:tcPr>
          <w:p w14:paraId="50A04F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7435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14:paraId="4814E5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41</w:t>
            </w:r>
          </w:p>
        </w:tc>
        <w:tc>
          <w:tcPr>
            <w:tcW w:w="4563" w:type="dxa"/>
            <w:gridSpan w:val="2"/>
            <w:noWrap w:val="0"/>
            <w:vAlign w:val="top"/>
          </w:tcPr>
          <w:p w14:paraId="67B8EB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喇叭口接头未进行保压查漏</w:t>
            </w:r>
          </w:p>
        </w:tc>
        <w:tc>
          <w:tcPr>
            <w:tcW w:w="2353" w:type="dxa"/>
            <w:noWrap w:val="0"/>
            <w:vAlign w:val="center"/>
          </w:tcPr>
          <w:p w14:paraId="5AC3C6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1B4F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25A692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43</w:t>
            </w:r>
          </w:p>
        </w:tc>
        <w:tc>
          <w:tcPr>
            <w:tcW w:w="4563" w:type="dxa"/>
            <w:gridSpan w:val="2"/>
            <w:noWrap w:val="0"/>
            <w:vAlign w:val="top"/>
          </w:tcPr>
          <w:p w14:paraId="2902BF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安装后未进行试排水，造成空调漏水</w:t>
            </w:r>
          </w:p>
        </w:tc>
        <w:tc>
          <w:tcPr>
            <w:tcW w:w="2353" w:type="dxa"/>
            <w:noWrap w:val="0"/>
            <w:vAlign w:val="top"/>
          </w:tcPr>
          <w:p w14:paraId="5E037F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7B55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81F26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44</w:t>
            </w:r>
          </w:p>
        </w:tc>
        <w:tc>
          <w:tcPr>
            <w:tcW w:w="4563" w:type="dxa"/>
            <w:gridSpan w:val="2"/>
            <w:noWrap w:val="0"/>
            <w:vAlign w:val="top"/>
          </w:tcPr>
          <w:p w14:paraId="5626BE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安装后试运行低于30分钟</w:t>
            </w:r>
          </w:p>
        </w:tc>
        <w:tc>
          <w:tcPr>
            <w:tcW w:w="2353" w:type="dxa"/>
            <w:noWrap w:val="0"/>
            <w:vAlign w:val="top"/>
          </w:tcPr>
          <w:p w14:paraId="4DBF71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50元/次</w:t>
            </w:r>
          </w:p>
        </w:tc>
      </w:tr>
      <w:tr w14:paraId="7F18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4DB08A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w:t>
            </w:r>
          </w:p>
        </w:tc>
        <w:tc>
          <w:tcPr>
            <w:tcW w:w="4563" w:type="dxa"/>
            <w:gridSpan w:val="2"/>
            <w:noWrap w:val="0"/>
            <w:vAlign w:val="top"/>
          </w:tcPr>
          <w:p w14:paraId="61EEDD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安装后未进行电流、压力、进出风口温差等检测</w:t>
            </w:r>
          </w:p>
        </w:tc>
        <w:tc>
          <w:tcPr>
            <w:tcW w:w="2353" w:type="dxa"/>
            <w:noWrap w:val="0"/>
            <w:vAlign w:val="top"/>
          </w:tcPr>
          <w:p w14:paraId="2805D5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50元/处</w:t>
            </w:r>
          </w:p>
        </w:tc>
      </w:tr>
      <w:tr w14:paraId="40BE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06" w:type="dxa"/>
            <w:noWrap w:val="0"/>
            <w:vAlign w:val="top"/>
          </w:tcPr>
          <w:p w14:paraId="6BCDAD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w:t>
            </w:r>
          </w:p>
        </w:tc>
        <w:tc>
          <w:tcPr>
            <w:tcW w:w="4563" w:type="dxa"/>
            <w:gridSpan w:val="2"/>
            <w:noWrap w:val="0"/>
            <w:vAlign w:val="top"/>
          </w:tcPr>
          <w:p w14:paraId="4F3797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外机架未使用横条</w:t>
            </w:r>
          </w:p>
        </w:tc>
        <w:tc>
          <w:tcPr>
            <w:tcW w:w="2353" w:type="dxa"/>
            <w:noWrap w:val="0"/>
            <w:vAlign w:val="top"/>
          </w:tcPr>
          <w:p w14:paraId="2E4379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1342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770AF8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w:t>
            </w:r>
          </w:p>
        </w:tc>
        <w:tc>
          <w:tcPr>
            <w:tcW w:w="4563" w:type="dxa"/>
            <w:gridSpan w:val="2"/>
            <w:noWrap w:val="0"/>
            <w:vAlign w:val="top"/>
          </w:tcPr>
          <w:p w14:paraId="75CC15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外机架未镀锌处理</w:t>
            </w:r>
          </w:p>
        </w:tc>
        <w:tc>
          <w:tcPr>
            <w:tcW w:w="2353" w:type="dxa"/>
            <w:noWrap w:val="0"/>
            <w:vAlign w:val="top"/>
          </w:tcPr>
          <w:p w14:paraId="23C869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100元/次</w:t>
            </w:r>
          </w:p>
        </w:tc>
      </w:tr>
      <w:tr w14:paraId="743C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center"/>
          </w:tcPr>
          <w:p w14:paraId="3B17A5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（四）其他条例</w:t>
            </w:r>
          </w:p>
        </w:tc>
      </w:tr>
      <w:tr w14:paraId="2FE7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14:paraId="2DADD6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48</w:t>
            </w:r>
          </w:p>
        </w:tc>
        <w:tc>
          <w:tcPr>
            <w:tcW w:w="4563" w:type="dxa"/>
            <w:gridSpan w:val="2"/>
            <w:noWrap w:val="0"/>
            <w:vAlign w:val="top"/>
          </w:tcPr>
          <w:p w14:paraId="409EFC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未按规定穿戴安全带</w:t>
            </w:r>
          </w:p>
        </w:tc>
        <w:tc>
          <w:tcPr>
            <w:tcW w:w="2353" w:type="dxa"/>
            <w:noWrap w:val="0"/>
            <w:vAlign w:val="center"/>
          </w:tcPr>
          <w:p w14:paraId="40A5DB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300元/次</w:t>
            </w:r>
          </w:p>
        </w:tc>
      </w:tr>
      <w:tr w14:paraId="7662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14:paraId="6336BD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49</w:t>
            </w:r>
          </w:p>
        </w:tc>
        <w:tc>
          <w:tcPr>
            <w:tcW w:w="4563" w:type="dxa"/>
            <w:gridSpan w:val="2"/>
            <w:noWrap w:val="0"/>
            <w:vAlign w:val="top"/>
          </w:tcPr>
          <w:p w14:paraId="103E43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与校方人员发生吵架斗殴冲突等</w:t>
            </w:r>
          </w:p>
        </w:tc>
        <w:tc>
          <w:tcPr>
            <w:tcW w:w="2353" w:type="dxa"/>
            <w:noWrap w:val="0"/>
            <w:vAlign w:val="top"/>
          </w:tcPr>
          <w:p w14:paraId="50A529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300元/次</w:t>
            </w:r>
          </w:p>
        </w:tc>
      </w:tr>
    </w:tbl>
    <w:p w14:paraId="42858F21">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w:t>
      </w: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条</w:t>
      </w:r>
      <w:r>
        <w:rPr>
          <w:rFonts w:ascii="宋体" w:hAnsi="宋体" w:eastAsia="宋体" w:cs="宋体"/>
          <w:b/>
          <w:bCs/>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t>合同文件</w:t>
      </w:r>
    </w:p>
    <w:p w14:paraId="2C739C83">
      <w:pPr>
        <w:keepNext w:val="0"/>
        <w:keepLines w:val="0"/>
        <w:pageBreakBefore w:val="0"/>
        <w:widowControl w:val="0"/>
        <w:kinsoku/>
        <w:wordWrap/>
        <w:overflowPunct/>
        <w:topLinePunct w:val="0"/>
        <w:autoSpaceDE/>
        <w:autoSpaceDN/>
        <w:bidi w:val="0"/>
        <w:adjustRightInd/>
        <w:snapToGrid w:val="0"/>
        <w:spacing w:line="480" w:lineRule="exact"/>
        <w:ind w:right="0" w:firstLine="481"/>
        <w:jc w:val="both"/>
        <w:textAlignment w:val="auto"/>
        <w:rPr>
          <w:rFonts w:ascii="宋体" w:hAnsi="Courier New"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本合同所附下列文件是构成本合同不可分割的部分</w:t>
      </w:r>
    </w:p>
    <w:p w14:paraId="62FE7779">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right="0" w:firstLine="481"/>
        <w:jc w:val="both"/>
        <w:textAlignment w:val="auto"/>
        <w:rPr>
          <w:rFonts w:ascii="宋体" w:hAnsi="Courier New"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本项目的采购文件</w:t>
      </w:r>
    </w:p>
    <w:p w14:paraId="59681708">
      <w:pPr>
        <w:keepNext w:val="0"/>
        <w:keepLines w:val="0"/>
        <w:pageBreakBefore w:val="0"/>
        <w:widowControl w:val="0"/>
        <w:numPr>
          <w:ilvl w:val="0"/>
          <w:numId w:val="5"/>
        </w:numPr>
        <w:kinsoku/>
        <w:wordWrap/>
        <w:overflowPunct/>
        <w:topLinePunct w:val="0"/>
        <w:autoSpaceDE/>
        <w:autoSpaceDN/>
        <w:bidi w:val="0"/>
        <w:adjustRightInd/>
        <w:snapToGrid w:val="0"/>
        <w:spacing w:line="480" w:lineRule="exact"/>
        <w:ind w:right="0" w:firstLine="481"/>
        <w:jc w:val="both"/>
        <w:textAlignment w:val="auto"/>
        <w:rPr>
          <w:rFonts w:ascii="宋体" w:hAnsi="Courier New"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投标供应商的投标文件</w:t>
      </w:r>
    </w:p>
    <w:p w14:paraId="2D06C23A">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w:t>
      </w:r>
      <w:r>
        <w:rPr>
          <w:rFonts w:hint="eastAsia" w:ascii="宋体" w:hAnsi="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en-US" w:eastAsia="zh-CN" w:bidi="ar-SA"/>
        </w:rPr>
        <w:t>条 不可抗力事件处理</w:t>
      </w:r>
    </w:p>
    <w:p w14:paraId="0903B4F5">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 xml:space="preserve">1. </w:t>
      </w:r>
      <w:r>
        <w:rPr>
          <w:rFonts w:hint="eastAsia" w:ascii="宋体" w:hAnsi="宋体" w:eastAsia="宋体" w:cs="宋体"/>
          <w:color w:val="auto"/>
          <w:kern w:val="2"/>
          <w:sz w:val="24"/>
          <w:szCs w:val="24"/>
          <w:highlight w:val="none"/>
          <w:lang w:val="en-US" w:eastAsia="zh-CN" w:bidi="ar-SA"/>
        </w:rPr>
        <w:t>在合同有效期内，因不可抗力事件影响任何一方履行合同约定的条款，则可顺延期限，其延长期与不可抗力影响期相同。</w:t>
      </w:r>
    </w:p>
    <w:p w14:paraId="70973215">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 xml:space="preserve">2. </w:t>
      </w:r>
      <w:r>
        <w:rPr>
          <w:rFonts w:hint="eastAsia" w:ascii="宋体" w:hAnsi="宋体" w:eastAsia="宋体" w:cs="宋体"/>
          <w:color w:val="auto"/>
          <w:kern w:val="2"/>
          <w:sz w:val="24"/>
          <w:szCs w:val="24"/>
          <w:highlight w:val="none"/>
          <w:lang w:val="en-US" w:eastAsia="zh-CN" w:bidi="ar-SA"/>
        </w:rPr>
        <w:t>不可抗力事件发生后，应立即通知对方，并寄送有关权威机构出具的证明。</w:t>
      </w:r>
    </w:p>
    <w:p w14:paraId="4E663CCF">
      <w:pPr>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 xml:space="preserve">3. </w:t>
      </w:r>
      <w:r>
        <w:rPr>
          <w:rFonts w:hint="eastAsia" w:ascii="宋体" w:hAnsi="宋体" w:eastAsia="宋体" w:cs="宋体"/>
          <w:color w:val="auto"/>
          <w:kern w:val="2"/>
          <w:sz w:val="24"/>
          <w:szCs w:val="24"/>
          <w:highlight w:val="none"/>
          <w:lang w:val="en-US" w:eastAsia="zh-CN" w:bidi="ar-SA"/>
        </w:rPr>
        <w:t>不可抗力事件延续一百二十天以上，双方应通过协商是否继续履行合同。</w:t>
      </w:r>
    </w:p>
    <w:p w14:paraId="0142E438">
      <w:pPr>
        <w:keepNext w:val="0"/>
        <w:keepLines w:val="0"/>
        <w:pageBreakBefore w:val="0"/>
        <w:kinsoku/>
        <w:wordWrap/>
        <w:overflowPunct/>
        <w:topLinePunct w:val="0"/>
        <w:autoSpaceDE/>
        <w:autoSpaceDN/>
        <w:bidi w:val="0"/>
        <w:adjustRightInd/>
        <w:snapToGrid w:val="0"/>
        <w:spacing w:line="480" w:lineRule="exact"/>
        <w:ind w:right="0"/>
        <w:textAlignment w:val="auto"/>
        <w:rPr>
          <w:rFonts w:ascii="宋体" w:cs="Times New Roman"/>
          <w:color w:val="auto"/>
          <w:sz w:val="24"/>
          <w:szCs w:val="24"/>
          <w:highlight w:val="none"/>
        </w:rPr>
      </w:pPr>
      <w:r>
        <w:rPr>
          <w:rFonts w:hint="eastAsia" w:ascii="宋体" w:hAnsi="宋体" w:cs="宋体"/>
          <w:b/>
          <w:bCs/>
          <w:color w:val="auto"/>
          <w:sz w:val="24"/>
          <w:szCs w:val="24"/>
          <w:highlight w:val="none"/>
        </w:rPr>
        <w:t>第十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合同争议解决</w:t>
      </w:r>
    </w:p>
    <w:p w14:paraId="4C5FA427">
      <w:pPr>
        <w:keepNext w:val="0"/>
        <w:keepLines w:val="0"/>
        <w:pageBreakBefore w:val="0"/>
        <w:kinsoku/>
        <w:wordWrap/>
        <w:overflowPunct/>
        <w:topLinePunct w:val="0"/>
        <w:autoSpaceDE/>
        <w:autoSpaceDN/>
        <w:bidi w:val="0"/>
        <w:adjustRightInd/>
        <w:spacing w:line="480" w:lineRule="exact"/>
        <w:ind w:right="0" w:firstLine="480" w:firstLineChars="200"/>
        <w:textAlignment w:val="auto"/>
        <w:rPr>
          <w:rFonts w:ascii="宋体" w:cs="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、本合同一经双方签订，双方即按约定严格执行，如有必要修改，由双方另行协商并签订补充合同，补充合同与本合同具有同等的法律效力。</w:t>
      </w:r>
    </w:p>
    <w:p w14:paraId="450DF0D9">
      <w:pPr>
        <w:keepNext w:val="0"/>
        <w:keepLines w:val="0"/>
        <w:pageBreakBefore w:val="0"/>
        <w:kinsoku/>
        <w:wordWrap/>
        <w:overflowPunct/>
        <w:topLinePunct w:val="0"/>
        <w:autoSpaceDE/>
        <w:autoSpaceDN/>
        <w:bidi w:val="0"/>
        <w:adjustRightInd/>
        <w:spacing w:line="480" w:lineRule="exact"/>
        <w:ind w:right="0" w:firstLine="480" w:firstLineChars="200"/>
        <w:textAlignment w:val="auto"/>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、合同履行过程中如发生争议，双方应本着互信互谅的态度，友好的协商解决，双方协商不成的，双方同意由</w:t>
      </w:r>
      <w:r>
        <w:rPr>
          <w:rFonts w:hint="eastAsia" w:ascii="宋体" w:hAnsi="宋体" w:cs="宋体"/>
          <w:color w:val="auto"/>
          <w:sz w:val="24"/>
          <w:szCs w:val="24"/>
          <w:highlight w:val="none"/>
          <w:lang w:val="en-US" w:eastAsia="zh-CN"/>
        </w:rPr>
        <w:t>双方所在地主管部门调解</w:t>
      </w:r>
      <w:r>
        <w:rPr>
          <w:rFonts w:hint="eastAsia" w:ascii="宋体" w:hAnsi="宋体" w:cs="宋体"/>
          <w:color w:val="auto"/>
          <w:sz w:val="24"/>
          <w:szCs w:val="24"/>
          <w:highlight w:val="none"/>
        </w:rPr>
        <w:t>。</w:t>
      </w:r>
    </w:p>
    <w:p w14:paraId="3A707D7D">
      <w:pPr>
        <w:keepNext w:val="0"/>
        <w:keepLines w:val="0"/>
        <w:pageBreakBefore w:val="0"/>
        <w:widowControl w:val="0"/>
        <w:kinsoku/>
        <w:wordWrap/>
        <w:overflowPunct/>
        <w:topLinePunct w:val="0"/>
        <w:autoSpaceDE/>
        <w:autoSpaceDN/>
        <w:bidi w:val="0"/>
        <w:adjustRightInd/>
        <w:snapToGrid w:val="0"/>
        <w:spacing w:line="480" w:lineRule="exact"/>
        <w:ind w:right="0"/>
        <w:jc w:val="both"/>
        <w:textAlignment w:val="auto"/>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第十</w:t>
      </w: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条 合同生效及其它</w:t>
      </w:r>
    </w:p>
    <w:p w14:paraId="40D412BA">
      <w:pPr>
        <w:keepNext w:val="0"/>
        <w:keepLines w:val="0"/>
        <w:pageBreakBefore w:val="0"/>
        <w:kinsoku/>
        <w:wordWrap/>
        <w:overflowPunct/>
        <w:topLinePunct w:val="0"/>
        <w:autoSpaceDE/>
        <w:autoSpaceDN/>
        <w:bidi w:val="0"/>
        <w:adjustRightInd/>
        <w:spacing w:line="480" w:lineRule="exact"/>
        <w:ind w:right="0" w:firstLine="480" w:firstLineChars="200"/>
        <w:textAlignment w:val="auto"/>
        <w:rPr>
          <w:rFonts w:ascii="宋体" w:cs="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、合同经双方法定代表人或授权代表签字并加盖单位公章后生效。</w:t>
      </w:r>
    </w:p>
    <w:p w14:paraId="7B56C38E">
      <w:pPr>
        <w:keepNext w:val="0"/>
        <w:keepLines w:val="0"/>
        <w:pageBreakBefore w:val="0"/>
        <w:kinsoku/>
        <w:wordWrap/>
        <w:overflowPunct/>
        <w:topLinePunct w:val="0"/>
        <w:autoSpaceDE/>
        <w:autoSpaceDN/>
        <w:bidi w:val="0"/>
        <w:adjustRightInd/>
        <w:snapToGrid w:val="0"/>
        <w:spacing w:line="480" w:lineRule="exact"/>
        <w:ind w:right="0" w:firstLine="480" w:firstLineChars="200"/>
        <w:textAlignment w:val="auto"/>
        <w:rPr>
          <w:rFonts w:ascii="宋体" w:cs="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、本合同一式肆份，甲方持叁份，乙方持壹份。具有同等法律效力。</w:t>
      </w:r>
    </w:p>
    <w:tbl>
      <w:tblPr>
        <w:tblStyle w:val="7"/>
        <w:tblpPr w:leftFromText="180" w:rightFromText="180" w:vertAnchor="text" w:horzAnchor="page" w:tblpX="1381" w:tblpY="455"/>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581"/>
      </w:tblGrid>
      <w:tr w14:paraId="4410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4707" w:type="dxa"/>
            <w:noWrap/>
            <w:vAlign w:val="top"/>
          </w:tcPr>
          <w:p w14:paraId="74D0EA9B">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甲方（章）</w:t>
            </w:r>
          </w:p>
          <w:p w14:paraId="577CFEC6">
            <w:pPr>
              <w:keepNext w:val="0"/>
              <w:keepLines w:val="0"/>
              <w:suppressLineNumbers w:val="0"/>
              <w:snapToGrid w:val="0"/>
              <w:spacing w:before="0" w:beforeAutospacing="0" w:after="0" w:afterAutospacing="0" w:line="560" w:lineRule="exact"/>
              <w:ind w:left="0" w:right="0" w:firstLine="2760" w:firstLineChars="1150"/>
              <w:rPr>
                <w:rFonts w:hint="eastAsia" w:ascii="宋体" w:cs="Times New Roman"/>
                <w:color w:val="auto"/>
                <w:sz w:val="24"/>
                <w:szCs w:val="24"/>
                <w:highlight w:val="none"/>
              </w:rPr>
            </w:pPr>
          </w:p>
          <w:p w14:paraId="341B7B75">
            <w:pPr>
              <w:keepNext w:val="0"/>
              <w:keepLines w:val="0"/>
              <w:suppressLineNumbers w:val="0"/>
              <w:snapToGrid w:val="0"/>
              <w:spacing w:before="0" w:beforeAutospacing="0" w:after="0" w:afterAutospacing="0" w:line="560" w:lineRule="exact"/>
              <w:ind w:left="0" w:right="0" w:firstLine="2640" w:firstLineChars="1100"/>
              <w:rPr>
                <w:rFonts w:hint="eastAsia" w:ascii="宋体" w:cs="Times New Roman"/>
                <w:color w:val="auto"/>
                <w:sz w:val="24"/>
                <w:szCs w:val="24"/>
                <w:highlight w:val="none"/>
              </w:rPr>
            </w:pPr>
            <w:r>
              <w:rPr>
                <w:rFonts w:hint="eastAsia" w:ascii="宋体" w:hAnsi="宋体" w:cs="宋体"/>
                <w:color w:val="auto"/>
                <w:sz w:val="24"/>
                <w:szCs w:val="24"/>
                <w:highlight w:val="none"/>
              </w:rPr>
              <w:t>年   月   日</w:t>
            </w:r>
          </w:p>
        </w:tc>
        <w:tc>
          <w:tcPr>
            <w:tcW w:w="4581" w:type="dxa"/>
            <w:noWrap/>
            <w:vAlign w:val="top"/>
          </w:tcPr>
          <w:p w14:paraId="29FA58C2">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乙方（章）：</w:t>
            </w:r>
          </w:p>
          <w:p w14:paraId="3FF49719">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p>
          <w:p w14:paraId="64443481">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年 月 日</w:t>
            </w:r>
          </w:p>
        </w:tc>
      </w:tr>
      <w:tr w14:paraId="19B4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707" w:type="dxa"/>
            <w:noWrap/>
            <w:vAlign w:val="center"/>
          </w:tcPr>
          <w:p w14:paraId="70152752">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单位地址：</w:t>
            </w:r>
          </w:p>
        </w:tc>
        <w:tc>
          <w:tcPr>
            <w:tcW w:w="4581" w:type="dxa"/>
            <w:noWrap/>
            <w:vAlign w:val="center"/>
          </w:tcPr>
          <w:p w14:paraId="678CB0FB">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单位地址：</w:t>
            </w:r>
          </w:p>
        </w:tc>
      </w:tr>
      <w:tr w14:paraId="66A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4707" w:type="dxa"/>
            <w:noWrap/>
            <w:vAlign w:val="center"/>
          </w:tcPr>
          <w:p w14:paraId="2F700572">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法定代表人：</w:t>
            </w:r>
          </w:p>
        </w:tc>
        <w:tc>
          <w:tcPr>
            <w:tcW w:w="4581" w:type="dxa"/>
            <w:noWrap/>
            <w:vAlign w:val="center"/>
          </w:tcPr>
          <w:p w14:paraId="291DB35C">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法定代表人：</w:t>
            </w:r>
          </w:p>
        </w:tc>
      </w:tr>
      <w:tr w14:paraId="5A57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4707" w:type="dxa"/>
            <w:noWrap/>
            <w:vAlign w:val="center"/>
          </w:tcPr>
          <w:p w14:paraId="738FEDFB">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委托代理人：</w:t>
            </w:r>
          </w:p>
        </w:tc>
        <w:tc>
          <w:tcPr>
            <w:tcW w:w="4581" w:type="dxa"/>
            <w:noWrap/>
            <w:vAlign w:val="center"/>
          </w:tcPr>
          <w:p w14:paraId="5244E2E7">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委托代理人</w:t>
            </w:r>
          </w:p>
        </w:tc>
      </w:tr>
      <w:tr w14:paraId="7936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707" w:type="dxa"/>
            <w:noWrap/>
            <w:vAlign w:val="center"/>
          </w:tcPr>
          <w:p w14:paraId="2A9C5413">
            <w:pPr>
              <w:keepNext w:val="0"/>
              <w:keepLines w:val="0"/>
              <w:suppressLineNumbers w:val="0"/>
              <w:snapToGrid w:val="0"/>
              <w:spacing w:before="0" w:beforeAutospacing="0" w:after="0" w:afterAutospacing="0" w:line="560" w:lineRule="exact"/>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4581" w:type="dxa"/>
            <w:noWrap/>
            <w:vAlign w:val="center"/>
          </w:tcPr>
          <w:p w14:paraId="4DDB553B">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电话：</w:t>
            </w:r>
          </w:p>
        </w:tc>
      </w:tr>
      <w:tr w14:paraId="457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707" w:type="dxa"/>
            <w:noWrap/>
            <w:vAlign w:val="center"/>
          </w:tcPr>
          <w:p w14:paraId="68BE4B2C">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电子邮箱：</w:t>
            </w:r>
          </w:p>
        </w:tc>
        <w:tc>
          <w:tcPr>
            <w:tcW w:w="4581" w:type="dxa"/>
            <w:noWrap/>
            <w:vAlign w:val="center"/>
          </w:tcPr>
          <w:p w14:paraId="7DC37458">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电子邮箱：</w:t>
            </w:r>
          </w:p>
        </w:tc>
      </w:tr>
      <w:tr w14:paraId="5AAC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707" w:type="dxa"/>
            <w:noWrap/>
            <w:vAlign w:val="center"/>
          </w:tcPr>
          <w:p w14:paraId="79B3C399">
            <w:pPr>
              <w:keepNext w:val="0"/>
              <w:keepLines w:val="0"/>
              <w:widowControl/>
              <w:suppressLineNumbers w:val="0"/>
              <w:spacing w:before="0" w:beforeAutospacing="0" w:after="0" w:afterAutospacing="0" w:line="560" w:lineRule="exact"/>
              <w:ind w:left="0" w:right="0"/>
              <w:jc w:val="left"/>
              <w:rPr>
                <w:rFonts w:hint="eastAsia" w:ascii="宋体" w:cs="Times New Roman"/>
                <w:color w:val="auto"/>
                <w:sz w:val="24"/>
                <w:szCs w:val="24"/>
                <w:highlight w:val="none"/>
              </w:rPr>
            </w:pPr>
            <w:r>
              <w:rPr>
                <w:rFonts w:hint="eastAsia" w:ascii="宋体" w:hAnsi="宋体" w:cs="宋体"/>
                <w:color w:val="auto"/>
                <w:sz w:val="24"/>
                <w:szCs w:val="24"/>
                <w:highlight w:val="none"/>
              </w:rPr>
              <w:t>开户银行：</w:t>
            </w:r>
          </w:p>
        </w:tc>
        <w:tc>
          <w:tcPr>
            <w:tcW w:w="4581" w:type="dxa"/>
            <w:noWrap/>
            <w:vAlign w:val="center"/>
          </w:tcPr>
          <w:p w14:paraId="6E88CBE1">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开户银行：</w:t>
            </w:r>
          </w:p>
        </w:tc>
      </w:tr>
      <w:tr w14:paraId="1D4E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707" w:type="dxa"/>
            <w:noWrap/>
            <w:vAlign w:val="center"/>
          </w:tcPr>
          <w:p w14:paraId="3D657A17">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 xml:space="preserve">账号： </w:t>
            </w:r>
          </w:p>
        </w:tc>
        <w:tc>
          <w:tcPr>
            <w:tcW w:w="4581" w:type="dxa"/>
            <w:noWrap/>
            <w:vAlign w:val="center"/>
          </w:tcPr>
          <w:p w14:paraId="32683B32">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账号：</w:t>
            </w:r>
          </w:p>
        </w:tc>
      </w:tr>
      <w:tr w14:paraId="2E86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707" w:type="dxa"/>
            <w:noWrap/>
            <w:vAlign w:val="center"/>
          </w:tcPr>
          <w:p w14:paraId="0268D765">
            <w:pPr>
              <w:keepNext w:val="0"/>
              <w:keepLines w:val="0"/>
              <w:suppressLineNumbers w:val="0"/>
              <w:snapToGrid w:val="0"/>
              <w:spacing w:before="0" w:beforeAutospacing="0" w:after="0" w:afterAutospacing="0" w:line="560" w:lineRule="exact"/>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4581" w:type="dxa"/>
            <w:noWrap/>
            <w:vAlign w:val="center"/>
          </w:tcPr>
          <w:p w14:paraId="6F790480">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邮政编码：</w:t>
            </w:r>
          </w:p>
        </w:tc>
      </w:tr>
      <w:tr w14:paraId="6349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9288" w:type="dxa"/>
            <w:gridSpan w:val="2"/>
            <w:noWrap/>
            <w:vAlign w:val="top"/>
          </w:tcPr>
          <w:p w14:paraId="104C1B82">
            <w:pPr>
              <w:keepNext w:val="0"/>
              <w:keepLines w:val="0"/>
              <w:suppressLineNumbers w:val="0"/>
              <w:snapToGrid w:val="0"/>
              <w:spacing w:before="0" w:beforeAutospacing="0" w:after="0" w:afterAutospacing="0" w:line="560" w:lineRule="exact"/>
              <w:ind w:left="0" w:right="0"/>
              <w:rPr>
                <w:rFonts w:hint="eastAsia" w:ascii="宋体" w:cs="Times New Roman"/>
                <w:color w:val="auto"/>
                <w:sz w:val="24"/>
                <w:szCs w:val="24"/>
                <w:highlight w:val="none"/>
              </w:rPr>
            </w:pPr>
            <w:r>
              <w:rPr>
                <w:rFonts w:hint="eastAsia" w:ascii="宋体" w:hAnsi="宋体" w:cs="宋体"/>
                <w:color w:val="auto"/>
                <w:sz w:val="24"/>
                <w:szCs w:val="24"/>
                <w:highlight w:val="none"/>
              </w:rPr>
              <w:t>经办人：年    月    日</w:t>
            </w:r>
          </w:p>
        </w:tc>
      </w:tr>
    </w:tbl>
    <w:p w14:paraId="2B0D01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240" w:firstLineChars="100"/>
        <w:jc w:val="both"/>
        <w:textAlignment w:val="auto"/>
        <w:rPr>
          <w:rFonts w:hint="eastAsia" w:ascii="宋体" w:hAnsi="宋体" w:cs="宋体"/>
          <w:color w:val="auto"/>
          <w:sz w:val="24"/>
          <w:szCs w:val="24"/>
          <w:highlight w:val="none"/>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AB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4D1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44D1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D1091"/>
    <w:multiLevelType w:val="singleLevel"/>
    <w:tmpl w:val="A60D1091"/>
    <w:lvl w:ilvl="0" w:tentative="0">
      <w:start w:val="2"/>
      <w:numFmt w:val="decimal"/>
      <w:suff w:val="nothing"/>
      <w:lvlText w:val="%1、"/>
      <w:lvlJc w:val="left"/>
    </w:lvl>
  </w:abstractNum>
  <w:abstractNum w:abstractNumId="1">
    <w:nsid w:val="12609079"/>
    <w:multiLevelType w:val="singleLevel"/>
    <w:tmpl w:val="12609079"/>
    <w:lvl w:ilvl="0" w:tentative="0">
      <w:start w:val="1"/>
      <w:numFmt w:val="decimal"/>
      <w:suff w:val="nothing"/>
      <w:lvlText w:val="%1、"/>
      <w:lvlJc w:val="left"/>
    </w:lvl>
  </w:abstractNum>
  <w:abstractNum w:abstractNumId="2">
    <w:nsid w:val="18A1E920"/>
    <w:multiLevelType w:val="singleLevel"/>
    <w:tmpl w:val="18A1E920"/>
    <w:lvl w:ilvl="0" w:tentative="0">
      <w:start w:val="11"/>
      <w:numFmt w:val="decimal"/>
      <w:suff w:val="nothing"/>
      <w:lvlText w:val="%1、"/>
      <w:lvlJc w:val="left"/>
    </w:lvl>
  </w:abstractNum>
  <w:abstractNum w:abstractNumId="3">
    <w:nsid w:val="3E978F8F"/>
    <w:multiLevelType w:val="singleLevel"/>
    <w:tmpl w:val="3E978F8F"/>
    <w:lvl w:ilvl="0" w:tentative="0">
      <w:start w:val="2"/>
      <w:numFmt w:val="decimal"/>
      <w:lvlText w:val="%1."/>
      <w:lvlJc w:val="left"/>
      <w:pPr>
        <w:tabs>
          <w:tab w:val="left" w:pos="312"/>
        </w:tabs>
      </w:pPr>
    </w:lvl>
  </w:abstractNum>
  <w:abstractNum w:abstractNumId="4">
    <w:nsid w:val="602A4A62"/>
    <w:multiLevelType w:val="singleLevel"/>
    <w:tmpl w:val="602A4A62"/>
    <w:lvl w:ilvl="0" w:tentative="0">
      <w:start w:val="1"/>
      <w:numFmt w:val="bullet"/>
      <w:lvlText w:val=""/>
      <w:lvlJc w:val="left"/>
      <w:pPr>
        <w:ind w:left="420" w:hanging="420"/>
      </w:pPr>
      <w:rPr>
        <w:rFonts w:hint="default" w:ascii="Wingdings" w:hAnsi="Wingdings"/>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64"/>
    <w:rsid w:val="00487D6A"/>
    <w:rsid w:val="00582006"/>
    <w:rsid w:val="005F267D"/>
    <w:rsid w:val="006C0760"/>
    <w:rsid w:val="00A84DCB"/>
    <w:rsid w:val="00EE3F64"/>
    <w:rsid w:val="01104DA5"/>
    <w:rsid w:val="048C49B3"/>
    <w:rsid w:val="049D7A39"/>
    <w:rsid w:val="05592701"/>
    <w:rsid w:val="06531DE3"/>
    <w:rsid w:val="06B41E17"/>
    <w:rsid w:val="07120BEA"/>
    <w:rsid w:val="07BD6329"/>
    <w:rsid w:val="0B93678B"/>
    <w:rsid w:val="105C4D64"/>
    <w:rsid w:val="108F6780"/>
    <w:rsid w:val="10D25C79"/>
    <w:rsid w:val="116F5EA4"/>
    <w:rsid w:val="124135A0"/>
    <w:rsid w:val="14976BDB"/>
    <w:rsid w:val="16A63581"/>
    <w:rsid w:val="1A1E3EA4"/>
    <w:rsid w:val="1CFA583F"/>
    <w:rsid w:val="1DC90BD8"/>
    <w:rsid w:val="1FE77D5C"/>
    <w:rsid w:val="220B3A67"/>
    <w:rsid w:val="22BC3FAD"/>
    <w:rsid w:val="235100FF"/>
    <w:rsid w:val="2412156B"/>
    <w:rsid w:val="254E4311"/>
    <w:rsid w:val="278E5449"/>
    <w:rsid w:val="290E49F3"/>
    <w:rsid w:val="2B446C68"/>
    <w:rsid w:val="2BCE6063"/>
    <w:rsid w:val="2EE36F7B"/>
    <w:rsid w:val="35F738E0"/>
    <w:rsid w:val="37012AE8"/>
    <w:rsid w:val="398753AF"/>
    <w:rsid w:val="3A2E33A9"/>
    <w:rsid w:val="3AAF5F69"/>
    <w:rsid w:val="3AC24128"/>
    <w:rsid w:val="3D362651"/>
    <w:rsid w:val="3F9133A5"/>
    <w:rsid w:val="42330A76"/>
    <w:rsid w:val="436112E1"/>
    <w:rsid w:val="44283723"/>
    <w:rsid w:val="4685315F"/>
    <w:rsid w:val="47066401"/>
    <w:rsid w:val="49784602"/>
    <w:rsid w:val="514520DA"/>
    <w:rsid w:val="54ED4A77"/>
    <w:rsid w:val="557274D1"/>
    <w:rsid w:val="586803F7"/>
    <w:rsid w:val="5B6A28D9"/>
    <w:rsid w:val="5B7A24BB"/>
    <w:rsid w:val="5E242E7E"/>
    <w:rsid w:val="5F7734DB"/>
    <w:rsid w:val="6812235D"/>
    <w:rsid w:val="69C74BDD"/>
    <w:rsid w:val="6B54596E"/>
    <w:rsid w:val="6B991B55"/>
    <w:rsid w:val="6C145FD7"/>
    <w:rsid w:val="6CE75E45"/>
    <w:rsid w:val="6D046F24"/>
    <w:rsid w:val="6D66518D"/>
    <w:rsid w:val="6DA17632"/>
    <w:rsid w:val="6FE3248F"/>
    <w:rsid w:val="702C48A1"/>
    <w:rsid w:val="70923B29"/>
    <w:rsid w:val="71F633B8"/>
    <w:rsid w:val="73C44DF0"/>
    <w:rsid w:val="76BA6508"/>
    <w:rsid w:val="77597837"/>
    <w:rsid w:val="78E768C2"/>
    <w:rsid w:val="7C2E032A"/>
    <w:rsid w:val="7D4B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qFormat/>
    <w:uiPriority w:val="0"/>
    <w:rPr>
      <w:rFonts w:ascii="宋体" w:hAnsi="Courier New"/>
      <w:szCs w:val="20"/>
    </w:rPr>
  </w:style>
  <w:style w:type="paragraph" w:styleId="4">
    <w:name w:val="footer"/>
    <w:basedOn w:val="1"/>
    <w:next w:val="1"/>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10171</Words>
  <Characters>10828</Characters>
  <Lines>22</Lines>
  <Paragraphs>6</Paragraphs>
  <TotalTime>28</TotalTime>
  <ScaleCrop>false</ScaleCrop>
  <LinksUpToDate>false</LinksUpToDate>
  <CharactersWithSpaces>11010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2025-12-03T23:51:00Z</dcterms:created>
  <dc:creator>nnaji</dc:creator>
  <cp:lastModifiedBy>李建波</cp:lastModifiedBy>
  <dcterms:modified xsi:type="dcterms:W3CDTF">2026-03-02T00:59:29Z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eyJoZGlkIjoiYWU0ZTY2MzNiOGEyZGQ2MzllNTA0Nzk4MmU4MWVkZTQiLCJ1c2VySWQiOiIxNzIxNjA5MjIwIn0=</vt:lpwstr>
  </property>
  <property fmtid="{D5CDD505-2E9C-101B-9397-08002B2CF9AE}" pid="3" name="KSOProductBuildVer">
    <vt:lpwstr>2052-12.1.0.24034</vt:lpwstr>
  </property>
  <property fmtid="{D5CDD505-2E9C-101B-9397-08002B2CF9AE}" pid="4" name="ICV">
    <vt:lpwstr>26E25621BC0E4D1AB1CA172B047835F3_12</vt:lpwstr>
  </property>
</Properties>
</file>