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5DC2A">
      <w:pPr>
        <w:keepNext w:val="0"/>
        <w:keepLines w:val="0"/>
        <w:pageBreakBefore w:val="0"/>
        <w:kinsoku/>
        <w:wordWrap/>
        <w:overflowPunct/>
        <w:topLinePunct w:val="0"/>
        <w:autoSpaceDE/>
        <w:autoSpaceDN/>
        <w:bidi w:val="0"/>
        <w:adjustRightInd/>
        <w:snapToGrid/>
        <w:spacing w:line="500" w:lineRule="exact"/>
        <w:ind w:left="0" w:firstLine="723" w:firstLineChars="200"/>
        <w:jc w:val="center"/>
        <w:textAlignment w:val="auto"/>
        <w:rPr>
          <w:rFonts w:hint="eastAsia" w:ascii="宋体" w:hAnsi="宋体"/>
          <w:b/>
          <w:bCs/>
          <w:sz w:val="36"/>
          <w:szCs w:val="36"/>
          <w:lang w:val="en-US" w:eastAsia="zh-CN"/>
        </w:rPr>
      </w:pPr>
      <w:r>
        <w:rPr>
          <w:rFonts w:hint="eastAsia" w:ascii="宋体" w:hAnsi="宋体"/>
          <w:b/>
          <w:bCs/>
          <w:sz w:val="36"/>
          <w:szCs w:val="36"/>
        </w:rPr>
        <w:t>广西艺术学院2026年行政办公设备维护</w:t>
      </w:r>
      <w:r>
        <w:rPr>
          <w:rFonts w:hint="eastAsia" w:ascii="宋体" w:hAnsi="宋体"/>
          <w:b/>
          <w:bCs/>
          <w:sz w:val="36"/>
          <w:szCs w:val="36"/>
          <w:lang w:val="en-US" w:eastAsia="zh-CN"/>
        </w:rPr>
        <w:t>项目</w:t>
      </w:r>
    </w:p>
    <w:p w14:paraId="20B97814">
      <w:pPr>
        <w:keepNext w:val="0"/>
        <w:keepLines w:val="0"/>
        <w:pageBreakBefore w:val="0"/>
        <w:kinsoku/>
        <w:wordWrap/>
        <w:overflowPunct/>
        <w:topLinePunct w:val="0"/>
        <w:autoSpaceDE/>
        <w:autoSpaceDN/>
        <w:bidi w:val="0"/>
        <w:adjustRightInd/>
        <w:snapToGrid/>
        <w:spacing w:line="500" w:lineRule="exact"/>
        <w:ind w:left="0" w:firstLine="723" w:firstLineChars="200"/>
        <w:jc w:val="center"/>
        <w:textAlignment w:val="auto"/>
        <w:rPr>
          <w:rFonts w:hint="eastAsia" w:ascii="宋体" w:hAnsi="宋体"/>
          <w:b/>
          <w:bCs/>
          <w:sz w:val="36"/>
          <w:szCs w:val="36"/>
          <w:lang w:val="en-US" w:eastAsia="zh-CN"/>
        </w:rPr>
      </w:pPr>
      <w:r>
        <w:rPr>
          <w:rFonts w:hint="eastAsia" w:ascii="宋体" w:hAnsi="宋体"/>
          <w:b/>
          <w:bCs/>
          <w:sz w:val="36"/>
          <w:szCs w:val="36"/>
          <w:lang w:val="en-US" w:eastAsia="zh-CN"/>
        </w:rPr>
        <w:t>采购文件</w:t>
      </w:r>
    </w:p>
    <w:p w14:paraId="3728D44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2" w:firstLineChars="200"/>
        <w:jc w:val="left"/>
        <w:textAlignment w:val="auto"/>
        <w:rPr>
          <w:rFonts w:hint="eastAsia" w:ascii="宋体" w:hAnsi="宋体" w:eastAsia="宋体" w:cs="宋体"/>
          <w:b/>
          <w:bCs/>
          <w:i w:val="0"/>
          <w:iCs w:val="0"/>
          <w:caps w:val="0"/>
          <w:color w:val="333333"/>
          <w:spacing w:val="0"/>
          <w:sz w:val="28"/>
          <w:szCs w:val="28"/>
          <w:shd w:val="clear" w:fill="FFFFFF"/>
        </w:rPr>
      </w:pPr>
    </w:p>
    <w:p w14:paraId="2D9CEF5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2" w:firstLineChars="200"/>
        <w:jc w:val="left"/>
        <w:textAlignment w:val="auto"/>
        <w:rPr>
          <w:rFonts w:ascii="微软雅黑" w:hAnsi="微软雅黑" w:eastAsia="微软雅黑" w:cs="微软雅黑"/>
          <w:i w:val="0"/>
          <w:iCs w:val="0"/>
          <w:caps w:val="0"/>
          <w:color w:val="333333"/>
          <w:spacing w:val="0"/>
          <w:sz w:val="20"/>
          <w:szCs w:val="20"/>
        </w:rPr>
      </w:pPr>
      <w:r>
        <w:rPr>
          <w:rFonts w:hint="eastAsia" w:ascii="宋体" w:hAnsi="宋体" w:eastAsia="宋体" w:cs="宋体"/>
          <w:b/>
          <w:bCs/>
          <w:i w:val="0"/>
          <w:iCs w:val="0"/>
          <w:caps w:val="0"/>
          <w:color w:val="333333"/>
          <w:spacing w:val="0"/>
          <w:sz w:val="24"/>
          <w:szCs w:val="24"/>
          <w:shd w:val="clear" w:fill="FFFFFF"/>
        </w:rPr>
        <w:t>一、</w:t>
      </w:r>
      <w:r>
        <w:rPr>
          <w:rStyle w:val="7"/>
          <w:rFonts w:hint="eastAsia" w:ascii="宋体" w:hAnsi="宋体" w:eastAsia="宋体" w:cs="宋体"/>
          <w:i w:val="0"/>
          <w:iCs w:val="0"/>
          <w:caps w:val="0"/>
          <w:color w:val="333333"/>
          <w:spacing w:val="0"/>
          <w:sz w:val="24"/>
          <w:szCs w:val="24"/>
          <w:shd w:val="clear" w:fill="FFFFFF"/>
        </w:rPr>
        <w:t>项目概况</w:t>
      </w:r>
    </w:p>
    <w:p w14:paraId="6307676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微软雅黑" w:hAnsi="微软雅黑" w:eastAsia="微软雅黑" w:cs="微软雅黑"/>
          <w:i w:val="0"/>
          <w:iCs w:val="0"/>
          <w:caps w:val="0"/>
          <w:color w:val="333333"/>
          <w:spacing w:val="0"/>
          <w:sz w:val="20"/>
          <w:szCs w:val="20"/>
        </w:rPr>
      </w:pPr>
      <w:r>
        <w:rPr>
          <w:rFonts w:hint="eastAsia" w:ascii="宋体" w:hAnsi="宋体"/>
          <w:sz w:val="24"/>
          <w:szCs w:val="24"/>
        </w:rPr>
        <w:t>我校两个校区行政办公</w:t>
      </w:r>
      <w:r>
        <w:rPr>
          <w:rFonts w:hint="eastAsia" w:ascii="宋体" w:hAnsi="宋体"/>
          <w:sz w:val="24"/>
          <w:szCs w:val="24"/>
          <w:lang w:val="en-US" w:eastAsia="zh-CN"/>
        </w:rPr>
        <w:t>设备包含</w:t>
      </w:r>
      <w:r>
        <w:rPr>
          <w:rFonts w:hint="eastAsia" w:ascii="宋体" w:hAnsi="宋体"/>
          <w:sz w:val="24"/>
          <w:szCs w:val="24"/>
        </w:rPr>
        <w:t>台式电脑</w:t>
      </w:r>
      <w:r>
        <w:rPr>
          <w:rFonts w:hint="eastAsia" w:ascii="宋体" w:hAnsi="宋体"/>
          <w:sz w:val="24"/>
          <w:szCs w:val="24"/>
          <w:lang w:eastAsia="zh-CN"/>
        </w:rPr>
        <w:t>、</w:t>
      </w:r>
      <w:r>
        <w:rPr>
          <w:rFonts w:hint="eastAsia" w:ascii="宋体" w:hAnsi="宋体"/>
          <w:sz w:val="24"/>
          <w:szCs w:val="24"/>
        </w:rPr>
        <w:t>笔记本电脑、打印机、复印机、扫描仪</w:t>
      </w:r>
      <w:r>
        <w:rPr>
          <w:rFonts w:hint="eastAsia" w:ascii="宋体" w:hAnsi="宋体"/>
          <w:sz w:val="24"/>
          <w:szCs w:val="24"/>
          <w:lang w:val="en-US" w:eastAsia="zh-CN"/>
        </w:rPr>
        <w:t>及</w:t>
      </w:r>
      <w:r>
        <w:rPr>
          <w:rFonts w:hint="eastAsia" w:ascii="宋体" w:hAnsi="宋体"/>
          <w:sz w:val="24"/>
          <w:szCs w:val="24"/>
        </w:rPr>
        <w:t>碎纸机</w:t>
      </w:r>
      <w:r>
        <w:rPr>
          <w:rFonts w:hint="eastAsia" w:ascii="宋体" w:hAnsi="宋体"/>
          <w:sz w:val="24"/>
          <w:szCs w:val="24"/>
          <w:lang w:val="en-US" w:eastAsia="zh-CN"/>
        </w:rPr>
        <w:t>等</w:t>
      </w:r>
      <w:r>
        <w:rPr>
          <w:rFonts w:hint="eastAsia" w:ascii="宋体" w:hAnsi="宋体"/>
          <w:sz w:val="24"/>
          <w:szCs w:val="24"/>
        </w:rPr>
        <w:t>，本项目需要对上述设备进行日常维护。</w:t>
      </w:r>
    </w:p>
    <w:p w14:paraId="41DEACA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2" w:firstLineChars="200"/>
        <w:jc w:val="left"/>
        <w:textAlignment w:val="auto"/>
        <w:rPr>
          <w:rFonts w:hint="eastAsia" w:ascii="微软雅黑" w:hAnsi="微软雅黑" w:eastAsia="微软雅黑" w:cs="微软雅黑"/>
          <w:i w:val="0"/>
          <w:iCs w:val="0"/>
          <w:caps w:val="0"/>
          <w:color w:val="333333"/>
          <w:spacing w:val="0"/>
          <w:sz w:val="20"/>
          <w:szCs w:val="20"/>
        </w:rPr>
      </w:pPr>
      <w:r>
        <w:rPr>
          <w:rFonts w:hint="eastAsia" w:ascii="宋体" w:hAnsi="宋体" w:eastAsia="宋体" w:cs="宋体"/>
          <w:b/>
          <w:bCs/>
          <w:i w:val="0"/>
          <w:iCs w:val="0"/>
          <w:caps w:val="0"/>
          <w:color w:val="333333"/>
          <w:spacing w:val="0"/>
          <w:sz w:val="24"/>
          <w:szCs w:val="24"/>
          <w:shd w:val="clear" w:fill="FFFFFF"/>
          <w:lang w:val="en-US" w:eastAsia="zh-CN"/>
        </w:rPr>
        <w:t>二</w:t>
      </w:r>
      <w:r>
        <w:rPr>
          <w:rFonts w:hint="eastAsia" w:ascii="宋体" w:hAnsi="宋体" w:eastAsia="宋体" w:cs="宋体"/>
          <w:b/>
          <w:bCs/>
          <w:i w:val="0"/>
          <w:iCs w:val="0"/>
          <w:caps w:val="0"/>
          <w:color w:val="333333"/>
          <w:spacing w:val="0"/>
          <w:sz w:val="24"/>
          <w:szCs w:val="24"/>
          <w:shd w:val="clear" w:fill="FFFFFF"/>
        </w:rPr>
        <w:t>、</w:t>
      </w:r>
      <w:r>
        <w:rPr>
          <w:rStyle w:val="7"/>
          <w:rFonts w:hint="eastAsia" w:ascii="宋体" w:hAnsi="宋体" w:eastAsia="宋体" w:cs="宋体"/>
          <w:i w:val="0"/>
          <w:iCs w:val="0"/>
          <w:caps w:val="0"/>
          <w:color w:val="333333"/>
          <w:spacing w:val="0"/>
          <w:sz w:val="24"/>
          <w:szCs w:val="24"/>
          <w:shd w:val="clear" w:fill="FFFFFF"/>
        </w:rPr>
        <w:t>采购控制价</w:t>
      </w:r>
    </w:p>
    <w:p w14:paraId="6A14A72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sz w:val="24"/>
          <w:szCs w:val="24"/>
        </w:rPr>
      </w:pPr>
      <w:r>
        <w:rPr>
          <w:rFonts w:hint="eastAsia" w:ascii="宋体" w:hAnsi="宋体"/>
          <w:sz w:val="24"/>
          <w:szCs w:val="24"/>
        </w:rPr>
        <w:t>13.5万元。超过控制价的报价视为无效投标。</w:t>
      </w:r>
    </w:p>
    <w:p w14:paraId="5AFB76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2" w:firstLineChars="200"/>
        <w:jc w:val="left"/>
        <w:textAlignment w:val="auto"/>
        <w:rPr>
          <w:rFonts w:hint="eastAsia" w:ascii="微软雅黑" w:hAnsi="微软雅黑" w:eastAsia="微软雅黑" w:cs="微软雅黑"/>
          <w:i w:val="0"/>
          <w:iCs w:val="0"/>
          <w:caps w:val="0"/>
          <w:color w:val="333333"/>
          <w:spacing w:val="0"/>
          <w:sz w:val="20"/>
          <w:szCs w:val="20"/>
        </w:rPr>
      </w:pPr>
      <w:r>
        <w:rPr>
          <w:rFonts w:hint="eastAsia" w:ascii="宋体" w:hAnsi="宋体" w:eastAsia="宋体" w:cs="宋体"/>
          <w:b/>
          <w:bCs/>
          <w:i w:val="0"/>
          <w:iCs w:val="0"/>
          <w:caps w:val="0"/>
          <w:color w:val="333333"/>
          <w:spacing w:val="0"/>
          <w:sz w:val="24"/>
          <w:szCs w:val="24"/>
          <w:shd w:val="clear" w:fill="FFFFFF"/>
          <w:lang w:val="en-US" w:eastAsia="zh-CN"/>
        </w:rPr>
        <w:t>三</w:t>
      </w:r>
      <w:r>
        <w:rPr>
          <w:rFonts w:hint="eastAsia" w:ascii="宋体" w:hAnsi="宋体" w:eastAsia="宋体" w:cs="宋体"/>
          <w:b/>
          <w:bCs/>
          <w:i w:val="0"/>
          <w:iCs w:val="0"/>
          <w:caps w:val="0"/>
          <w:color w:val="333333"/>
          <w:spacing w:val="0"/>
          <w:sz w:val="24"/>
          <w:szCs w:val="24"/>
          <w:shd w:val="clear" w:fill="FFFFFF"/>
        </w:rPr>
        <w:t>、</w:t>
      </w:r>
      <w:r>
        <w:rPr>
          <w:rStyle w:val="7"/>
          <w:rFonts w:hint="eastAsia" w:ascii="宋体" w:hAnsi="宋体" w:eastAsia="宋体" w:cs="宋体"/>
          <w:i w:val="0"/>
          <w:iCs w:val="0"/>
          <w:caps w:val="0"/>
          <w:color w:val="333333"/>
          <w:spacing w:val="0"/>
          <w:sz w:val="24"/>
          <w:szCs w:val="24"/>
          <w:shd w:val="clear" w:fill="FFFFFF"/>
        </w:rPr>
        <w:t>采购需求</w:t>
      </w:r>
    </w:p>
    <w:p w14:paraId="5137887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微软雅黑" w:hAnsi="微软雅黑" w:eastAsia="微软雅黑" w:cs="微软雅黑"/>
          <w:i w:val="0"/>
          <w:iCs w:val="0"/>
          <w:caps w:val="0"/>
          <w:color w:val="333333"/>
          <w:spacing w:val="0"/>
          <w:sz w:val="20"/>
          <w:szCs w:val="20"/>
        </w:rPr>
      </w:pPr>
      <w:r>
        <w:rPr>
          <w:rFonts w:hint="eastAsia" w:ascii="宋体" w:hAnsi="宋体" w:eastAsia="宋体" w:cs="宋体"/>
          <w:i w:val="0"/>
          <w:iCs w:val="0"/>
          <w:caps w:val="0"/>
          <w:color w:val="333333"/>
          <w:spacing w:val="0"/>
          <w:sz w:val="24"/>
          <w:szCs w:val="24"/>
          <w:shd w:val="clear" w:fill="FFFFFF"/>
        </w:rPr>
        <w:t>服务期限：</w:t>
      </w:r>
      <w:r>
        <w:rPr>
          <w:rFonts w:hint="eastAsia"/>
        </w:rPr>
        <w:t>自 2026年</w:t>
      </w:r>
      <w:r>
        <w:rPr>
          <w:rFonts w:hint="eastAsia"/>
          <w:lang w:val="en-US" w:eastAsia="zh-CN"/>
        </w:rPr>
        <w:t>1</w:t>
      </w:r>
      <w:r>
        <w:rPr>
          <w:rFonts w:hint="eastAsia"/>
        </w:rPr>
        <w:t>月</w:t>
      </w:r>
      <w:r>
        <w:rPr>
          <w:rFonts w:hint="eastAsia"/>
          <w:lang w:val="en-US" w:eastAsia="zh-CN"/>
        </w:rPr>
        <w:t>10</w:t>
      </w:r>
      <w:r>
        <w:rPr>
          <w:rFonts w:hint="eastAsia"/>
        </w:rPr>
        <w:t>日起算</w:t>
      </w:r>
      <w:r>
        <w:rPr>
          <w:rFonts w:hint="eastAsia" w:ascii="宋体" w:hAnsi="宋体" w:eastAsia="宋体" w:cs="宋体"/>
          <w:i w:val="0"/>
          <w:iCs w:val="0"/>
          <w:caps w:val="0"/>
          <w:color w:val="333333"/>
          <w:spacing w:val="0"/>
          <w:sz w:val="24"/>
          <w:szCs w:val="24"/>
          <w:shd w:val="clear" w:fill="FFFFFF"/>
        </w:rPr>
        <w:t>两年。</w:t>
      </w:r>
    </w:p>
    <w:p w14:paraId="3C0327A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（一）服务期间须提供IT运维管理软件</w:t>
      </w:r>
    </w:p>
    <w:p w14:paraId="051004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1</w:t>
      </w:r>
      <w:r>
        <w:rPr>
          <w:rFonts w:hint="eastAsia" w:ascii="宋体" w:hAnsi="宋体" w:eastAsia="宋体" w:cs="宋体"/>
          <w:i w:val="0"/>
          <w:iCs w:val="0"/>
          <w:caps w:val="0"/>
          <w:color w:val="333333"/>
          <w:spacing w:val="0"/>
          <w:sz w:val="24"/>
          <w:szCs w:val="24"/>
          <w:shd w:val="clear" w:fill="FFFFFF"/>
          <w:lang w:val="en-US" w:eastAsia="zh-CN"/>
        </w:rPr>
        <w:t>.</w:t>
      </w:r>
      <w:r>
        <w:rPr>
          <w:rFonts w:hint="eastAsia" w:ascii="宋体" w:hAnsi="宋体" w:eastAsia="宋体" w:cs="宋体"/>
          <w:i w:val="0"/>
          <w:iCs w:val="0"/>
          <w:caps w:val="0"/>
          <w:color w:val="333333"/>
          <w:spacing w:val="0"/>
          <w:sz w:val="24"/>
          <w:szCs w:val="24"/>
          <w:shd w:val="clear" w:fill="FFFFFF"/>
        </w:rPr>
        <w:t>工单管理：有系统化、标准化的工作处理流程，记录、处理、跟踪工作的完成情况；可即时派单或事后补单、查询工单处理进度、工单归档记录、工单评价记录、同类故障查询、实时故障发布情况，须提供故障工单建单界面和工单查询界面图片，能够查询故障处理记录与零配件更换记录，更换下来的零配件按照采购人的要求进行保管。</w:t>
      </w:r>
    </w:p>
    <w:p w14:paraId="0887147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2</w:t>
      </w:r>
      <w:r>
        <w:rPr>
          <w:rFonts w:hint="eastAsia" w:ascii="宋体" w:hAnsi="宋体" w:eastAsia="宋体" w:cs="宋体"/>
          <w:i w:val="0"/>
          <w:iCs w:val="0"/>
          <w:caps w:val="0"/>
          <w:color w:val="333333"/>
          <w:spacing w:val="0"/>
          <w:sz w:val="24"/>
          <w:szCs w:val="24"/>
          <w:shd w:val="clear" w:fill="FFFFFF"/>
          <w:lang w:val="en-US" w:eastAsia="zh-CN"/>
        </w:rPr>
        <w:t>.</w:t>
      </w:r>
      <w:r>
        <w:rPr>
          <w:rFonts w:hint="eastAsia" w:ascii="宋体" w:hAnsi="宋体" w:eastAsia="宋体" w:cs="宋体"/>
          <w:i w:val="0"/>
          <w:iCs w:val="0"/>
          <w:caps w:val="0"/>
          <w:color w:val="333333"/>
          <w:spacing w:val="0"/>
          <w:sz w:val="24"/>
          <w:szCs w:val="24"/>
          <w:shd w:val="clear" w:fill="FFFFFF"/>
        </w:rPr>
        <w:t>巡检管理：巡检工单发起、巡检情况录入、负责人确认、可查询人员巡检记录、巡检遗留问题、巡检工作评价、巡检归档情况。</w:t>
      </w:r>
    </w:p>
    <w:p w14:paraId="6450AF4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3</w:t>
      </w:r>
      <w:r>
        <w:rPr>
          <w:rFonts w:hint="eastAsia" w:ascii="宋体" w:hAnsi="宋体" w:eastAsia="宋体" w:cs="宋体"/>
          <w:i w:val="0"/>
          <w:iCs w:val="0"/>
          <w:caps w:val="0"/>
          <w:color w:val="333333"/>
          <w:spacing w:val="0"/>
          <w:sz w:val="24"/>
          <w:szCs w:val="24"/>
          <w:shd w:val="clear" w:fill="FFFFFF"/>
          <w:lang w:val="en-US" w:eastAsia="zh-CN"/>
        </w:rPr>
        <w:t>.</w:t>
      </w:r>
      <w:r>
        <w:rPr>
          <w:rFonts w:hint="eastAsia" w:ascii="宋体" w:hAnsi="宋体" w:eastAsia="宋体" w:cs="宋体"/>
          <w:i w:val="0"/>
          <w:iCs w:val="0"/>
          <w:caps w:val="0"/>
          <w:color w:val="333333"/>
          <w:spacing w:val="0"/>
          <w:sz w:val="24"/>
          <w:szCs w:val="24"/>
          <w:shd w:val="clear" w:fill="FFFFFF"/>
        </w:rPr>
        <w:t>设备资产管理：登记资产信息、资产的全生命周期管理，包括资产的入库、发放、处理、定期盘点、报废等，并建立资产和故障情况的关联。</w:t>
      </w:r>
    </w:p>
    <w:p w14:paraId="7F3CDDC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4</w:t>
      </w:r>
      <w:r>
        <w:rPr>
          <w:rFonts w:hint="eastAsia" w:ascii="宋体" w:hAnsi="宋体" w:eastAsia="宋体" w:cs="宋体"/>
          <w:i w:val="0"/>
          <w:iCs w:val="0"/>
          <w:caps w:val="0"/>
          <w:color w:val="333333"/>
          <w:spacing w:val="0"/>
          <w:sz w:val="24"/>
          <w:szCs w:val="24"/>
          <w:shd w:val="clear" w:fill="FFFFFF"/>
          <w:lang w:val="en-US" w:eastAsia="zh-CN"/>
        </w:rPr>
        <w:t>.</w:t>
      </w:r>
      <w:r>
        <w:rPr>
          <w:rFonts w:hint="eastAsia" w:ascii="宋体" w:hAnsi="宋体" w:eastAsia="宋体" w:cs="宋体"/>
          <w:i w:val="0"/>
          <w:iCs w:val="0"/>
          <w:caps w:val="0"/>
          <w:color w:val="333333"/>
          <w:spacing w:val="0"/>
          <w:sz w:val="24"/>
          <w:szCs w:val="24"/>
          <w:shd w:val="clear" w:fill="FFFFFF"/>
        </w:rPr>
        <w:t>备品备件管理：包括物资、备品备件的出库、入库、采购、发放、盘点、报废等；对库存查询、监控。</w:t>
      </w:r>
    </w:p>
    <w:p w14:paraId="1330B8A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5</w:t>
      </w:r>
      <w:r>
        <w:rPr>
          <w:rFonts w:hint="eastAsia" w:ascii="宋体" w:hAnsi="宋体" w:eastAsia="宋体" w:cs="宋体"/>
          <w:i w:val="0"/>
          <w:iCs w:val="0"/>
          <w:caps w:val="0"/>
          <w:color w:val="333333"/>
          <w:spacing w:val="0"/>
          <w:sz w:val="24"/>
          <w:szCs w:val="24"/>
          <w:shd w:val="clear" w:fill="FFFFFF"/>
          <w:lang w:val="en-US" w:eastAsia="zh-CN"/>
        </w:rPr>
        <w:t>.</w:t>
      </w:r>
      <w:r>
        <w:rPr>
          <w:rFonts w:hint="eastAsia" w:ascii="宋体" w:hAnsi="宋体" w:eastAsia="宋体" w:cs="宋体"/>
          <w:i w:val="0"/>
          <w:iCs w:val="0"/>
          <w:caps w:val="0"/>
          <w:color w:val="333333"/>
          <w:spacing w:val="0"/>
          <w:sz w:val="24"/>
          <w:szCs w:val="24"/>
          <w:shd w:val="clear" w:fill="FFFFFF"/>
        </w:rPr>
        <w:t>数据报表：包括故障工单记录报表、巡检记录报表、设备资产统计报表、备品备件出入库报表、备品备件库存报表，支持excel文件格式进行导出系统；须提供故障工单记录报表界面图片。</w:t>
      </w:r>
    </w:p>
    <w:p w14:paraId="5E87AE5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（二）信息系统资产统计服务</w:t>
      </w:r>
    </w:p>
    <w:p w14:paraId="0215179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1</w:t>
      </w:r>
      <w:r>
        <w:rPr>
          <w:rFonts w:hint="eastAsia" w:ascii="宋体" w:hAnsi="宋体" w:eastAsia="宋体" w:cs="宋体"/>
          <w:i w:val="0"/>
          <w:iCs w:val="0"/>
          <w:caps w:val="0"/>
          <w:color w:val="333333"/>
          <w:spacing w:val="0"/>
          <w:sz w:val="24"/>
          <w:szCs w:val="24"/>
          <w:shd w:val="clear" w:fill="FFFFFF"/>
          <w:lang w:val="en-US" w:eastAsia="zh-CN"/>
        </w:rPr>
        <w:t>.</w:t>
      </w:r>
      <w:r>
        <w:rPr>
          <w:rFonts w:hint="eastAsia" w:ascii="宋体" w:hAnsi="宋体" w:eastAsia="宋体" w:cs="宋体"/>
          <w:i w:val="0"/>
          <w:iCs w:val="0"/>
          <w:caps w:val="0"/>
          <w:color w:val="333333"/>
          <w:spacing w:val="0"/>
          <w:sz w:val="24"/>
          <w:szCs w:val="24"/>
          <w:shd w:val="clear" w:fill="FFFFFF"/>
        </w:rPr>
        <w:t>两个校区各办公室电脑及办公外设硬件设备型号、数量、版本、使用时间等信息统计记录。</w:t>
      </w:r>
    </w:p>
    <w:p w14:paraId="40B18E6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2</w:t>
      </w:r>
      <w:r>
        <w:rPr>
          <w:rFonts w:hint="eastAsia" w:ascii="宋体" w:hAnsi="宋体" w:eastAsia="宋体" w:cs="宋体"/>
          <w:i w:val="0"/>
          <w:iCs w:val="0"/>
          <w:caps w:val="0"/>
          <w:color w:val="333333"/>
          <w:spacing w:val="0"/>
          <w:sz w:val="24"/>
          <w:szCs w:val="24"/>
          <w:shd w:val="clear" w:fill="FFFFFF"/>
          <w:lang w:val="en-US" w:eastAsia="zh-CN"/>
        </w:rPr>
        <w:t>.</w:t>
      </w:r>
      <w:r>
        <w:rPr>
          <w:rFonts w:hint="eastAsia" w:ascii="宋体" w:hAnsi="宋体" w:eastAsia="宋体" w:cs="宋体"/>
          <w:i w:val="0"/>
          <w:iCs w:val="0"/>
          <w:caps w:val="0"/>
          <w:color w:val="333333"/>
          <w:spacing w:val="0"/>
          <w:sz w:val="24"/>
          <w:szCs w:val="24"/>
          <w:shd w:val="clear" w:fill="FFFFFF"/>
        </w:rPr>
        <w:t>办公室网络结构、网络IP地址统计记录。</w:t>
      </w:r>
    </w:p>
    <w:p w14:paraId="1380B23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（三）办公台式电脑、笔记本电脑日常维护</w:t>
      </w:r>
    </w:p>
    <w:p w14:paraId="7A35C8C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1</w:t>
      </w:r>
      <w:r>
        <w:rPr>
          <w:rFonts w:hint="eastAsia" w:ascii="宋体" w:hAnsi="宋体" w:eastAsia="宋体" w:cs="宋体"/>
          <w:i w:val="0"/>
          <w:iCs w:val="0"/>
          <w:caps w:val="0"/>
          <w:color w:val="333333"/>
          <w:spacing w:val="0"/>
          <w:sz w:val="24"/>
          <w:szCs w:val="24"/>
          <w:shd w:val="clear" w:fill="FFFFFF"/>
          <w:lang w:val="en-US" w:eastAsia="zh-CN"/>
        </w:rPr>
        <w:t>.</w:t>
      </w:r>
      <w:r>
        <w:rPr>
          <w:rFonts w:hint="eastAsia" w:ascii="宋体" w:hAnsi="宋体" w:eastAsia="宋体" w:cs="宋体"/>
          <w:i w:val="0"/>
          <w:iCs w:val="0"/>
          <w:caps w:val="0"/>
          <w:color w:val="333333"/>
          <w:spacing w:val="0"/>
          <w:sz w:val="24"/>
          <w:szCs w:val="24"/>
          <w:shd w:val="clear" w:fill="FFFFFF"/>
        </w:rPr>
        <w:t>主要内容为计算机设备的维护及维修。</w:t>
      </w:r>
    </w:p>
    <w:p w14:paraId="54B0FBA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2</w:t>
      </w:r>
      <w:r>
        <w:rPr>
          <w:rFonts w:hint="eastAsia" w:ascii="宋体" w:hAnsi="宋体" w:eastAsia="宋体" w:cs="宋体"/>
          <w:i w:val="0"/>
          <w:iCs w:val="0"/>
          <w:caps w:val="0"/>
          <w:color w:val="333333"/>
          <w:spacing w:val="0"/>
          <w:sz w:val="24"/>
          <w:szCs w:val="24"/>
          <w:shd w:val="clear" w:fill="FFFFFF"/>
          <w:lang w:val="en-US" w:eastAsia="zh-CN"/>
        </w:rPr>
        <w:t>.</w:t>
      </w:r>
      <w:r>
        <w:rPr>
          <w:rFonts w:hint="eastAsia" w:ascii="宋体" w:hAnsi="宋体" w:eastAsia="宋体" w:cs="宋体"/>
          <w:i w:val="0"/>
          <w:iCs w:val="0"/>
          <w:caps w:val="0"/>
          <w:color w:val="333333"/>
          <w:spacing w:val="0"/>
          <w:sz w:val="24"/>
          <w:szCs w:val="24"/>
          <w:shd w:val="clear" w:fill="FFFFFF"/>
        </w:rPr>
        <w:t>各种软件调试安装，维护。</w:t>
      </w:r>
    </w:p>
    <w:p w14:paraId="452FA50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3</w:t>
      </w:r>
      <w:r>
        <w:rPr>
          <w:rFonts w:hint="eastAsia" w:ascii="宋体" w:hAnsi="宋体" w:eastAsia="宋体" w:cs="宋体"/>
          <w:i w:val="0"/>
          <w:iCs w:val="0"/>
          <w:caps w:val="0"/>
          <w:color w:val="333333"/>
          <w:spacing w:val="0"/>
          <w:sz w:val="24"/>
          <w:szCs w:val="24"/>
          <w:shd w:val="clear" w:fill="FFFFFF"/>
          <w:lang w:val="en-US" w:eastAsia="zh-CN"/>
        </w:rPr>
        <w:t>.</w:t>
      </w:r>
      <w:r>
        <w:rPr>
          <w:rFonts w:hint="eastAsia" w:ascii="宋体" w:hAnsi="宋体" w:eastAsia="宋体" w:cs="宋体"/>
          <w:i w:val="0"/>
          <w:iCs w:val="0"/>
          <w:caps w:val="0"/>
          <w:color w:val="333333"/>
          <w:spacing w:val="0"/>
          <w:sz w:val="24"/>
          <w:szCs w:val="24"/>
          <w:shd w:val="clear" w:fill="FFFFFF"/>
        </w:rPr>
        <w:t>行业应用软件的安装、维护；防病毒软件电脑查毒杀毒防毒。</w:t>
      </w:r>
    </w:p>
    <w:p w14:paraId="0899952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4</w:t>
      </w:r>
      <w:r>
        <w:rPr>
          <w:rFonts w:hint="eastAsia" w:ascii="宋体" w:hAnsi="宋体" w:eastAsia="宋体" w:cs="宋体"/>
          <w:i w:val="0"/>
          <w:iCs w:val="0"/>
          <w:caps w:val="0"/>
          <w:color w:val="333333"/>
          <w:spacing w:val="0"/>
          <w:sz w:val="24"/>
          <w:szCs w:val="24"/>
          <w:shd w:val="clear" w:fill="FFFFFF"/>
          <w:lang w:val="en-US" w:eastAsia="zh-CN"/>
        </w:rPr>
        <w:t>.</w:t>
      </w:r>
      <w:r>
        <w:rPr>
          <w:rFonts w:hint="eastAsia" w:ascii="宋体" w:hAnsi="宋体" w:eastAsia="宋体" w:cs="宋体"/>
          <w:i w:val="0"/>
          <w:iCs w:val="0"/>
          <w:caps w:val="0"/>
          <w:color w:val="333333"/>
          <w:spacing w:val="0"/>
          <w:sz w:val="24"/>
          <w:szCs w:val="24"/>
          <w:shd w:val="clear" w:fill="FFFFFF"/>
        </w:rPr>
        <w:t>引导建立规范化，标准化的管理模式；电脑定期清洁维护。</w:t>
      </w:r>
    </w:p>
    <w:p w14:paraId="1E4BD2B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5</w:t>
      </w:r>
      <w:r>
        <w:rPr>
          <w:rFonts w:hint="eastAsia" w:ascii="宋体" w:hAnsi="宋体" w:eastAsia="宋体" w:cs="宋体"/>
          <w:i w:val="0"/>
          <w:iCs w:val="0"/>
          <w:caps w:val="0"/>
          <w:color w:val="333333"/>
          <w:spacing w:val="0"/>
          <w:sz w:val="24"/>
          <w:szCs w:val="24"/>
          <w:shd w:val="clear" w:fill="FFFFFF"/>
          <w:lang w:val="en-US" w:eastAsia="zh-CN"/>
        </w:rPr>
        <w:t>.</w:t>
      </w:r>
      <w:r>
        <w:rPr>
          <w:rFonts w:hint="eastAsia" w:ascii="宋体" w:hAnsi="宋体" w:eastAsia="宋体" w:cs="宋体"/>
          <w:i w:val="0"/>
          <w:iCs w:val="0"/>
          <w:caps w:val="0"/>
          <w:color w:val="333333"/>
          <w:spacing w:val="0"/>
          <w:sz w:val="24"/>
          <w:szCs w:val="24"/>
          <w:shd w:val="clear" w:fill="FFFFFF"/>
        </w:rPr>
        <w:t>硬件更新升级的安装、配置。</w:t>
      </w:r>
    </w:p>
    <w:p w14:paraId="26CB5DD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6</w:t>
      </w:r>
      <w:r>
        <w:rPr>
          <w:rFonts w:hint="eastAsia" w:ascii="宋体" w:hAnsi="宋体" w:eastAsia="宋体" w:cs="宋体"/>
          <w:i w:val="0"/>
          <w:iCs w:val="0"/>
          <w:caps w:val="0"/>
          <w:color w:val="333333"/>
          <w:spacing w:val="0"/>
          <w:sz w:val="24"/>
          <w:szCs w:val="24"/>
          <w:shd w:val="clear" w:fill="FFFFFF"/>
          <w:lang w:val="en-US" w:eastAsia="zh-CN"/>
        </w:rPr>
        <w:t>.</w:t>
      </w:r>
      <w:r>
        <w:rPr>
          <w:rFonts w:hint="eastAsia" w:ascii="宋体" w:hAnsi="宋体" w:eastAsia="宋体" w:cs="宋体"/>
          <w:i w:val="0"/>
          <w:iCs w:val="0"/>
          <w:caps w:val="0"/>
          <w:color w:val="333333"/>
          <w:spacing w:val="0"/>
          <w:sz w:val="24"/>
          <w:szCs w:val="24"/>
          <w:shd w:val="clear" w:fill="FFFFFF"/>
        </w:rPr>
        <w:t>电脑及办公网络的维护和维修（配件费用双方另行协商）。</w:t>
      </w:r>
    </w:p>
    <w:p w14:paraId="05A2F86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7</w:t>
      </w:r>
      <w:r>
        <w:rPr>
          <w:rFonts w:hint="eastAsia" w:ascii="宋体" w:hAnsi="宋体" w:eastAsia="宋体" w:cs="宋体"/>
          <w:i w:val="0"/>
          <w:iCs w:val="0"/>
          <w:caps w:val="0"/>
          <w:color w:val="333333"/>
          <w:spacing w:val="0"/>
          <w:sz w:val="24"/>
          <w:szCs w:val="24"/>
          <w:shd w:val="clear" w:fill="FFFFFF"/>
          <w:lang w:val="en-US" w:eastAsia="zh-CN"/>
        </w:rPr>
        <w:t>.</w:t>
      </w:r>
      <w:r>
        <w:rPr>
          <w:rFonts w:hint="eastAsia" w:ascii="宋体" w:hAnsi="宋体" w:eastAsia="宋体" w:cs="宋体"/>
          <w:i w:val="0"/>
          <w:iCs w:val="0"/>
          <w:caps w:val="0"/>
          <w:color w:val="333333"/>
          <w:spacing w:val="0"/>
          <w:sz w:val="24"/>
          <w:szCs w:val="24"/>
          <w:shd w:val="clear" w:fill="FFFFFF"/>
        </w:rPr>
        <w:t>每个月定期上门检查一次办公电脑及办公网络正常运行。</w:t>
      </w:r>
    </w:p>
    <w:p w14:paraId="134BC33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8</w:t>
      </w:r>
      <w:r>
        <w:rPr>
          <w:rFonts w:hint="eastAsia" w:ascii="宋体" w:hAnsi="宋体" w:eastAsia="宋体" w:cs="宋体"/>
          <w:i w:val="0"/>
          <w:iCs w:val="0"/>
          <w:caps w:val="0"/>
          <w:color w:val="333333"/>
          <w:spacing w:val="0"/>
          <w:sz w:val="24"/>
          <w:szCs w:val="24"/>
          <w:shd w:val="clear" w:fill="FFFFFF"/>
          <w:lang w:val="en-US" w:eastAsia="zh-CN"/>
        </w:rPr>
        <w:t>.</w:t>
      </w:r>
      <w:r>
        <w:rPr>
          <w:rFonts w:hint="eastAsia" w:ascii="宋体" w:hAnsi="宋体" w:eastAsia="宋体" w:cs="宋体"/>
          <w:i w:val="0"/>
          <w:iCs w:val="0"/>
          <w:caps w:val="0"/>
          <w:color w:val="333333"/>
          <w:spacing w:val="0"/>
          <w:sz w:val="24"/>
          <w:szCs w:val="24"/>
          <w:shd w:val="clear" w:fill="FFFFFF"/>
        </w:rPr>
        <w:t>提供7×8小时的电话技术支持热线，5</w:t>
      </w:r>
      <w:r>
        <w:rPr>
          <w:rFonts w:hint="eastAsia" w:ascii="宋体" w:hAnsi="宋体" w:eastAsia="宋体" w:cs="宋体"/>
          <w:i w:val="0"/>
          <w:iCs w:val="0"/>
          <w:caps w:val="0"/>
          <w:color w:val="333333"/>
          <w:spacing w:val="0"/>
          <w:sz w:val="24"/>
          <w:szCs w:val="24"/>
          <w:shd w:val="clear" w:fill="FFFFFF"/>
          <w:lang w:val="en-US" w:eastAsia="zh-CN"/>
        </w:rPr>
        <w:t>×</w:t>
      </w:r>
      <w:r>
        <w:rPr>
          <w:rFonts w:hint="eastAsia" w:ascii="宋体" w:hAnsi="宋体" w:eastAsia="宋体" w:cs="宋体"/>
          <w:i w:val="0"/>
          <w:iCs w:val="0"/>
          <w:caps w:val="0"/>
          <w:color w:val="333333"/>
          <w:spacing w:val="0"/>
          <w:sz w:val="24"/>
          <w:szCs w:val="24"/>
          <w:shd w:val="clear" w:fill="FFFFFF"/>
        </w:rPr>
        <w:t>8小时的上门维护服务，接到用户上门技术支持请求后，2小时内必须到达现场（南湖校区30分钟内须到达现场）。</w:t>
      </w:r>
    </w:p>
    <w:p w14:paraId="1EE86B3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9</w:t>
      </w:r>
      <w:r>
        <w:rPr>
          <w:rFonts w:hint="eastAsia" w:ascii="宋体" w:hAnsi="宋体" w:eastAsia="宋体" w:cs="宋体"/>
          <w:i w:val="0"/>
          <w:iCs w:val="0"/>
          <w:caps w:val="0"/>
          <w:color w:val="333333"/>
          <w:spacing w:val="0"/>
          <w:sz w:val="24"/>
          <w:szCs w:val="24"/>
          <w:shd w:val="clear" w:fill="FFFFFF"/>
          <w:lang w:val="en-US" w:eastAsia="zh-CN"/>
        </w:rPr>
        <w:t>.</w:t>
      </w:r>
      <w:r>
        <w:rPr>
          <w:rFonts w:hint="eastAsia" w:ascii="宋体" w:hAnsi="宋体" w:eastAsia="宋体" w:cs="宋体"/>
          <w:i w:val="0"/>
          <w:iCs w:val="0"/>
          <w:caps w:val="0"/>
          <w:color w:val="333333"/>
          <w:spacing w:val="0"/>
          <w:sz w:val="24"/>
          <w:szCs w:val="24"/>
          <w:shd w:val="clear" w:fill="FFFFFF"/>
        </w:rPr>
        <w:t>每月底出具一份计算机维护情况报告。</w:t>
      </w:r>
    </w:p>
    <w:p w14:paraId="549740A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10</w:t>
      </w:r>
      <w:r>
        <w:rPr>
          <w:rFonts w:hint="eastAsia" w:ascii="宋体" w:hAnsi="宋体" w:eastAsia="宋体" w:cs="宋体"/>
          <w:i w:val="0"/>
          <w:iCs w:val="0"/>
          <w:caps w:val="0"/>
          <w:color w:val="333333"/>
          <w:spacing w:val="0"/>
          <w:sz w:val="24"/>
          <w:szCs w:val="24"/>
          <w:shd w:val="clear" w:fill="FFFFFF"/>
          <w:lang w:val="en-US" w:eastAsia="zh-CN"/>
        </w:rPr>
        <w:t>.</w:t>
      </w:r>
      <w:r>
        <w:rPr>
          <w:rFonts w:hint="eastAsia" w:ascii="宋体" w:hAnsi="宋体" w:eastAsia="宋体" w:cs="宋体"/>
          <w:i w:val="0"/>
          <w:iCs w:val="0"/>
          <w:caps w:val="0"/>
          <w:color w:val="333333"/>
          <w:spacing w:val="0"/>
          <w:sz w:val="24"/>
          <w:szCs w:val="24"/>
          <w:shd w:val="clear" w:fill="FFFFFF"/>
        </w:rPr>
        <w:t>处于厂家质保期内的设备如需要更换零配件由质保厂家负责，不纳入本项目服务范围。</w:t>
      </w:r>
    </w:p>
    <w:p w14:paraId="6FAE0EA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（四）办公外设打印机、复印机、扫描仪、碎纸机等日常维护</w:t>
      </w:r>
    </w:p>
    <w:p w14:paraId="3A816F7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1</w:t>
      </w:r>
      <w:r>
        <w:rPr>
          <w:rFonts w:hint="eastAsia" w:ascii="宋体" w:hAnsi="宋体" w:eastAsia="宋体" w:cs="宋体"/>
          <w:i w:val="0"/>
          <w:iCs w:val="0"/>
          <w:caps w:val="0"/>
          <w:color w:val="333333"/>
          <w:spacing w:val="0"/>
          <w:sz w:val="24"/>
          <w:szCs w:val="24"/>
          <w:shd w:val="clear" w:fill="FFFFFF"/>
          <w:lang w:val="en-US" w:eastAsia="zh-CN"/>
        </w:rPr>
        <w:t>.</w:t>
      </w:r>
      <w:r>
        <w:rPr>
          <w:rFonts w:hint="eastAsia" w:ascii="宋体" w:hAnsi="宋体" w:eastAsia="宋体" w:cs="宋体"/>
          <w:i w:val="0"/>
          <w:iCs w:val="0"/>
          <w:caps w:val="0"/>
          <w:color w:val="333333"/>
          <w:spacing w:val="0"/>
          <w:sz w:val="24"/>
          <w:szCs w:val="24"/>
          <w:shd w:val="clear" w:fill="FFFFFF"/>
        </w:rPr>
        <w:t>打印机、复印机、扫描仪以及碎纸机等日常维护和维修。</w:t>
      </w:r>
    </w:p>
    <w:p w14:paraId="67C3DA5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2</w:t>
      </w:r>
      <w:r>
        <w:rPr>
          <w:rFonts w:hint="eastAsia" w:ascii="宋体" w:hAnsi="宋体" w:eastAsia="宋体" w:cs="宋体"/>
          <w:i w:val="0"/>
          <w:iCs w:val="0"/>
          <w:caps w:val="0"/>
          <w:color w:val="333333"/>
          <w:spacing w:val="0"/>
          <w:sz w:val="24"/>
          <w:szCs w:val="24"/>
          <w:shd w:val="clear" w:fill="FFFFFF"/>
          <w:lang w:val="en-US" w:eastAsia="zh-CN"/>
        </w:rPr>
        <w:t>.</w:t>
      </w:r>
      <w:r>
        <w:rPr>
          <w:rFonts w:hint="eastAsia" w:ascii="宋体" w:hAnsi="宋体" w:eastAsia="宋体" w:cs="宋体"/>
          <w:i w:val="0"/>
          <w:iCs w:val="0"/>
          <w:caps w:val="0"/>
          <w:color w:val="333333"/>
          <w:spacing w:val="0"/>
          <w:sz w:val="24"/>
          <w:szCs w:val="24"/>
          <w:shd w:val="clear" w:fill="FFFFFF"/>
        </w:rPr>
        <w:t>更换碳粉、硒鼓（配件耗材费用双方另行协商）。</w:t>
      </w:r>
    </w:p>
    <w:p w14:paraId="4AB5A76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3</w:t>
      </w:r>
      <w:r>
        <w:rPr>
          <w:rFonts w:hint="eastAsia" w:ascii="宋体" w:hAnsi="宋体" w:eastAsia="宋体" w:cs="宋体"/>
          <w:i w:val="0"/>
          <w:iCs w:val="0"/>
          <w:caps w:val="0"/>
          <w:color w:val="333333"/>
          <w:spacing w:val="0"/>
          <w:sz w:val="24"/>
          <w:szCs w:val="24"/>
          <w:shd w:val="clear" w:fill="FFFFFF"/>
          <w:lang w:val="en-US" w:eastAsia="zh-CN"/>
        </w:rPr>
        <w:t>.</w:t>
      </w:r>
      <w:r>
        <w:rPr>
          <w:rFonts w:hint="eastAsia" w:ascii="宋体" w:hAnsi="宋体" w:eastAsia="宋体" w:cs="宋体"/>
          <w:i w:val="0"/>
          <w:iCs w:val="0"/>
          <w:caps w:val="0"/>
          <w:color w:val="333333"/>
          <w:spacing w:val="0"/>
          <w:sz w:val="24"/>
          <w:szCs w:val="24"/>
          <w:shd w:val="clear" w:fill="FFFFFF"/>
        </w:rPr>
        <w:t>调试外设与安装驱动程序。</w:t>
      </w:r>
    </w:p>
    <w:p w14:paraId="4AD911C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4</w:t>
      </w:r>
      <w:r>
        <w:rPr>
          <w:rFonts w:hint="eastAsia" w:ascii="宋体" w:hAnsi="宋体" w:eastAsia="宋体" w:cs="宋体"/>
          <w:i w:val="0"/>
          <w:iCs w:val="0"/>
          <w:caps w:val="0"/>
          <w:color w:val="333333"/>
          <w:spacing w:val="0"/>
          <w:sz w:val="24"/>
          <w:szCs w:val="24"/>
          <w:shd w:val="clear" w:fill="FFFFFF"/>
          <w:lang w:val="en-US" w:eastAsia="zh-CN"/>
        </w:rPr>
        <w:t>.</w:t>
      </w:r>
      <w:r>
        <w:rPr>
          <w:rFonts w:hint="eastAsia" w:ascii="宋体" w:hAnsi="宋体" w:eastAsia="宋体" w:cs="宋体"/>
          <w:i w:val="0"/>
          <w:iCs w:val="0"/>
          <w:caps w:val="0"/>
          <w:color w:val="333333"/>
          <w:spacing w:val="0"/>
          <w:sz w:val="24"/>
          <w:szCs w:val="24"/>
          <w:shd w:val="clear" w:fill="FFFFFF"/>
        </w:rPr>
        <w:t>外设的清洁维护。</w:t>
      </w:r>
    </w:p>
    <w:p w14:paraId="34000FE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5</w:t>
      </w:r>
      <w:r>
        <w:rPr>
          <w:rFonts w:hint="eastAsia" w:ascii="宋体" w:hAnsi="宋体" w:eastAsia="宋体" w:cs="宋体"/>
          <w:i w:val="0"/>
          <w:iCs w:val="0"/>
          <w:caps w:val="0"/>
          <w:color w:val="333333"/>
          <w:spacing w:val="0"/>
          <w:sz w:val="24"/>
          <w:szCs w:val="24"/>
          <w:shd w:val="clear" w:fill="FFFFFF"/>
          <w:lang w:val="en-US" w:eastAsia="zh-CN"/>
        </w:rPr>
        <w:t>.</w:t>
      </w:r>
      <w:r>
        <w:rPr>
          <w:rFonts w:hint="eastAsia" w:ascii="宋体" w:hAnsi="宋体" w:eastAsia="宋体" w:cs="宋体"/>
          <w:i w:val="0"/>
          <w:iCs w:val="0"/>
          <w:caps w:val="0"/>
          <w:color w:val="333333"/>
          <w:spacing w:val="0"/>
          <w:sz w:val="24"/>
          <w:szCs w:val="24"/>
          <w:shd w:val="clear" w:fill="FFFFFF"/>
        </w:rPr>
        <w:t>每个月定期上门检查一次外设设备正常运行。</w:t>
      </w:r>
    </w:p>
    <w:p w14:paraId="512F448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6</w:t>
      </w:r>
      <w:r>
        <w:rPr>
          <w:rFonts w:hint="eastAsia" w:ascii="宋体" w:hAnsi="宋体" w:eastAsia="宋体" w:cs="宋体"/>
          <w:i w:val="0"/>
          <w:iCs w:val="0"/>
          <w:caps w:val="0"/>
          <w:color w:val="333333"/>
          <w:spacing w:val="0"/>
          <w:sz w:val="24"/>
          <w:szCs w:val="24"/>
          <w:shd w:val="clear" w:fill="FFFFFF"/>
          <w:lang w:val="en-US" w:eastAsia="zh-CN"/>
        </w:rPr>
        <w:t>.</w:t>
      </w:r>
      <w:r>
        <w:rPr>
          <w:rFonts w:hint="eastAsia" w:ascii="宋体" w:hAnsi="宋体" w:eastAsia="宋体" w:cs="宋体"/>
          <w:i w:val="0"/>
          <w:iCs w:val="0"/>
          <w:caps w:val="0"/>
          <w:color w:val="333333"/>
          <w:spacing w:val="0"/>
          <w:sz w:val="24"/>
          <w:szCs w:val="24"/>
          <w:shd w:val="clear" w:fill="FFFFFF"/>
        </w:rPr>
        <w:t>提供7×8小时的电话技术支持热线，5</w:t>
      </w:r>
      <w:r>
        <w:rPr>
          <w:rFonts w:hint="eastAsia" w:ascii="宋体" w:hAnsi="宋体" w:eastAsia="宋体" w:cs="宋体"/>
          <w:i w:val="0"/>
          <w:iCs w:val="0"/>
          <w:caps w:val="0"/>
          <w:color w:val="333333"/>
          <w:spacing w:val="0"/>
          <w:sz w:val="24"/>
          <w:szCs w:val="24"/>
          <w:shd w:val="clear" w:fill="FFFFFF"/>
          <w:lang w:val="en-US" w:eastAsia="zh-CN"/>
        </w:rPr>
        <w:t>×</w:t>
      </w:r>
      <w:r>
        <w:rPr>
          <w:rFonts w:hint="eastAsia" w:ascii="宋体" w:hAnsi="宋体" w:eastAsia="宋体" w:cs="宋体"/>
          <w:i w:val="0"/>
          <w:iCs w:val="0"/>
          <w:caps w:val="0"/>
          <w:color w:val="333333"/>
          <w:spacing w:val="0"/>
          <w:sz w:val="24"/>
          <w:szCs w:val="24"/>
          <w:shd w:val="clear" w:fill="FFFFFF"/>
        </w:rPr>
        <w:t>8小时的上门维护服务，接到用户上门技术支持请求后，2小时内必须到达现场（南湖校区30分钟内须到达现场）。</w:t>
      </w:r>
    </w:p>
    <w:p w14:paraId="32B4F9B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7</w:t>
      </w:r>
      <w:r>
        <w:rPr>
          <w:rFonts w:hint="eastAsia" w:ascii="宋体" w:hAnsi="宋体" w:eastAsia="宋体" w:cs="宋体"/>
          <w:i w:val="0"/>
          <w:iCs w:val="0"/>
          <w:caps w:val="0"/>
          <w:color w:val="333333"/>
          <w:spacing w:val="0"/>
          <w:sz w:val="24"/>
          <w:szCs w:val="24"/>
          <w:shd w:val="clear" w:fill="FFFFFF"/>
          <w:lang w:val="en-US" w:eastAsia="zh-CN"/>
        </w:rPr>
        <w:t>.</w:t>
      </w:r>
      <w:r>
        <w:rPr>
          <w:rFonts w:hint="eastAsia" w:ascii="宋体" w:hAnsi="宋体" w:eastAsia="宋体" w:cs="宋体"/>
          <w:i w:val="0"/>
          <w:iCs w:val="0"/>
          <w:caps w:val="0"/>
          <w:color w:val="333333"/>
          <w:spacing w:val="0"/>
          <w:sz w:val="24"/>
          <w:szCs w:val="24"/>
          <w:shd w:val="clear" w:fill="FFFFFF"/>
        </w:rPr>
        <w:t>每月底出具一份办公外设设备维护情况报告。</w:t>
      </w:r>
    </w:p>
    <w:p w14:paraId="56FA789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微软雅黑" w:hAnsi="微软雅黑" w:eastAsia="微软雅黑" w:cs="微软雅黑"/>
          <w:i w:val="0"/>
          <w:iCs w:val="0"/>
          <w:caps w:val="0"/>
          <w:color w:val="333333"/>
          <w:spacing w:val="0"/>
          <w:sz w:val="20"/>
          <w:szCs w:val="20"/>
        </w:rPr>
      </w:pPr>
      <w:r>
        <w:rPr>
          <w:rFonts w:hint="eastAsia" w:ascii="宋体" w:hAnsi="宋体" w:eastAsia="宋体" w:cs="宋体"/>
          <w:i w:val="0"/>
          <w:iCs w:val="0"/>
          <w:caps w:val="0"/>
          <w:color w:val="333333"/>
          <w:spacing w:val="0"/>
          <w:sz w:val="24"/>
          <w:szCs w:val="24"/>
          <w:shd w:val="clear" w:fill="FFFFFF"/>
        </w:rPr>
        <w:t>8</w:t>
      </w:r>
      <w:r>
        <w:rPr>
          <w:rFonts w:hint="eastAsia" w:ascii="宋体" w:hAnsi="宋体" w:eastAsia="宋体" w:cs="宋体"/>
          <w:i w:val="0"/>
          <w:iCs w:val="0"/>
          <w:caps w:val="0"/>
          <w:color w:val="333333"/>
          <w:spacing w:val="0"/>
          <w:sz w:val="24"/>
          <w:szCs w:val="24"/>
          <w:shd w:val="clear" w:fill="FFFFFF"/>
          <w:lang w:val="en-US" w:eastAsia="zh-CN"/>
        </w:rPr>
        <w:t>.</w:t>
      </w:r>
      <w:r>
        <w:rPr>
          <w:rFonts w:hint="eastAsia" w:ascii="宋体" w:hAnsi="宋体" w:eastAsia="宋体" w:cs="宋体"/>
          <w:i w:val="0"/>
          <w:iCs w:val="0"/>
          <w:caps w:val="0"/>
          <w:color w:val="333333"/>
          <w:spacing w:val="0"/>
          <w:sz w:val="24"/>
          <w:szCs w:val="24"/>
          <w:shd w:val="clear" w:fill="FFFFFF"/>
        </w:rPr>
        <w:t>处于厂家质保期内的设备如需要更换零配件由质保厂家负责，不纳入本项目服务范围。 </w:t>
      </w:r>
    </w:p>
    <w:p w14:paraId="1BC9F52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2" w:firstLineChars="200"/>
        <w:jc w:val="left"/>
        <w:textAlignment w:val="auto"/>
        <w:rPr>
          <w:rFonts w:hint="eastAsia" w:ascii="微软雅黑" w:hAnsi="微软雅黑" w:eastAsia="微软雅黑" w:cs="微软雅黑"/>
          <w:i w:val="0"/>
          <w:iCs w:val="0"/>
          <w:caps w:val="0"/>
          <w:color w:val="333333"/>
          <w:spacing w:val="0"/>
          <w:sz w:val="20"/>
          <w:szCs w:val="20"/>
        </w:rPr>
      </w:pPr>
      <w:r>
        <w:rPr>
          <w:rFonts w:hint="eastAsia" w:ascii="宋体" w:hAnsi="宋体" w:eastAsia="宋体" w:cs="宋体"/>
          <w:b/>
          <w:bCs/>
          <w:i w:val="0"/>
          <w:iCs w:val="0"/>
          <w:caps w:val="0"/>
          <w:color w:val="333333"/>
          <w:spacing w:val="0"/>
          <w:sz w:val="24"/>
          <w:szCs w:val="24"/>
          <w:shd w:val="clear" w:fill="FFFFFF"/>
        </w:rPr>
        <w:t>四、</w:t>
      </w:r>
      <w:r>
        <w:rPr>
          <w:rStyle w:val="7"/>
          <w:rFonts w:hint="eastAsia" w:ascii="宋体" w:hAnsi="宋体" w:eastAsia="宋体" w:cs="宋体"/>
          <w:i w:val="0"/>
          <w:iCs w:val="0"/>
          <w:caps w:val="0"/>
          <w:color w:val="333333"/>
          <w:spacing w:val="0"/>
          <w:sz w:val="24"/>
          <w:szCs w:val="24"/>
          <w:shd w:val="clear" w:fill="FFFFFF"/>
        </w:rPr>
        <w:t>投标供应商资格要求</w:t>
      </w:r>
    </w:p>
    <w:p w14:paraId="237CD6D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firstLineChars="200"/>
        <w:jc w:val="left"/>
        <w:textAlignment w:val="auto"/>
        <w:rPr>
          <w:rFonts w:hint="default" w:ascii="微软雅黑" w:hAnsi="微软雅黑" w:eastAsia="宋体" w:cs="微软雅黑"/>
          <w:i w:val="0"/>
          <w:iCs w:val="0"/>
          <w:caps w:val="0"/>
          <w:color w:val="333333"/>
          <w:spacing w:val="0"/>
          <w:sz w:val="20"/>
          <w:szCs w:val="20"/>
          <w:highlight w:val="none"/>
          <w:lang w:val="en-US" w:eastAsia="zh-CN"/>
        </w:rPr>
      </w:pPr>
      <w:r>
        <w:rPr>
          <w:rFonts w:hint="eastAsia" w:ascii="仿宋_GB2312" w:hAnsi="微软雅黑" w:eastAsia="仿宋_GB2312" w:cs="仿宋_GB2312"/>
          <w:i w:val="0"/>
          <w:iCs w:val="0"/>
          <w:caps w:val="0"/>
          <w:color w:val="333333"/>
          <w:spacing w:val="0"/>
          <w:sz w:val="28"/>
          <w:szCs w:val="28"/>
          <w:shd w:val="clear" w:fill="FFFFFF"/>
          <w:lang w:val="en-US" w:eastAsia="zh-CN"/>
        </w:rPr>
        <w:t>（一）</w:t>
      </w:r>
      <w:r>
        <w:rPr>
          <w:rFonts w:hint="eastAsia" w:ascii="宋体" w:hAnsi="宋体" w:eastAsia="宋体" w:cs="宋体"/>
          <w:i w:val="0"/>
          <w:iCs w:val="0"/>
          <w:caps w:val="0"/>
          <w:color w:val="333333"/>
          <w:spacing w:val="0"/>
          <w:sz w:val="24"/>
          <w:szCs w:val="24"/>
          <w:shd w:val="clear" w:fill="FFFFFF"/>
        </w:rPr>
        <w:t>本项目报价人须是在中华人民共和国境内注册，能够独立承担民事责任的企业法人或其他组织。单位负责人为同一人或者存在直接控股、管理关系的不同供应商，不得参加同一合同项下的采购活动。</w:t>
      </w:r>
      <w:r>
        <w:rPr>
          <w:rFonts w:hint="eastAsia" w:ascii="宋体" w:hAnsi="宋体" w:eastAsia="宋体" w:cs="宋体"/>
          <w:b/>
          <w:bCs/>
          <w:i w:val="0"/>
          <w:iCs w:val="0"/>
          <w:caps w:val="0"/>
          <w:color w:val="333333"/>
          <w:spacing w:val="0"/>
          <w:sz w:val="24"/>
          <w:szCs w:val="24"/>
          <w:shd w:val="clear" w:fill="FFFFFF"/>
          <w:lang w:val="en-US" w:eastAsia="zh-CN"/>
        </w:rPr>
        <w:t>提供</w:t>
      </w:r>
      <w:r>
        <w:rPr>
          <w:rFonts w:hint="eastAsia" w:ascii="宋体" w:hAnsi="宋体" w:eastAsia="宋体" w:cs="宋体"/>
          <w:b/>
          <w:bCs/>
          <w:i w:val="0"/>
          <w:iCs w:val="0"/>
          <w:caps w:val="0"/>
          <w:color w:val="333333"/>
          <w:spacing w:val="0"/>
          <w:sz w:val="24"/>
          <w:szCs w:val="24"/>
          <w:highlight w:val="none"/>
          <w:shd w:val="clear" w:fill="FFFFFF"/>
          <w:lang w:val="en-US" w:eastAsia="zh-CN"/>
        </w:rPr>
        <w:t>《投标人直接控股、管理关系信息表》</w:t>
      </w:r>
      <w:r>
        <w:rPr>
          <w:rFonts w:hint="eastAsia" w:ascii="宋体" w:hAnsi="宋体" w:eastAsia="宋体" w:cs="宋体"/>
          <w:i w:val="0"/>
          <w:iCs w:val="0"/>
          <w:caps w:val="0"/>
          <w:color w:val="333333"/>
          <w:spacing w:val="0"/>
          <w:sz w:val="24"/>
          <w:szCs w:val="24"/>
          <w:highlight w:val="none"/>
          <w:shd w:val="clear" w:fill="FFFFFF"/>
          <w:lang w:val="en-US" w:eastAsia="zh-CN"/>
        </w:rPr>
        <w:t>（见附件1）.</w:t>
      </w:r>
    </w:p>
    <w:p w14:paraId="3A4F635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firstLineChars="200"/>
        <w:jc w:val="left"/>
        <w:textAlignment w:val="auto"/>
        <w:rPr>
          <w:rFonts w:hint="eastAsia" w:ascii="宋体" w:hAnsi="宋体" w:eastAsia="宋体" w:cs="宋体"/>
          <w:i w:val="0"/>
          <w:iCs w:val="0"/>
          <w:caps w:val="0"/>
          <w:color w:val="333333"/>
          <w:spacing w:val="0"/>
          <w:sz w:val="24"/>
          <w:szCs w:val="24"/>
          <w:shd w:val="clear" w:fill="FFFFFF"/>
        </w:rPr>
      </w:pPr>
      <w:r>
        <w:rPr>
          <w:rFonts w:hint="eastAsia" w:ascii="仿宋_GB2312" w:hAnsi="微软雅黑" w:eastAsia="仿宋_GB2312" w:cs="仿宋_GB2312"/>
          <w:i w:val="0"/>
          <w:iCs w:val="0"/>
          <w:caps w:val="0"/>
          <w:color w:val="333333"/>
          <w:spacing w:val="0"/>
          <w:sz w:val="28"/>
          <w:szCs w:val="28"/>
          <w:shd w:val="clear" w:fill="FFFFFF"/>
          <w:lang w:eastAsia="zh-CN"/>
        </w:rPr>
        <w:t>（</w:t>
      </w:r>
      <w:r>
        <w:rPr>
          <w:rFonts w:hint="eastAsia" w:ascii="仿宋_GB2312" w:hAnsi="微软雅黑" w:eastAsia="仿宋_GB2312" w:cs="仿宋_GB2312"/>
          <w:i w:val="0"/>
          <w:iCs w:val="0"/>
          <w:caps w:val="0"/>
          <w:color w:val="333333"/>
          <w:spacing w:val="0"/>
          <w:sz w:val="28"/>
          <w:szCs w:val="28"/>
          <w:shd w:val="clear" w:fill="FFFFFF"/>
          <w:lang w:val="en-US" w:eastAsia="zh-CN"/>
        </w:rPr>
        <w:t>二</w:t>
      </w:r>
      <w:r>
        <w:rPr>
          <w:rFonts w:hint="eastAsia" w:ascii="仿宋_GB2312" w:hAnsi="微软雅黑" w:eastAsia="仿宋_GB2312" w:cs="仿宋_GB2312"/>
          <w:i w:val="0"/>
          <w:iCs w:val="0"/>
          <w:caps w:val="0"/>
          <w:color w:val="333333"/>
          <w:spacing w:val="0"/>
          <w:sz w:val="28"/>
          <w:szCs w:val="28"/>
          <w:shd w:val="clear" w:fill="FFFFFF"/>
          <w:lang w:eastAsia="zh-CN"/>
        </w:rPr>
        <w:t>）</w:t>
      </w:r>
      <w:r>
        <w:rPr>
          <w:rFonts w:hint="eastAsia" w:ascii="宋体" w:hAnsi="宋体" w:eastAsia="宋体" w:cs="宋体"/>
          <w:i w:val="0"/>
          <w:iCs w:val="0"/>
          <w:caps w:val="0"/>
          <w:color w:val="333333"/>
          <w:spacing w:val="0"/>
          <w:sz w:val="24"/>
          <w:szCs w:val="24"/>
          <w:shd w:val="clear" w:fill="FFFFFF"/>
        </w:rPr>
        <w:t>符合《中华人民共和国政府采购法》第二十二条规定；有良好的商业信誉，未在“信用中国”网站、中国政府采购网等渠道列入失信被执行人、重大税收违法案件当事人名单、政府采购严重违法失信行为记录名单，请提供最新的“信用中国”网站 、中国政府采购网截图证明材料</w:t>
      </w:r>
      <w:r>
        <w:rPr>
          <w:rFonts w:hint="eastAsia" w:ascii="宋体" w:hAnsi="宋体" w:eastAsia="宋体" w:cs="宋体"/>
          <w:b w:val="0"/>
          <w:bCs w:val="0"/>
          <w:i w:val="0"/>
          <w:iCs w:val="0"/>
          <w:caps w:val="0"/>
          <w:color w:val="333333"/>
          <w:spacing w:val="0"/>
          <w:sz w:val="24"/>
          <w:szCs w:val="24"/>
          <w:shd w:val="clear" w:fill="FFFFFF"/>
          <w:lang w:eastAsia="zh-CN"/>
        </w:rPr>
        <w:t>。</w:t>
      </w:r>
      <w:r>
        <w:rPr>
          <w:rFonts w:hint="eastAsia" w:ascii="宋体" w:hAnsi="宋体" w:eastAsia="宋体" w:cs="宋体"/>
          <w:b/>
          <w:bCs/>
          <w:i w:val="0"/>
          <w:iCs w:val="0"/>
          <w:caps w:val="0"/>
          <w:color w:val="333333"/>
          <w:spacing w:val="0"/>
          <w:sz w:val="24"/>
          <w:szCs w:val="24"/>
          <w:shd w:val="clear" w:fill="FFFFFF"/>
          <w:lang w:val="en-US" w:eastAsia="zh-CN"/>
        </w:rPr>
        <w:t>提供</w:t>
      </w:r>
      <w:r>
        <w:rPr>
          <w:rFonts w:hint="eastAsia" w:ascii="宋体" w:hAnsi="宋体" w:eastAsia="宋体" w:cs="宋体"/>
          <w:b/>
          <w:bCs/>
          <w:i w:val="0"/>
          <w:iCs w:val="0"/>
          <w:caps w:val="0"/>
          <w:color w:val="333333"/>
          <w:spacing w:val="0"/>
          <w:sz w:val="24"/>
          <w:szCs w:val="24"/>
          <w:shd w:val="clear" w:fill="FFFFFF"/>
        </w:rPr>
        <w:t>两个网站截图材料</w:t>
      </w:r>
      <w:r>
        <w:rPr>
          <w:rFonts w:hint="eastAsia" w:ascii="宋体" w:hAnsi="宋体" w:eastAsia="宋体" w:cs="宋体"/>
          <w:i w:val="0"/>
          <w:iCs w:val="0"/>
          <w:caps w:val="0"/>
          <w:color w:val="333333"/>
          <w:spacing w:val="0"/>
          <w:sz w:val="24"/>
          <w:szCs w:val="24"/>
          <w:shd w:val="clear" w:fill="FFFFFF"/>
        </w:rPr>
        <w:t>。</w:t>
      </w:r>
    </w:p>
    <w:p w14:paraId="45FF0B8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楷体" w:hAnsi="楷体" w:eastAsia="楷体" w:cs="楷体"/>
          <w:i w:val="0"/>
          <w:iCs w:val="0"/>
          <w:caps w:val="0"/>
          <w:color w:val="333333"/>
          <w:spacing w:val="0"/>
          <w:sz w:val="24"/>
          <w:szCs w:val="24"/>
          <w:u w:val="none"/>
          <w:shd w:val="clear" w:fill="FFFFFF"/>
        </w:rPr>
      </w:pPr>
      <w:r>
        <w:rPr>
          <w:rFonts w:hint="eastAsia" w:ascii="楷体" w:hAnsi="楷体" w:eastAsia="楷体" w:cs="楷体"/>
          <w:i w:val="0"/>
          <w:iCs w:val="0"/>
          <w:caps w:val="0"/>
          <w:color w:val="333333"/>
          <w:spacing w:val="0"/>
          <w:sz w:val="24"/>
          <w:szCs w:val="24"/>
          <w:u w:val="none"/>
          <w:shd w:val="clear" w:fill="FFFFFF"/>
          <w:lang w:val="en-US" w:eastAsia="zh-CN"/>
        </w:rPr>
        <w:t>1.</w:t>
      </w:r>
      <w:r>
        <w:rPr>
          <w:rFonts w:hint="eastAsia" w:ascii="楷体" w:hAnsi="楷体" w:eastAsia="楷体" w:cs="楷体"/>
          <w:i w:val="0"/>
          <w:iCs w:val="0"/>
          <w:caps w:val="0"/>
          <w:color w:val="333333"/>
          <w:spacing w:val="0"/>
          <w:sz w:val="24"/>
          <w:szCs w:val="24"/>
          <w:u w:val="none"/>
          <w:shd w:val="clear" w:fill="FFFFFF"/>
        </w:rPr>
        <w:t>“信用中国”网站查询方法：</w:t>
      </w:r>
      <w:r>
        <w:rPr>
          <w:rFonts w:hint="eastAsia" w:ascii="楷体" w:hAnsi="楷体" w:eastAsia="楷体" w:cs="楷体"/>
          <w:i w:val="0"/>
          <w:iCs w:val="0"/>
          <w:caps w:val="0"/>
          <w:color w:val="333333"/>
          <w:spacing w:val="0"/>
          <w:sz w:val="24"/>
          <w:szCs w:val="24"/>
          <w:u w:val="none"/>
          <w:shd w:val="clear" w:fill="FFFFFF"/>
          <w:lang w:val="en-US" w:eastAsia="zh-CN"/>
        </w:rPr>
        <w:t>投</w:t>
      </w:r>
      <w:r>
        <w:rPr>
          <w:rFonts w:hint="eastAsia" w:ascii="楷体" w:hAnsi="楷体" w:eastAsia="楷体" w:cs="楷体"/>
          <w:i w:val="0"/>
          <w:iCs w:val="0"/>
          <w:caps w:val="0"/>
          <w:color w:val="333333"/>
          <w:spacing w:val="0"/>
          <w:sz w:val="24"/>
          <w:szCs w:val="24"/>
          <w:u w:val="none"/>
          <w:shd w:val="clear" w:fill="FFFFFF"/>
        </w:rPr>
        <w:t>标人在本项目</w:t>
      </w:r>
      <w:r>
        <w:rPr>
          <w:rFonts w:hint="eastAsia" w:ascii="楷体" w:hAnsi="楷体" w:eastAsia="楷体" w:cs="楷体"/>
          <w:i w:val="0"/>
          <w:iCs w:val="0"/>
          <w:caps w:val="0"/>
          <w:color w:val="333333"/>
          <w:spacing w:val="0"/>
          <w:sz w:val="24"/>
          <w:szCs w:val="24"/>
          <w:u w:val="none"/>
          <w:shd w:val="clear" w:fill="FFFFFF"/>
          <w:lang w:val="en-US" w:eastAsia="zh-CN"/>
        </w:rPr>
        <w:t>投</w:t>
      </w:r>
      <w:r>
        <w:rPr>
          <w:rFonts w:hint="eastAsia" w:ascii="楷体" w:hAnsi="楷体" w:eastAsia="楷体" w:cs="楷体"/>
          <w:i w:val="0"/>
          <w:iCs w:val="0"/>
          <w:caps w:val="0"/>
          <w:color w:val="333333"/>
          <w:spacing w:val="0"/>
          <w:sz w:val="24"/>
          <w:szCs w:val="24"/>
          <w:u w:val="none"/>
          <w:shd w:val="clear" w:fill="FFFFFF"/>
        </w:rPr>
        <w:t>标截止时间前10日内,进入</w:t>
      </w:r>
      <w:r>
        <w:rPr>
          <w:rFonts w:hint="eastAsia" w:ascii="楷体" w:hAnsi="楷体" w:eastAsia="楷体" w:cs="楷体"/>
          <w:i w:val="0"/>
          <w:iCs w:val="0"/>
          <w:caps w:val="0"/>
          <w:color w:val="333333"/>
          <w:spacing w:val="0"/>
          <w:sz w:val="24"/>
          <w:szCs w:val="24"/>
          <w:u w:val="none"/>
          <w:shd w:val="clear" w:fill="FFFFFF"/>
          <w:lang w:val="en-US" w:eastAsia="zh-CN"/>
        </w:rPr>
        <w:t>投</w:t>
      </w:r>
      <w:r>
        <w:rPr>
          <w:rFonts w:hint="eastAsia" w:ascii="楷体" w:hAnsi="楷体" w:eastAsia="楷体" w:cs="楷体"/>
          <w:i w:val="0"/>
          <w:iCs w:val="0"/>
          <w:caps w:val="0"/>
          <w:color w:val="333333"/>
          <w:spacing w:val="0"/>
          <w:sz w:val="24"/>
          <w:szCs w:val="24"/>
          <w:u w:val="none"/>
          <w:shd w:val="clear" w:fill="FFFFFF"/>
        </w:rPr>
        <w:t>标人基本信息页面，点击“下载信用报告”后点击“下载”。</w:t>
      </w:r>
    </w:p>
    <w:p w14:paraId="33F53A0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楷体" w:hAnsi="楷体" w:eastAsia="楷体" w:cs="楷体"/>
          <w:i w:val="0"/>
          <w:iCs w:val="0"/>
          <w:caps w:val="0"/>
          <w:color w:val="333333"/>
          <w:spacing w:val="0"/>
          <w:sz w:val="24"/>
          <w:szCs w:val="24"/>
          <w:u w:val="none"/>
          <w:shd w:val="clear" w:fill="FFFFFF"/>
        </w:rPr>
      </w:pPr>
      <w:r>
        <w:rPr>
          <w:rFonts w:hint="eastAsia" w:ascii="楷体" w:hAnsi="楷体" w:eastAsia="楷体" w:cs="楷体"/>
          <w:i w:val="0"/>
          <w:iCs w:val="0"/>
          <w:caps w:val="0"/>
          <w:color w:val="333333"/>
          <w:spacing w:val="0"/>
          <w:sz w:val="24"/>
          <w:szCs w:val="24"/>
          <w:u w:val="none"/>
          <w:shd w:val="clear" w:fill="FFFFFF"/>
          <w:lang w:val="en-US" w:eastAsia="zh-CN"/>
        </w:rPr>
        <w:t>2.</w:t>
      </w:r>
      <w:r>
        <w:rPr>
          <w:rFonts w:hint="eastAsia" w:ascii="楷体" w:hAnsi="楷体" w:eastAsia="楷体" w:cs="楷体"/>
          <w:i w:val="0"/>
          <w:iCs w:val="0"/>
          <w:caps w:val="0"/>
          <w:color w:val="333333"/>
          <w:spacing w:val="0"/>
          <w:sz w:val="24"/>
          <w:szCs w:val="24"/>
          <w:u w:val="none"/>
          <w:shd w:val="clear" w:fill="FFFFFF"/>
        </w:rPr>
        <w:t>中国政府采购网”的查询方法：点击“政府采购严重违法失信行为记录名单”进行查询，查询截止时间为本项目投标截止时间前10日至投标截止时间中任意一天。</w:t>
      </w:r>
    </w:p>
    <w:p w14:paraId="396DDE7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微软雅黑" w:hAnsi="微软雅黑" w:eastAsia="微软雅黑" w:cs="微软雅黑"/>
          <w:i w:val="0"/>
          <w:iCs w:val="0"/>
          <w:caps w:val="0"/>
          <w:color w:val="333333"/>
          <w:spacing w:val="0"/>
          <w:sz w:val="20"/>
          <w:szCs w:val="20"/>
        </w:rPr>
      </w:pP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三</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维保单位应具备独立法人资格和国家相关部门核准实施此业务的专业资质及许可，以营业执照或企业相关专业资质所列的经营范围为准。</w:t>
      </w:r>
    </w:p>
    <w:p w14:paraId="54A2EC9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微软雅黑" w:hAnsi="微软雅黑" w:eastAsia="微软雅黑" w:cs="微软雅黑"/>
          <w:i w:val="0"/>
          <w:iCs w:val="0"/>
          <w:caps w:val="0"/>
          <w:color w:val="333333"/>
          <w:spacing w:val="0"/>
          <w:sz w:val="20"/>
          <w:szCs w:val="20"/>
        </w:rPr>
      </w:pP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四</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维保单位保证指派具备相应资格证的人员实施维保业务。提供至少2名技术人员固定在广西艺术学院（南湖校区）、至少1名技术人员固定在广西艺术学院（相思湖校区）进行维护，以保障我校目前所有的行政办公IT设备，每周5*8小时不限次数上门服务，保障设备正常运行。要求维护人员至少大学专科以上学历。</w:t>
      </w:r>
      <w:r>
        <w:rPr>
          <w:rStyle w:val="7"/>
          <w:rFonts w:hint="eastAsia" w:ascii="宋体" w:hAnsi="宋体" w:eastAsia="宋体" w:cs="宋体"/>
          <w:i w:val="0"/>
          <w:iCs w:val="0"/>
          <w:caps w:val="0"/>
          <w:color w:val="333333"/>
          <w:spacing w:val="0"/>
          <w:sz w:val="24"/>
          <w:szCs w:val="24"/>
          <w:shd w:val="clear" w:fill="FFFFFF"/>
        </w:rPr>
        <w:t>提供相关技术人员的职称或资格证书复印件</w:t>
      </w:r>
      <w:r>
        <w:rPr>
          <w:rStyle w:val="7"/>
          <w:rFonts w:hint="eastAsia" w:ascii="宋体" w:hAnsi="宋体" w:eastAsia="宋体" w:cs="宋体"/>
          <w:i w:val="0"/>
          <w:iCs w:val="0"/>
          <w:caps w:val="0"/>
          <w:color w:val="333333"/>
          <w:spacing w:val="0"/>
          <w:sz w:val="24"/>
          <w:szCs w:val="24"/>
          <w:shd w:val="clear" w:fill="FFFFFF"/>
          <w:lang w:eastAsia="zh-CN"/>
        </w:rPr>
        <w:t>，</w:t>
      </w:r>
      <w:r>
        <w:rPr>
          <w:rStyle w:val="7"/>
          <w:rFonts w:hint="eastAsia" w:ascii="宋体" w:hAnsi="宋体" w:eastAsia="宋体" w:cs="宋体"/>
          <w:i w:val="0"/>
          <w:iCs w:val="0"/>
          <w:caps w:val="0"/>
          <w:color w:val="333333"/>
          <w:spacing w:val="0"/>
          <w:sz w:val="24"/>
          <w:szCs w:val="24"/>
          <w:shd w:val="clear" w:fill="FFFFFF"/>
          <w:lang w:val="en-US" w:eastAsia="zh-CN"/>
        </w:rPr>
        <w:t>提供投标截止日前连续</w:t>
      </w:r>
      <w:r>
        <w:rPr>
          <w:rStyle w:val="7"/>
          <w:rFonts w:hint="default" w:ascii="Times New Roman" w:hAnsi="Times New Roman" w:eastAsia="宋体" w:cs="Times New Roman"/>
          <w:i w:val="0"/>
          <w:iCs w:val="0"/>
          <w:caps w:val="0"/>
          <w:color w:val="333333"/>
          <w:spacing w:val="0"/>
          <w:sz w:val="24"/>
          <w:szCs w:val="24"/>
          <w:shd w:val="clear" w:fill="FFFFFF"/>
        </w:rPr>
        <w:t>3</w:t>
      </w:r>
      <w:r>
        <w:rPr>
          <w:rStyle w:val="7"/>
          <w:rFonts w:hint="eastAsia" w:ascii="宋体" w:hAnsi="宋体" w:eastAsia="宋体" w:cs="宋体"/>
          <w:i w:val="0"/>
          <w:iCs w:val="0"/>
          <w:caps w:val="0"/>
          <w:color w:val="333333"/>
          <w:spacing w:val="0"/>
          <w:sz w:val="24"/>
          <w:szCs w:val="24"/>
          <w:shd w:val="clear" w:fill="FFFFFF"/>
        </w:rPr>
        <w:t>个月的社保证明</w:t>
      </w:r>
      <w:r>
        <w:rPr>
          <w:rStyle w:val="7"/>
          <w:rFonts w:hint="eastAsia" w:ascii="宋体" w:hAnsi="宋体" w:eastAsia="宋体" w:cs="宋体"/>
          <w:i w:val="0"/>
          <w:iCs w:val="0"/>
          <w:caps w:val="0"/>
          <w:color w:val="333333"/>
          <w:spacing w:val="0"/>
          <w:sz w:val="24"/>
          <w:szCs w:val="24"/>
          <w:shd w:val="clear" w:fill="FFFFFF"/>
          <w:lang w:eastAsia="zh-CN"/>
        </w:rPr>
        <w:t>（</w:t>
      </w:r>
      <w:r>
        <w:rPr>
          <w:rFonts w:ascii="Segoe UI" w:hAnsi="Segoe UI" w:eastAsia="Segoe UI" w:cs="Segoe UI"/>
          <w:b/>
          <w:bCs/>
          <w:i w:val="0"/>
          <w:iCs w:val="0"/>
          <w:caps w:val="0"/>
          <w:spacing w:val="0"/>
          <w:sz w:val="24"/>
          <w:szCs w:val="24"/>
          <w:shd w:val="clear" w:fill="FFFFFF"/>
        </w:rPr>
        <w:t>需由社保经办机构盖章或通过官方渠道打印并附二维码验证信息</w:t>
      </w:r>
      <w:r>
        <w:rPr>
          <w:rStyle w:val="7"/>
          <w:rFonts w:hint="eastAsia" w:ascii="宋体" w:hAnsi="宋体" w:eastAsia="宋体" w:cs="宋体"/>
          <w:i w:val="0"/>
          <w:iCs w:val="0"/>
          <w:caps w:val="0"/>
          <w:color w:val="333333"/>
          <w:spacing w:val="0"/>
          <w:sz w:val="24"/>
          <w:szCs w:val="24"/>
          <w:shd w:val="clear" w:fill="FFFFFF"/>
          <w:lang w:eastAsia="zh-CN"/>
        </w:rPr>
        <w:t>）</w:t>
      </w:r>
      <w:r>
        <w:rPr>
          <w:rStyle w:val="7"/>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333333"/>
          <w:spacing w:val="0"/>
          <w:sz w:val="24"/>
          <w:szCs w:val="24"/>
          <w:shd w:val="clear" w:fill="FFFFFF"/>
        </w:rPr>
        <w:t>提供人员信息必须是固定在我校维保技术人员，若实际中标人在运维期间，我校发现实际维保技术人员与投标人员不符，有权终止合同，相关损失由</w:t>
      </w:r>
      <w:r>
        <w:rPr>
          <w:rFonts w:hint="eastAsia" w:ascii="宋体" w:hAnsi="宋体" w:eastAsia="宋体" w:cs="宋体"/>
          <w:i w:val="0"/>
          <w:iCs w:val="0"/>
          <w:caps w:val="0"/>
          <w:color w:val="333333"/>
          <w:spacing w:val="0"/>
          <w:sz w:val="24"/>
          <w:szCs w:val="24"/>
          <w:shd w:val="clear" w:fill="FFFFFF"/>
          <w:lang w:val="en-US" w:eastAsia="zh-CN"/>
        </w:rPr>
        <w:t>成交人</w:t>
      </w:r>
      <w:r>
        <w:rPr>
          <w:rFonts w:hint="eastAsia" w:ascii="宋体" w:hAnsi="宋体" w:eastAsia="宋体" w:cs="宋体"/>
          <w:i w:val="0"/>
          <w:iCs w:val="0"/>
          <w:caps w:val="0"/>
          <w:color w:val="333333"/>
          <w:spacing w:val="0"/>
          <w:sz w:val="24"/>
          <w:szCs w:val="24"/>
          <w:shd w:val="clear" w:fill="FFFFFF"/>
        </w:rPr>
        <w:t>承担。</w:t>
      </w:r>
    </w:p>
    <w:p w14:paraId="7AA45EF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2" w:firstLineChars="200"/>
        <w:jc w:val="left"/>
        <w:textAlignment w:val="auto"/>
        <w:rPr>
          <w:rFonts w:hint="eastAsia" w:ascii="微软雅黑" w:hAnsi="微软雅黑" w:eastAsia="微软雅黑" w:cs="微软雅黑"/>
          <w:i w:val="0"/>
          <w:iCs w:val="0"/>
          <w:caps w:val="0"/>
          <w:color w:val="333333"/>
          <w:spacing w:val="0"/>
          <w:sz w:val="20"/>
          <w:szCs w:val="20"/>
        </w:rPr>
      </w:pPr>
      <w:r>
        <w:rPr>
          <w:rFonts w:hint="eastAsia" w:ascii="宋体" w:hAnsi="宋体" w:eastAsia="宋体" w:cs="宋体"/>
          <w:b/>
          <w:bCs/>
          <w:i w:val="0"/>
          <w:iCs w:val="0"/>
          <w:caps w:val="0"/>
          <w:color w:val="333333"/>
          <w:spacing w:val="0"/>
          <w:sz w:val="24"/>
          <w:szCs w:val="24"/>
          <w:shd w:val="clear" w:fill="FFFFFF"/>
        </w:rPr>
        <w:t>五、</w:t>
      </w:r>
      <w:r>
        <w:rPr>
          <w:rStyle w:val="7"/>
          <w:rFonts w:hint="eastAsia" w:ascii="宋体" w:hAnsi="宋体" w:eastAsia="宋体" w:cs="宋体"/>
          <w:i w:val="0"/>
          <w:iCs w:val="0"/>
          <w:caps w:val="0"/>
          <w:color w:val="333333"/>
          <w:spacing w:val="0"/>
          <w:sz w:val="24"/>
          <w:szCs w:val="24"/>
          <w:shd w:val="clear" w:fill="FFFFFF"/>
        </w:rPr>
        <w:t>投标提供资料</w:t>
      </w:r>
    </w:p>
    <w:p w14:paraId="52EDBA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微软雅黑" w:hAnsi="微软雅黑" w:eastAsia="微软雅黑" w:cs="微软雅黑"/>
          <w:i w:val="0"/>
          <w:iCs w:val="0"/>
          <w:caps w:val="0"/>
          <w:color w:val="333333"/>
          <w:spacing w:val="0"/>
          <w:sz w:val="20"/>
          <w:szCs w:val="20"/>
        </w:rPr>
      </w:pPr>
      <w:r>
        <w:rPr>
          <w:rFonts w:hint="eastAsia" w:ascii="宋体" w:hAnsi="宋体" w:eastAsia="宋体" w:cs="宋体"/>
          <w:i w:val="0"/>
          <w:iCs w:val="0"/>
          <w:caps w:val="0"/>
          <w:color w:val="333333"/>
          <w:spacing w:val="0"/>
          <w:sz w:val="24"/>
          <w:szCs w:val="24"/>
          <w:shd w:val="clear" w:fill="FFFFFF"/>
        </w:rPr>
        <w:t>报名时请携带以下有效证件的原件及加盖公章的复印件（复印件留存</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原件备查）：</w:t>
      </w:r>
    </w:p>
    <w:p w14:paraId="51F9A55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微软雅黑" w:hAnsi="微软雅黑" w:eastAsia="微软雅黑" w:cs="微软雅黑"/>
          <w:i w:val="0"/>
          <w:iCs w:val="0"/>
          <w:caps w:val="0"/>
          <w:color w:val="333333"/>
          <w:spacing w:val="0"/>
          <w:sz w:val="20"/>
          <w:szCs w:val="20"/>
        </w:rPr>
      </w:pPr>
      <w:r>
        <w:rPr>
          <w:rFonts w:hint="eastAsia" w:ascii="宋体" w:hAnsi="宋体" w:eastAsia="宋体" w:cs="宋体"/>
          <w:i w:val="0"/>
          <w:iCs w:val="0"/>
          <w:caps w:val="0"/>
          <w:color w:val="333333"/>
          <w:spacing w:val="0"/>
          <w:sz w:val="24"/>
          <w:szCs w:val="24"/>
          <w:shd w:val="clear" w:fill="FFFFFF"/>
        </w:rPr>
        <w:t>1</w:t>
      </w:r>
      <w:r>
        <w:rPr>
          <w:rFonts w:hint="eastAsia" w:ascii="宋体" w:hAnsi="宋体" w:eastAsia="宋体" w:cs="宋体"/>
          <w:i w:val="0"/>
          <w:iCs w:val="0"/>
          <w:caps w:val="0"/>
          <w:color w:val="333333"/>
          <w:spacing w:val="0"/>
          <w:sz w:val="24"/>
          <w:szCs w:val="24"/>
          <w:shd w:val="clear" w:fill="FFFFFF"/>
          <w:lang w:val="en-US" w:eastAsia="zh-CN"/>
        </w:rPr>
        <w:t>.</w:t>
      </w:r>
      <w:r>
        <w:rPr>
          <w:rFonts w:hint="eastAsia" w:ascii="宋体" w:hAnsi="宋体" w:eastAsia="宋体" w:cs="宋体"/>
          <w:i w:val="0"/>
          <w:iCs w:val="0"/>
          <w:caps w:val="0"/>
          <w:color w:val="333333"/>
          <w:spacing w:val="0"/>
          <w:sz w:val="24"/>
          <w:szCs w:val="24"/>
          <w:shd w:val="clear" w:fill="FFFFFF"/>
        </w:rPr>
        <w:t>企业资质证书（如有）。</w:t>
      </w:r>
    </w:p>
    <w:p w14:paraId="4E6A0C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微软雅黑" w:hAnsi="微软雅黑" w:eastAsia="微软雅黑" w:cs="微软雅黑"/>
          <w:i w:val="0"/>
          <w:iCs w:val="0"/>
          <w:caps w:val="0"/>
          <w:color w:val="333333"/>
          <w:spacing w:val="0"/>
          <w:sz w:val="20"/>
          <w:szCs w:val="20"/>
        </w:rPr>
      </w:pPr>
      <w:r>
        <w:rPr>
          <w:rFonts w:hint="eastAsia" w:ascii="宋体" w:hAnsi="宋体" w:eastAsia="宋体" w:cs="宋体"/>
          <w:i w:val="0"/>
          <w:iCs w:val="0"/>
          <w:caps w:val="0"/>
          <w:color w:val="333333"/>
          <w:spacing w:val="0"/>
          <w:sz w:val="24"/>
          <w:szCs w:val="24"/>
          <w:shd w:val="clear" w:fill="FFFFFF"/>
        </w:rPr>
        <w:t>2</w:t>
      </w:r>
      <w:r>
        <w:rPr>
          <w:rFonts w:hint="eastAsia" w:ascii="宋体" w:hAnsi="宋体" w:eastAsia="宋体" w:cs="宋体"/>
          <w:i w:val="0"/>
          <w:iCs w:val="0"/>
          <w:caps w:val="0"/>
          <w:color w:val="333333"/>
          <w:spacing w:val="0"/>
          <w:sz w:val="24"/>
          <w:szCs w:val="24"/>
          <w:shd w:val="clear" w:fill="FFFFFF"/>
          <w:lang w:val="en-US" w:eastAsia="zh-CN"/>
        </w:rPr>
        <w:t>.</w:t>
      </w:r>
      <w:r>
        <w:rPr>
          <w:rFonts w:hint="eastAsia" w:ascii="宋体" w:hAnsi="宋体" w:eastAsia="宋体" w:cs="宋体"/>
          <w:i w:val="0"/>
          <w:iCs w:val="0"/>
          <w:caps w:val="0"/>
          <w:color w:val="333333"/>
          <w:spacing w:val="0"/>
          <w:sz w:val="24"/>
          <w:szCs w:val="24"/>
          <w:shd w:val="clear" w:fill="FFFFFF"/>
        </w:rPr>
        <w:t>营业执照（三证合一）。</w:t>
      </w:r>
    </w:p>
    <w:p w14:paraId="2662040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微软雅黑" w:hAnsi="微软雅黑" w:eastAsia="微软雅黑" w:cs="微软雅黑"/>
          <w:i w:val="0"/>
          <w:iCs w:val="0"/>
          <w:caps w:val="0"/>
          <w:color w:val="333333"/>
          <w:spacing w:val="0"/>
          <w:sz w:val="20"/>
          <w:szCs w:val="20"/>
        </w:rPr>
      </w:pPr>
      <w:r>
        <w:rPr>
          <w:rFonts w:hint="eastAsia" w:ascii="宋体" w:hAnsi="宋体" w:eastAsia="宋体" w:cs="宋体"/>
          <w:i w:val="0"/>
          <w:iCs w:val="0"/>
          <w:caps w:val="0"/>
          <w:color w:val="333333"/>
          <w:spacing w:val="0"/>
          <w:sz w:val="24"/>
          <w:szCs w:val="24"/>
          <w:shd w:val="clear" w:fill="FFFFFF"/>
        </w:rPr>
        <w:t>3</w:t>
      </w:r>
      <w:r>
        <w:rPr>
          <w:rFonts w:hint="eastAsia" w:ascii="宋体" w:hAnsi="宋体" w:eastAsia="宋体" w:cs="宋体"/>
          <w:i w:val="0"/>
          <w:iCs w:val="0"/>
          <w:caps w:val="0"/>
          <w:color w:val="333333"/>
          <w:spacing w:val="0"/>
          <w:sz w:val="24"/>
          <w:szCs w:val="24"/>
          <w:shd w:val="clear" w:fill="FFFFFF"/>
          <w:lang w:val="en-US" w:eastAsia="zh-CN"/>
        </w:rPr>
        <w:t>.</w:t>
      </w:r>
      <w:r>
        <w:rPr>
          <w:rFonts w:hint="eastAsia" w:ascii="宋体" w:hAnsi="宋体" w:eastAsia="宋体" w:cs="宋体"/>
          <w:i w:val="0"/>
          <w:iCs w:val="0"/>
          <w:caps w:val="0"/>
          <w:color w:val="333333"/>
          <w:spacing w:val="0"/>
          <w:sz w:val="24"/>
          <w:szCs w:val="24"/>
          <w:shd w:val="clear" w:fill="FFFFFF"/>
        </w:rPr>
        <w:t>法人代表授权书、法人代表身份证复印件、被授权人身份证复印件；</w:t>
      </w:r>
    </w:p>
    <w:p w14:paraId="272894D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微软雅黑" w:hAnsi="微软雅黑" w:eastAsia="微软雅黑" w:cs="微软雅黑"/>
          <w:i w:val="0"/>
          <w:iCs w:val="0"/>
          <w:caps w:val="0"/>
          <w:color w:val="333333"/>
          <w:spacing w:val="0"/>
          <w:sz w:val="20"/>
          <w:szCs w:val="20"/>
        </w:rPr>
      </w:pPr>
      <w:r>
        <w:rPr>
          <w:rFonts w:hint="eastAsia" w:ascii="宋体" w:hAnsi="宋体" w:eastAsia="宋体" w:cs="宋体"/>
          <w:i w:val="0"/>
          <w:iCs w:val="0"/>
          <w:caps w:val="0"/>
          <w:color w:val="333333"/>
          <w:spacing w:val="0"/>
          <w:sz w:val="24"/>
          <w:szCs w:val="24"/>
          <w:shd w:val="clear" w:fill="FFFFFF"/>
        </w:rPr>
        <w:t>4</w:t>
      </w:r>
      <w:r>
        <w:rPr>
          <w:rFonts w:hint="eastAsia" w:ascii="宋体" w:hAnsi="宋体" w:eastAsia="宋体" w:cs="宋体"/>
          <w:i w:val="0"/>
          <w:iCs w:val="0"/>
          <w:caps w:val="0"/>
          <w:color w:val="333333"/>
          <w:spacing w:val="0"/>
          <w:sz w:val="24"/>
          <w:szCs w:val="24"/>
          <w:shd w:val="clear" w:fill="FFFFFF"/>
          <w:lang w:val="en-US" w:eastAsia="zh-CN"/>
        </w:rPr>
        <w:t>.</w:t>
      </w:r>
      <w:r>
        <w:rPr>
          <w:rFonts w:hint="eastAsia" w:ascii="宋体" w:hAnsi="宋体" w:eastAsia="宋体" w:cs="宋体"/>
          <w:i w:val="0"/>
          <w:iCs w:val="0"/>
          <w:caps w:val="0"/>
          <w:color w:val="333333"/>
          <w:spacing w:val="0"/>
          <w:sz w:val="24"/>
          <w:szCs w:val="24"/>
          <w:shd w:val="clear" w:fill="FFFFFF"/>
        </w:rPr>
        <w:t>根</w:t>
      </w:r>
      <w:r>
        <w:rPr>
          <w:rFonts w:hint="eastAsia" w:ascii="宋体" w:hAnsi="宋体" w:eastAsia="宋体" w:cs="宋体"/>
          <w:i w:val="0"/>
          <w:iCs w:val="0"/>
          <w:caps w:val="0"/>
          <w:color w:val="333333"/>
          <w:spacing w:val="0"/>
          <w:sz w:val="24"/>
          <w:szCs w:val="24"/>
          <w:highlight w:val="none"/>
          <w:shd w:val="clear" w:fill="FFFFFF"/>
        </w:rPr>
        <w:t>据第四大点资格</w:t>
      </w:r>
      <w:r>
        <w:rPr>
          <w:rFonts w:hint="eastAsia" w:ascii="宋体" w:hAnsi="宋体" w:eastAsia="宋体" w:cs="宋体"/>
          <w:i w:val="0"/>
          <w:iCs w:val="0"/>
          <w:caps w:val="0"/>
          <w:color w:val="333333"/>
          <w:spacing w:val="0"/>
          <w:sz w:val="24"/>
          <w:szCs w:val="24"/>
          <w:highlight w:val="none"/>
          <w:shd w:val="clear" w:fill="FFFFFF"/>
          <w:lang w:val="en-US" w:eastAsia="zh-CN"/>
        </w:rPr>
        <w:t>要求</w:t>
      </w:r>
      <w:r>
        <w:rPr>
          <w:rFonts w:hint="eastAsia" w:ascii="宋体" w:hAnsi="宋体" w:eastAsia="宋体" w:cs="宋体"/>
          <w:i w:val="0"/>
          <w:iCs w:val="0"/>
          <w:caps w:val="0"/>
          <w:color w:val="333333"/>
          <w:spacing w:val="0"/>
          <w:sz w:val="24"/>
          <w:szCs w:val="24"/>
          <w:highlight w:val="none"/>
          <w:shd w:val="clear" w:fill="FFFFFF"/>
        </w:rPr>
        <w:t>以及评分办法准</w:t>
      </w:r>
      <w:r>
        <w:rPr>
          <w:rFonts w:hint="eastAsia" w:ascii="宋体" w:hAnsi="宋体" w:eastAsia="宋体" w:cs="宋体"/>
          <w:i w:val="0"/>
          <w:iCs w:val="0"/>
          <w:caps w:val="0"/>
          <w:color w:val="333333"/>
          <w:spacing w:val="0"/>
          <w:sz w:val="24"/>
          <w:szCs w:val="24"/>
          <w:shd w:val="clear" w:fill="FFFFFF"/>
        </w:rPr>
        <w:t>备的相关材料（密封，加盖公章）。</w:t>
      </w:r>
    </w:p>
    <w:p w14:paraId="0AE3D95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微软雅黑" w:hAnsi="微软雅黑" w:eastAsia="微软雅黑" w:cs="微软雅黑"/>
          <w:i w:val="0"/>
          <w:iCs w:val="0"/>
          <w:caps w:val="0"/>
          <w:color w:val="333333"/>
          <w:spacing w:val="0"/>
          <w:sz w:val="20"/>
          <w:szCs w:val="20"/>
        </w:rPr>
      </w:pPr>
      <w:r>
        <w:rPr>
          <w:rFonts w:hint="eastAsia" w:ascii="宋体" w:hAnsi="宋体" w:eastAsia="宋体" w:cs="宋体"/>
          <w:i w:val="0"/>
          <w:iCs w:val="0"/>
          <w:caps w:val="0"/>
          <w:color w:val="333333"/>
          <w:spacing w:val="0"/>
          <w:sz w:val="24"/>
          <w:szCs w:val="24"/>
          <w:shd w:val="clear" w:fill="FFFFFF"/>
        </w:rPr>
        <w:t>5</w:t>
      </w:r>
      <w:r>
        <w:rPr>
          <w:rFonts w:hint="eastAsia" w:ascii="宋体" w:hAnsi="宋体" w:eastAsia="宋体" w:cs="宋体"/>
          <w:i w:val="0"/>
          <w:iCs w:val="0"/>
          <w:caps w:val="0"/>
          <w:color w:val="333333"/>
          <w:spacing w:val="0"/>
          <w:sz w:val="24"/>
          <w:szCs w:val="24"/>
          <w:shd w:val="clear" w:fill="FFFFFF"/>
          <w:lang w:val="en-US" w:eastAsia="zh-CN"/>
        </w:rPr>
        <w:t>.</w:t>
      </w:r>
      <w:r>
        <w:rPr>
          <w:rFonts w:hint="eastAsia" w:ascii="宋体" w:hAnsi="宋体" w:eastAsia="宋体" w:cs="宋体"/>
          <w:i w:val="0"/>
          <w:iCs w:val="0"/>
          <w:caps w:val="0"/>
          <w:color w:val="333333"/>
          <w:spacing w:val="0"/>
          <w:sz w:val="24"/>
          <w:szCs w:val="24"/>
          <w:shd w:val="clear" w:fill="FFFFFF"/>
        </w:rPr>
        <w:t>针对本项目的服务承诺（格式自拟）。</w:t>
      </w:r>
    </w:p>
    <w:p w14:paraId="60F9BC7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2" w:firstLineChars="200"/>
        <w:jc w:val="left"/>
        <w:textAlignment w:val="auto"/>
        <w:rPr>
          <w:rStyle w:val="7"/>
          <w:rFonts w:hint="eastAsia" w:ascii="宋体" w:hAnsi="宋体" w:eastAsia="宋体" w:cs="宋体"/>
          <w:i w:val="0"/>
          <w:iCs w:val="0"/>
          <w:caps w:val="0"/>
          <w:color w:val="333333"/>
          <w:spacing w:val="0"/>
          <w:sz w:val="24"/>
          <w:szCs w:val="24"/>
          <w:shd w:val="clear" w:fill="FFFFFF"/>
        </w:rPr>
      </w:pPr>
      <w:r>
        <w:rPr>
          <w:rStyle w:val="7"/>
          <w:rFonts w:hint="eastAsia" w:ascii="宋体" w:hAnsi="宋体" w:eastAsia="宋体" w:cs="宋体"/>
          <w:i w:val="0"/>
          <w:iCs w:val="0"/>
          <w:caps w:val="0"/>
          <w:color w:val="333333"/>
          <w:spacing w:val="0"/>
          <w:sz w:val="24"/>
          <w:szCs w:val="24"/>
          <w:shd w:val="clear" w:fill="FFFFFF"/>
        </w:rPr>
        <w:t>注：投标材料一正一副。请严格按照</w:t>
      </w:r>
      <w:r>
        <w:rPr>
          <w:rStyle w:val="7"/>
          <w:rFonts w:hint="eastAsia" w:ascii="宋体" w:hAnsi="宋体" w:eastAsia="宋体" w:cs="宋体"/>
          <w:i w:val="0"/>
          <w:iCs w:val="0"/>
          <w:caps w:val="0"/>
          <w:color w:val="333333"/>
          <w:spacing w:val="0"/>
          <w:sz w:val="24"/>
          <w:szCs w:val="24"/>
          <w:shd w:val="clear" w:fill="FFFFFF"/>
          <w:lang w:val="en-US" w:eastAsia="zh-CN"/>
        </w:rPr>
        <w:t>上述</w:t>
      </w:r>
      <w:r>
        <w:rPr>
          <w:rStyle w:val="7"/>
          <w:rFonts w:hint="eastAsia" w:ascii="宋体" w:hAnsi="宋体" w:eastAsia="宋体" w:cs="宋体"/>
          <w:i w:val="0"/>
          <w:iCs w:val="0"/>
          <w:caps w:val="0"/>
          <w:color w:val="333333"/>
          <w:spacing w:val="0"/>
          <w:sz w:val="24"/>
          <w:szCs w:val="24"/>
          <w:shd w:val="clear" w:fill="FFFFFF"/>
        </w:rPr>
        <w:t>要求进行准备，</w:t>
      </w:r>
      <w:r>
        <w:rPr>
          <w:rFonts w:ascii="Segoe UI" w:hAnsi="Segoe UI" w:eastAsia="Segoe UI" w:cs="Segoe UI"/>
          <w:b/>
          <w:bCs/>
          <w:i w:val="0"/>
          <w:iCs w:val="0"/>
          <w:caps w:val="0"/>
          <w:spacing w:val="0"/>
          <w:sz w:val="24"/>
          <w:szCs w:val="24"/>
          <w:shd w:val="clear" w:fill="FFFFFF"/>
        </w:rPr>
        <w:t>并在密封处加盖公章，未按要求密封或标注的视为无效投标</w:t>
      </w:r>
      <w:r>
        <w:rPr>
          <w:rStyle w:val="7"/>
          <w:rFonts w:hint="eastAsia" w:ascii="宋体" w:hAnsi="宋体" w:eastAsia="宋体" w:cs="宋体"/>
          <w:i w:val="0"/>
          <w:iCs w:val="0"/>
          <w:caps w:val="0"/>
          <w:color w:val="333333"/>
          <w:spacing w:val="0"/>
          <w:sz w:val="24"/>
          <w:szCs w:val="24"/>
          <w:shd w:val="clear" w:fill="FFFFFF"/>
        </w:rPr>
        <w:t>。</w:t>
      </w:r>
    </w:p>
    <w:p w14:paraId="587EBCF1">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2" w:firstLineChars="200"/>
        <w:jc w:val="left"/>
        <w:textAlignment w:val="auto"/>
        <w:rPr>
          <w:rStyle w:val="7"/>
          <w:rFonts w:hint="eastAsia" w:ascii="宋体" w:hAnsi="宋体" w:eastAsia="宋体" w:cs="宋体"/>
          <w:i w:val="0"/>
          <w:iCs w:val="0"/>
          <w:caps w:val="0"/>
          <w:color w:val="333333"/>
          <w:spacing w:val="0"/>
          <w:sz w:val="24"/>
          <w:szCs w:val="24"/>
          <w:shd w:val="clear" w:fill="FFFFFF"/>
          <w:lang w:val="en-US" w:eastAsia="zh-CN"/>
        </w:rPr>
      </w:pPr>
      <w:r>
        <w:rPr>
          <w:rStyle w:val="7"/>
          <w:rFonts w:hint="eastAsia" w:ascii="宋体" w:hAnsi="宋体" w:eastAsia="宋体" w:cs="宋体"/>
          <w:i w:val="0"/>
          <w:iCs w:val="0"/>
          <w:caps w:val="0"/>
          <w:color w:val="333333"/>
          <w:spacing w:val="0"/>
          <w:sz w:val="24"/>
          <w:szCs w:val="24"/>
          <w:shd w:val="clear" w:fill="FFFFFF"/>
          <w:lang w:val="en-US" w:eastAsia="zh-CN"/>
        </w:rPr>
        <w:t>评标方式</w:t>
      </w:r>
    </w:p>
    <w:p w14:paraId="638140B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Chars="200" w:right="0" w:rightChars="0"/>
        <w:jc w:val="left"/>
        <w:textAlignment w:val="auto"/>
        <w:rPr>
          <w:rStyle w:val="7"/>
          <w:rFonts w:hint="default" w:ascii="宋体" w:hAnsi="宋体" w:cs="宋体" w:eastAsiaTheme="minorEastAsia"/>
          <w:b w:val="0"/>
          <w:bCs/>
          <w:i w:val="0"/>
          <w:iCs w:val="0"/>
          <w:caps w:val="0"/>
          <w:color w:val="333333"/>
          <w:spacing w:val="0"/>
          <w:sz w:val="24"/>
          <w:szCs w:val="24"/>
          <w:shd w:val="clear" w:fill="FFFFFF"/>
          <w:lang w:val="en-US" w:eastAsia="zh-CN"/>
        </w:rPr>
      </w:pPr>
      <w:r>
        <w:rPr>
          <w:rFonts w:hint="eastAsia" w:cs="Times New Roman"/>
          <w:kern w:val="2"/>
          <w:sz w:val="24"/>
          <w:szCs w:val="24"/>
          <w:highlight w:val="none"/>
        </w:rPr>
        <w:t>本项目采用综合评分情况进行评标</w:t>
      </w:r>
      <w:r>
        <w:rPr>
          <w:rFonts w:hint="eastAsia" w:cs="Times New Roman"/>
          <w:kern w:val="2"/>
          <w:sz w:val="24"/>
          <w:szCs w:val="24"/>
          <w:highlight w:val="none"/>
          <w:lang w:eastAsia="zh-CN"/>
        </w:rPr>
        <w:t>（</w:t>
      </w:r>
      <w:r>
        <w:rPr>
          <w:rFonts w:hint="eastAsia" w:cs="Times New Roman"/>
          <w:kern w:val="2"/>
          <w:sz w:val="24"/>
          <w:szCs w:val="24"/>
          <w:highlight w:val="none"/>
          <w:lang w:val="en-US" w:eastAsia="zh-CN"/>
        </w:rPr>
        <w:t>具体见《评分办法》（见附件2）</w:t>
      </w:r>
      <w:r>
        <w:rPr>
          <w:rFonts w:hint="eastAsia" w:cs="Times New Roman"/>
          <w:kern w:val="2"/>
          <w:sz w:val="24"/>
          <w:szCs w:val="24"/>
          <w:highlight w:val="none"/>
          <w:lang w:eastAsia="zh-CN"/>
        </w:rPr>
        <w:t>）</w:t>
      </w:r>
      <w:r>
        <w:rPr>
          <w:rFonts w:hint="eastAsia" w:cs="Times New Roman"/>
          <w:kern w:val="2"/>
          <w:sz w:val="24"/>
          <w:szCs w:val="24"/>
          <w:highlight w:val="none"/>
          <w:lang w:val="en-US" w:eastAsia="zh-CN"/>
        </w:rPr>
        <w:t>。</w:t>
      </w:r>
    </w:p>
    <w:p w14:paraId="58B6331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2" w:firstLineChars="200"/>
        <w:jc w:val="left"/>
        <w:textAlignment w:val="auto"/>
        <w:rPr>
          <w:rFonts w:hint="eastAsia" w:ascii="微软雅黑" w:hAnsi="微软雅黑" w:eastAsia="微软雅黑" w:cs="微软雅黑"/>
          <w:b/>
          <w:bCs w:val="0"/>
          <w:i w:val="0"/>
          <w:iCs w:val="0"/>
          <w:caps w:val="0"/>
          <w:color w:val="333333"/>
          <w:spacing w:val="0"/>
          <w:sz w:val="20"/>
          <w:szCs w:val="20"/>
        </w:rPr>
      </w:pPr>
      <w:r>
        <w:rPr>
          <w:rStyle w:val="7"/>
          <w:rFonts w:hint="eastAsia" w:ascii="宋体" w:hAnsi="宋体" w:eastAsia="宋体" w:cs="宋体"/>
          <w:b/>
          <w:bCs w:val="0"/>
          <w:i w:val="0"/>
          <w:iCs w:val="0"/>
          <w:caps w:val="0"/>
          <w:color w:val="333333"/>
          <w:spacing w:val="0"/>
          <w:sz w:val="24"/>
          <w:szCs w:val="24"/>
          <w:shd w:val="clear" w:fill="FFFFFF"/>
        </w:rPr>
        <w:t>七、</w:t>
      </w:r>
      <w:r>
        <w:rPr>
          <w:rFonts w:hint="eastAsia" w:ascii="宋体" w:hAnsi="宋体" w:eastAsia="宋体" w:cs="宋体"/>
          <w:b/>
          <w:bCs w:val="0"/>
          <w:i w:val="0"/>
          <w:iCs w:val="0"/>
          <w:caps w:val="0"/>
          <w:color w:val="333333"/>
          <w:spacing w:val="0"/>
          <w:sz w:val="24"/>
          <w:szCs w:val="24"/>
          <w:shd w:val="clear" w:fill="FFFFFF"/>
        </w:rPr>
        <w:t>报名时间与地点</w:t>
      </w:r>
    </w:p>
    <w:p w14:paraId="04E6B17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微软雅黑" w:hAnsi="微软雅黑" w:eastAsia="微软雅黑" w:cs="微软雅黑"/>
          <w:i w:val="0"/>
          <w:iCs w:val="0"/>
          <w:caps w:val="0"/>
          <w:color w:val="333333"/>
          <w:spacing w:val="0"/>
          <w:sz w:val="20"/>
          <w:szCs w:val="20"/>
          <w:highlight w:val="none"/>
        </w:rPr>
      </w:pPr>
      <w:r>
        <w:rPr>
          <w:rFonts w:hint="eastAsia" w:ascii="宋体" w:hAnsi="宋体" w:eastAsia="宋体" w:cs="宋体"/>
          <w:i w:val="0"/>
          <w:iCs w:val="0"/>
          <w:caps w:val="0"/>
          <w:color w:val="333333"/>
          <w:spacing w:val="0"/>
          <w:sz w:val="24"/>
          <w:szCs w:val="24"/>
          <w:shd w:val="clear" w:fill="FFFFFF"/>
        </w:rPr>
        <w:t>凡愿意且符合条件的投标人，请</w:t>
      </w:r>
      <w:r>
        <w:rPr>
          <w:rFonts w:hint="eastAsia" w:ascii="宋体" w:hAnsi="宋体" w:eastAsia="宋体" w:cs="宋体"/>
          <w:i w:val="0"/>
          <w:iCs w:val="0"/>
          <w:caps w:val="0"/>
          <w:color w:val="333333"/>
          <w:spacing w:val="0"/>
          <w:sz w:val="24"/>
          <w:szCs w:val="24"/>
          <w:highlight w:val="none"/>
          <w:shd w:val="clear" w:fill="FFFFFF"/>
        </w:rPr>
        <w:t>于202</w:t>
      </w:r>
      <w:r>
        <w:rPr>
          <w:rFonts w:hint="eastAsia" w:ascii="宋体" w:hAnsi="宋体" w:eastAsia="宋体" w:cs="宋体"/>
          <w:i w:val="0"/>
          <w:iCs w:val="0"/>
          <w:caps w:val="0"/>
          <w:color w:val="333333"/>
          <w:spacing w:val="0"/>
          <w:sz w:val="24"/>
          <w:szCs w:val="24"/>
          <w:highlight w:val="none"/>
          <w:shd w:val="clear" w:fill="FFFFFF"/>
          <w:lang w:val="en-US" w:eastAsia="zh-CN"/>
        </w:rPr>
        <w:t>6</w:t>
      </w:r>
      <w:r>
        <w:rPr>
          <w:rFonts w:hint="eastAsia" w:ascii="宋体" w:hAnsi="宋体" w:eastAsia="宋体" w:cs="宋体"/>
          <w:i w:val="0"/>
          <w:iCs w:val="0"/>
          <w:caps w:val="0"/>
          <w:color w:val="333333"/>
          <w:spacing w:val="0"/>
          <w:sz w:val="24"/>
          <w:szCs w:val="24"/>
          <w:highlight w:val="none"/>
          <w:shd w:val="clear" w:fill="FFFFFF"/>
        </w:rPr>
        <w:t>年</w:t>
      </w:r>
      <w:r>
        <w:rPr>
          <w:rFonts w:hint="eastAsia" w:ascii="宋体" w:hAnsi="宋体" w:eastAsia="宋体" w:cs="宋体"/>
          <w:i w:val="0"/>
          <w:iCs w:val="0"/>
          <w:caps w:val="0"/>
          <w:color w:val="333333"/>
          <w:spacing w:val="0"/>
          <w:sz w:val="24"/>
          <w:szCs w:val="24"/>
          <w:highlight w:val="none"/>
          <w:shd w:val="clear" w:fill="FFFFFF"/>
          <w:lang w:val="en-US" w:eastAsia="zh-CN"/>
        </w:rPr>
        <w:t>1</w:t>
      </w:r>
      <w:r>
        <w:rPr>
          <w:rFonts w:hint="eastAsia" w:ascii="宋体" w:hAnsi="宋体" w:eastAsia="宋体" w:cs="宋体"/>
          <w:i w:val="0"/>
          <w:iCs w:val="0"/>
          <w:caps w:val="0"/>
          <w:color w:val="333333"/>
          <w:spacing w:val="0"/>
          <w:sz w:val="24"/>
          <w:szCs w:val="24"/>
          <w:highlight w:val="none"/>
          <w:shd w:val="clear" w:fill="FFFFFF"/>
        </w:rPr>
        <w:t>月</w:t>
      </w:r>
      <w:r>
        <w:rPr>
          <w:rFonts w:hint="eastAsia" w:ascii="宋体" w:hAnsi="宋体" w:eastAsia="宋体" w:cs="宋体"/>
          <w:i w:val="0"/>
          <w:iCs w:val="0"/>
          <w:caps w:val="0"/>
          <w:color w:val="333333"/>
          <w:spacing w:val="0"/>
          <w:sz w:val="24"/>
          <w:szCs w:val="24"/>
          <w:highlight w:val="none"/>
          <w:shd w:val="clear" w:fill="FFFFFF"/>
          <w:lang w:val="en-US" w:eastAsia="zh-CN"/>
        </w:rPr>
        <w:t>7</w:t>
      </w:r>
      <w:r>
        <w:rPr>
          <w:rFonts w:hint="eastAsia" w:ascii="宋体" w:hAnsi="宋体" w:eastAsia="宋体" w:cs="宋体"/>
          <w:i w:val="0"/>
          <w:iCs w:val="0"/>
          <w:caps w:val="0"/>
          <w:color w:val="333333"/>
          <w:spacing w:val="0"/>
          <w:sz w:val="24"/>
          <w:szCs w:val="24"/>
          <w:highlight w:val="none"/>
          <w:shd w:val="clear" w:fill="FFFFFF"/>
        </w:rPr>
        <w:t>日</w:t>
      </w:r>
      <w:r>
        <w:rPr>
          <w:rFonts w:hint="eastAsia" w:ascii="宋体" w:hAnsi="宋体" w:eastAsia="宋体" w:cs="宋体"/>
          <w:i w:val="0"/>
          <w:iCs w:val="0"/>
          <w:caps w:val="0"/>
          <w:color w:val="333333"/>
          <w:spacing w:val="0"/>
          <w:sz w:val="24"/>
          <w:szCs w:val="24"/>
          <w:highlight w:val="none"/>
          <w:shd w:val="clear" w:fill="FFFFFF"/>
          <w:lang w:val="en-US" w:eastAsia="zh-CN"/>
        </w:rPr>
        <w:t>上午9</w:t>
      </w:r>
      <w:r>
        <w:rPr>
          <w:rFonts w:hint="eastAsia" w:ascii="宋体" w:hAnsi="宋体" w:eastAsia="宋体" w:cs="宋体"/>
          <w:i w:val="0"/>
          <w:iCs w:val="0"/>
          <w:caps w:val="0"/>
          <w:color w:val="333333"/>
          <w:spacing w:val="0"/>
          <w:sz w:val="24"/>
          <w:szCs w:val="24"/>
          <w:highlight w:val="none"/>
          <w:shd w:val="clear" w:fill="FFFFFF"/>
        </w:rPr>
        <w:t>:00至</w:t>
      </w:r>
      <w:r>
        <w:rPr>
          <w:rFonts w:hint="eastAsia" w:ascii="宋体" w:hAnsi="宋体" w:eastAsia="宋体" w:cs="宋体"/>
          <w:i w:val="0"/>
          <w:iCs w:val="0"/>
          <w:caps w:val="0"/>
          <w:color w:val="333333"/>
          <w:spacing w:val="0"/>
          <w:sz w:val="24"/>
          <w:szCs w:val="24"/>
          <w:highlight w:val="none"/>
          <w:shd w:val="clear" w:fill="FFFFFF"/>
          <w:lang w:val="en-US" w:eastAsia="zh-CN"/>
        </w:rPr>
        <w:t>11</w:t>
      </w:r>
      <w:r>
        <w:rPr>
          <w:rFonts w:hint="eastAsia" w:ascii="宋体" w:hAnsi="宋体" w:eastAsia="宋体" w:cs="宋体"/>
          <w:i w:val="0"/>
          <w:iCs w:val="0"/>
          <w:caps w:val="0"/>
          <w:color w:val="333333"/>
          <w:spacing w:val="0"/>
          <w:sz w:val="24"/>
          <w:szCs w:val="24"/>
          <w:highlight w:val="none"/>
          <w:shd w:val="clear" w:fill="FFFFFF"/>
        </w:rPr>
        <w:t>:00之间将投标文件送达广西艺术学院财务资产处。</w:t>
      </w:r>
    </w:p>
    <w:p w14:paraId="0FBE57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微软雅黑" w:hAnsi="微软雅黑" w:eastAsia="微软雅黑" w:cs="微软雅黑"/>
          <w:i w:val="0"/>
          <w:iCs w:val="0"/>
          <w:caps w:val="0"/>
          <w:color w:val="333333"/>
          <w:spacing w:val="0"/>
          <w:sz w:val="20"/>
          <w:szCs w:val="20"/>
        </w:rPr>
      </w:pPr>
      <w:r>
        <w:rPr>
          <w:rFonts w:hint="eastAsia" w:ascii="宋体" w:hAnsi="宋体" w:eastAsia="宋体" w:cs="宋体"/>
          <w:i w:val="0"/>
          <w:iCs w:val="0"/>
          <w:caps w:val="0"/>
          <w:color w:val="333333"/>
          <w:spacing w:val="0"/>
          <w:sz w:val="24"/>
          <w:szCs w:val="24"/>
          <w:shd w:val="clear" w:fill="FFFFFF"/>
        </w:rPr>
        <w:t>投标地点：南宁市青秀区教育路7号雕塑楼107室，其他时间不接收。逾期者被视为放弃投标。联系人：</w:t>
      </w:r>
      <w:r>
        <w:rPr>
          <w:rFonts w:hint="eastAsia" w:ascii="宋体" w:hAnsi="宋体" w:eastAsia="宋体" w:cs="宋体"/>
          <w:i w:val="0"/>
          <w:iCs w:val="0"/>
          <w:caps w:val="0"/>
          <w:color w:val="333333"/>
          <w:spacing w:val="0"/>
          <w:sz w:val="24"/>
          <w:szCs w:val="24"/>
          <w:shd w:val="clear" w:fill="FFFFFF"/>
          <w:lang w:val="en-US" w:eastAsia="zh-CN"/>
        </w:rPr>
        <w:t>高</w:t>
      </w:r>
      <w:r>
        <w:rPr>
          <w:rFonts w:hint="eastAsia" w:ascii="宋体" w:hAnsi="宋体" w:eastAsia="宋体" w:cs="宋体"/>
          <w:i w:val="0"/>
          <w:iCs w:val="0"/>
          <w:caps w:val="0"/>
          <w:color w:val="333333"/>
          <w:spacing w:val="0"/>
          <w:sz w:val="24"/>
          <w:szCs w:val="24"/>
          <w:shd w:val="clear" w:fill="FFFFFF"/>
        </w:rPr>
        <w:t>老师</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朱老师、李老师</w:t>
      </w:r>
      <w:r>
        <w:rPr>
          <w:rFonts w:hint="eastAsia" w:ascii="宋体" w:hAnsi="宋体" w:eastAsia="宋体" w:cs="宋体"/>
          <w:i w:val="0"/>
          <w:iCs w:val="0"/>
          <w:caps w:val="0"/>
          <w:color w:val="333333"/>
          <w:spacing w:val="0"/>
          <w:sz w:val="24"/>
          <w:szCs w:val="24"/>
          <w:shd w:val="clear" w:fill="FFFFFF"/>
        </w:rPr>
        <w:t>，联系电话：</w:t>
      </w:r>
      <w:r>
        <w:rPr>
          <w:rFonts w:hint="eastAsia" w:ascii="宋体" w:hAnsi="宋体" w:eastAsia="宋体" w:cs="宋体"/>
          <w:i w:val="0"/>
          <w:iCs w:val="0"/>
          <w:caps w:val="0"/>
          <w:color w:val="333333"/>
          <w:spacing w:val="0"/>
          <w:sz w:val="24"/>
          <w:szCs w:val="24"/>
          <w:shd w:val="clear" w:fill="FFFFFF"/>
          <w:lang w:val="en-US" w:eastAsia="zh-CN"/>
        </w:rPr>
        <w:t>0771-</w:t>
      </w:r>
      <w:r>
        <w:rPr>
          <w:rFonts w:hint="eastAsia" w:ascii="宋体" w:hAnsi="宋体" w:eastAsia="宋体" w:cs="宋体"/>
          <w:i w:val="0"/>
          <w:iCs w:val="0"/>
          <w:caps w:val="0"/>
          <w:color w:val="333333"/>
          <w:spacing w:val="0"/>
          <w:sz w:val="24"/>
          <w:szCs w:val="24"/>
          <w:shd w:val="clear" w:fill="FFFFFF"/>
        </w:rPr>
        <w:t>5327987.</w:t>
      </w:r>
    </w:p>
    <w:p w14:paraId="7316ED6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i w:val="0"/>
          <w:iCs w:val="0"/>
          <w:caps w:val="0"/>
          <w:color w:val="333333"/>
          <w:spacing w:val="0"/>
          <w:sz w:val="24"/>
          <w:szCs w:val="24"/>
          <w:shd w:val="clear" w:fill="FFFFFF"/>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i w:val="0"/>
          <w:iCs w:val="0"/>
          <w:caps w:val="0"/>
          <w:color w:val="333333"/>
          <w:spacing w:val="0"/>
          <w:sz w:val="24"/>
          <w:szCs w:val="24"/>
          <w:shd w:val="clear" w:fill="FFFFFF"/>
        </w:rPr>
        <w:t>八、本次采购的相关信息（包括但不限于采购公告与附件及其修改、补充、澄清等，下同）在广西艺术学院主页的“机构设置</w:t>
      </w:r>
      <w:r>
        <w:rPr>
          <w:rFonts w:hint="default" w:ascii="Times New Roman" w:hAnsi="Times New Roman" w:eastAsia="微软雅黑" w:cs="Times New Roman"/>
          <w:i w:val="0"/>
          <w:iCs w:val="0"/>
          <w:caps w:val="0"/>
          <w:color w:val="333333"/>
          <w:spacing w:val="0"/>
          <w:sz w:val="24"/>
          <w:szCs w:val="24"/>
          <w:shd w:val="clear" w:fill="FFFFFF"/>
        </w:rPr>
        <w:t>-</w:t>
      </w:r>
      <w:r>
        <w:rPr>
          <w:rFonts w:hint="eastAsia" w:ascii="宋体" w:hAnsi="宋体" w:eastAsia="宋体" w:cs="宋体"/>
          <w:i w:val="0"/>
          <w:iCs w:val="0"/>
          <w:caps w:val="0"/>
          <w:color w:val="333333"/>
          <w:spacing w:val="0"/>
          <w:sz w:val="24"/>
          <w:szCs w:val="24"/>
          <w:shd w:val="clear" w:fill="FFFFFF"/>
        </w:rPr>
        <w:t>财务资产处</w:t>
      </w:r>
      <w:r>
        <w:rPr>
          <w:rFonts w:hint="default" w:ascii="Times New Roman" w:hAnsi="Times New Roman" w:eastAsia="微软雅黑" w:cs="Times New Roman"/>
          <w:i w:val="0"/>
          <w:iCs w:val="0"/>
          <w:caps w:val="0"/>
          <w:color w:val="333333"/>
          <w:spacing w:val="0"/>
          <w:sz w:val="24"/>
          <w:szCs w:val="24"/>
          <w:shd w:val="clear" w:fill="FFFFFF"/>
        </w:rPr>
        <w:t>-</w:t>
      </w:r>
      <w:r>
        <w:rPr>
          <w:rFonts w:hint="eastAsia" w:ascii="宋体" w:hAnsi="宋体" w:eastAsia="宋体" w:cs="宋体"/>
          <w:i w:val="0"/>
          <w:iCs w:val="0"/>
          <w:caps w:val="0"/>
          <w:color w:val="333333"/>
          <w:spacing w:val="0"/>
          <w:sz w:val="24"/>
          <w:szCs w:val="24"/>
          <w:shd w:val="clear" w:fill="FFFFFF"/>
        </w:rPr>
        <w:t>招标公告”栏（网址：</w:t>
      </w:r>
      <w:r>
        <w:rPr>
          <w:rFonts w:hint="default" w:ascii="Times New Roman" w:hAnsi="Times New Roman" w:eastAsia="微软雅黑" w:cs="Times New Roman"/>
          <w:i w:val="0"/>
          <w:iCs w:val="0"/>
          <w:caps w:val="0"/>
          <w:color w:val="333333"/>
          <w:spacing w:val="0"/>
          <w:sz w:val="24"/>
          <w:szCs w:val="24"/>
          <w:shd w:val="clear" w:fill="FFFFFF"/>
        </w:rPr>
        <w:t>https://cwc.gxau.edu.cn/zbgg2</w:t>
      </w:r>
      <w:r>
        <w:rPr>
          <w:rFonts w:hint="eastAsia" w:ascii="宋体" w:hAnsi="宋体" w:eastAsia="宋体" w:cs="宋体"/>
          <w:i w:val="0"/>
          <w:iCs w:val="0"/>
          <w:caps w:val="0"/>
          <w:color w:val="333333"/>
          <w:spacing w:val="0"/>
          <w:sz w:val="24"/>
          <w:szCs w:val="24"/>
          <w:shd w:val="clear" w:fill="FFFFFF"/>
        </w:rPr>
        <w:t>）上发布，本次采购的相关信息一经在上述网站发布，即视为已发送给投标人。投标人据此参与本次采购活动，即视为对本次采购的相关信息、内容及规则没有异议。</w:t>
      </w:r>
      <w:bookmarkStart w:id="0" w:name="_GoBack"/>
      <w:bookmarkEnd w:id="0"/>
    </w:p>
    <w:p w14:paraId="6584DBF6">
      <w:pPr>
        <w:rPr>
          <w:rFonts w:hint="default" w:cs="Times New Roman" w:eastAsiaTheme="minorEastAsia"/>
          <w:kern w:val="2"/>
          <w:sz w:val="24"/>
          <w:szCs w:val="24"/>
          <w:highlight w:val="none"/>
          <w:lang w:val="en-US" w:eastAsia="zh-CN"/>
        </w:rPr>
      </w:pPr>
      <w:r>
        <w:rPr>
          <w:rFonts w:hint="eastAsia" w:cs="Times New Roman"/>
          <w:kern w:val="2"/>
          <w:sz w:val="24"/>
          <w:szCs w:val="24"/>
          <w:highlight w:val="none"/>
          <w:lang w:val="en-US" w:eastAsia="zh-CN"/>
        </w:rPr>
        <w:t>附件1 评分办法</w:t>
      </w:r>
    </w:p>
    <w:p w14:paraId="35916A2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b/>
          <w:sz w:val="28"/>
          <w:szCs w:val="28"/>
        </w:rPr>
      </w:pPr>
      <w:r>
        <w:rPr>
          <w:rFonts w:hint="eastAsia" w:ascii="仿宋" w:hAnsi="仿宋" w:eastAsia="仿宋"/>
          <w:b/>
          <w:sz w:val="28"/>
          <w:szCs w:val="28"/>
        </w:rPr>
        <w:t>投标人直接控股、管理关系信息表</w:t>
      </w:r>
    </w:p>
    <w:tbl>
      <w:tblPr>
        <w:tblStyle w:val="5"/>
        <w:tblW w:w="13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309"/>
        <w:gridCol w:w="1384"/>
        <w:gridCol w:w="4163"/>
        <w:gridCol w:w="6025"/>
      </w:tblGrid>
      <w:tr w14:paraId="70F92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673" w:type="dxa"/>
            <w:gridSpan w:val="4"/>
            <w:shd w:val="clear" w:color="auto" w:fill="F2DBDB"/>
            <w:vAlign w:val="center"/>
          </w:tcPr>
          <w:p w14:paraId="3AABBF2C">
            <w:pPr>
              <w:snapToGrid w:val="0"/>
              <w:spacing w:before="156" w:beforeLines="50" w:after="50"/>
              <w:jc w:val="center"/>
              <w:rPr>
                <w:rFonts w:hint="eastAsia" w:ascii="仿宋" w:hAnsi="仿宋" w:eastAsia="仿宋"/>
                <w:b/>
                <w:sz w:val="21"/>
                <w:szCs w:val="18"/>
              </w:rPr>
            </w:pPr>
            <w:r>
              <w:rPr>
                <w:rFonts w:ascii="仿宋" w:hAnsi="仿宋" w:eastAsia="仿宋"/>
                <w:b/>
                <w:sz w:val="21"/>
                <w:szCs w:val="18"/>
              </w:rPr>
              <w:t>投标人直接控股股东信息表</w:t>
            </w:r>
          </w:p>
        </w:tc>
        <w:tc>
          <w:tcPr>
            <w:tcW w:w="6025" w:type="dxa"/>
            <w:shd w:val="clear" w:color="auto" w:fill="F2DBDB"/>
            <w:vAlign w:val="center"/>
          </w:tcPr>
          <w:p w14:paraId="0022128F">
            <w:pPr>
              <w:snapToGrid w:val="0"/>
              <w:spacing w:before="156" w:beforeLines="50" w:after="50"/>
              <w:jc w:val="center"/>
              <w:rPr>
                <w:rFonts w:hint="eastAsia" w:ascii="仿宋" w:hAnsi="仿宋" w:eastAsia="仿宋"/>
                <w:b/>
                <w:sz w:val="21"/>
                <w:szCs w:val="18"/>
              </w:rPr>
            </w:pPr>
            <w:r>
              <w:rPr>
                <w:rFonts w:ascii="仿宋" w:hAnsi="仿宋" w:eastAsia="仿宋"/>
                <w:b/>
                <w:sz w:val="21"/>
                <w:szCs w:val="18"/>
              </w:rPr>
              <w:t>说明</w:t>
            </w:r>
          </w:p>
        </w:tc>
      </w:tr>
      <w:tr w14:paraId="37775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05544A24">
            <w:pPr>
              <w:spacing w:line="360" w:lineRule="exact"/>
              <w:jc w:val="center"/>
              <w:rPr>
                <w:rFonts w:hint="eastAsia" w:ascii="仿宋" w:hAnsi="仿宋" w:eastAsia="仿宋" w:cs="宋体"/>
                <w:b/>
                <w:bCs/>
                <w:kern w:val="0"/>
                <w:sz w:val="21"/>
                <w:szCs w:val="18"/>
              </w:rPr>
            </w:pPr>
            <w:r>
              <w:rPr>
                <w:rFonts w:ascii="仿宋" w:hAnsi="仿宋" w:eastAsia="仿宋" w:cs="宋体"/>
                <w:b/>
                <w:bCs/>
                <w:kern w:val="0"/>
                <w:sz w:val="21"/>
                <w:szCs w:val="18"/>
              </w:rPr>
              <w:t>序号</w:t>
            </w:r>
          </w:p>
        </w:tc>
        <w:tc>
          <w:tcPr>
            <w:tcW w:w="1309" w:type="dxa"/>
            <w:vAlign w:val="center"/>
          </w:tcPr>
          <w:p w14:paraId="75D2862F">
            <w:pPr>
              <w:spacing w:line="360" w:lineRule="exact"/>
              <w:jc w:val="center"/>
              <w:rPr>
                <w:rFonts w:hint="eastAsia" w:ascii="仿宋" w:hAnsi="仿宋" w:eastAsia="仿宋" w:cs="宋体"/>
                <w:b/>
                <w:bCs/>
                <w:kern w:val="0"/>
                <w:sz w:val="21"/>
                <w:szCs w:val="18"/>
              </w:rPr>
            </w:pPr>
            <w:r>
              <w:rPr>
                <w:rFonts w:ascii="仿宋" w:hAnsi="仿宋" w:eastAsia="仿宋" w:cs="宋体"/>
                <w:b/>
                <w:bCs/>
                <w:kern w:val="0"/>
                <w:sz w:val="21"/>
                <w:szCs w:val="18"/>
              </w:rPr>
              <w:t>直接控股股东名称</w:t>
            </w:r>
          </w:p>
        </w:tc>
        <w:tc>
          <w:tcPr>
            <w:tcW w:w="1384" w:type="dxa"/>
            <w:vAlign w:val="center"/>
          </w:tcPr>
          <w:p w14:paraId="69A7AE33">
            <w:pPr>
              <w:spacing w:line="360" w:lineRule="exact"/>
              <w:jc w:val="center"/>
              <w:rPr>
                <w:rFonts w:hint="eastAsia" w:ascii="仿宋" w:hAnsi="仿宋" w:eastAsia="仿宋" w:cs="宋体"/>
                <w:b/>
                <w:bCs/>
                <w:kern w:val="0"/>
                <w:sz w:val="21"/>
                <w:szCs w:val="18"/>
              </w:rPr>
            </w:pPr>
            <w:r>
              <w:rPr>
                <w:rFonts w:ascii="仿宋" w:hAnsi="仿宋" w:eastAsia="仿宋" w:cs="宋体"/>
                <w:b/>
                <w:bCs/>
                <w:kern w:val="0"/>
                <w:sz w:val="21"/>
                <w:szCs w:val="18"/>
              </w:rPr>
              <w:t>出资比例</w:t>
            </w:r>
          </w:p>
        </w:tc>
        <w:tc>
          <w:tcPr>
            <w:tcW w:w="4163" w:type="dxa"/>
            <w:vAlign w:val="center"/>
          </w:tcPr>
          <w:p w14:paraId="28A76578">
            <w:pPr>
              <w:spacing w:line="360" w:lineRule="exact"/>
              <w:jc w:val="center"/>
              <w:rPr>
                <w:rFonts w:hint="eastAsia" w:ascii="仿宋" w:hAnsi="仿宋" w:eastAsia="仿宋" w:cs="宋体"/>
                <w:b/>
                <w:bCs/>
                <w:kern w:val="0"/>
                <w:sz w:val="21"/>
                <w:szCs w:val="18"/>
              </w:rPr>
            </w:pPr>
            <w:r>
              <w:rPr>
                <w:rFonts w:ascii="仿宋" w:hAnsi="仿宋" w:eastAsia="仿宋" w:cs="宋体"/>
                <w:b/>
                <w:bCs/>
                <w:kern w:val="0"/>
                <w:sz w:val="21"/>
                <w:szCs w:val="18"/>
              </w:rPr>
              <w:t>身份证号码或者统一社会信用代码</w:t>
            </w:r>
          </w:p>
        </w:tc>
        <w:tc>
          <w:tcPr>
            <w:tcW w:w="6025" w:type="dxa"/>
            <w:vMerge w:val="restart"/>
            <w:vAlign w:val="center"/>
          </w:tcPr>
          <w:p w14:paraId="21F68C35">
            <w:pPr>
              <w:snapToGrid w:val="0"/>
              <w:jc w:val="left"/>
              <w:rPr>
                <w:rFonts w:hint="eastAsia" w:ascii="仿宋" w:hAnsi="仿宋" w:eastAsia="仿宋"/>
                <w:sz w:val="21"/>
                <w:szCs w:val="18"/>
              </w:rPr>
            </w:pPr>
            <w:r>
              <w:rPr>
                <w:rFonts w:ascii="仿宋" w:hAnsi="仿宋" w:eastAsia="仿宋"/>
                <w:sz w:val="21"/>
                <w:szCs w:val="18"/>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49FFED3">
            <w:pPr>
              <w:snapToGrid w:val="0"/>
              <w:jc w:val="left"/>
              <w:rPr>
                <w:rFonts w:hint="eastAsia" w:ascii="仿宋" w:hAnsi="仿宋" w:eastAsia="仿宋"/>
                <w:sz w:val="21"/>
                <w:szCs w:val="18"/>
              </w:rPr>
            </w:pPr>
            <w:r>
              <w:rPr>
                <w:rFonts w:ascii="仿宋" w:hAnsi="仿宋" w:eastAsia="仿宋"/>
                <w:sz w:val="21"/>
                <w:szCs w:val="18"/>
              </w:rPr>
              <w:t>2.本表所指的控股关系仅限于直接控股关系，不包括间接的控股关系。公司实际控制人与公司之间的关系不属于本表所指的直接控股关系。</w:t>
            </w:r>
          </w:p>
          <w:p w14:paraId="66949DA7">
            <w:pPr>
              <w:snapToGrid w:val="0"/>
              <w:jc w:val="left"/>
              <w:rPr>
                <w:rFonts w:hint="eastAsia" w:ascii="仿宋" w:hAnsi="仿宋" w:eastAsia="仿宋" w:cs="宋体"/>
                <w:b/>
                <w:bCs/>
                <w:kern w:val="0"/>
                <w:sz w:val="21"/>
                <w:szCs w:val="18"/>
              </w:rPr>
            </w:pPr>
            <w:r>
              <w:rPr>
                <w:rFonts w:ascii="仿宋" w:hAnsi="仿宋" w:eastAsia="仿宋"/>
                <w:sz w:val="21"/>
                <w:szCs w:val="18"/>
              </w:rPr>
              <w:t>3.供应商不存在直接控股股东的，则填“无”。</w:t>
            </w:r>
          </w:p>
        </w:tc>
      </w:tr>
      <w:tr w14:paraId="1EDD1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Pr>
          <w:p w14:paraId="3BDB24FB">
            <w:pPr>
              <w:snapToGrid w:val="0"/>
              <w:spacing w:before="156" w:beforeLines="50" w:after="50"/>
              <w:jc w:val="center"/>
              <w:rPr>
                <w:rFonts w:hint="eastAsia" w:ascii="仿宋" w:hAnsi="仿宋" w:eastAsia="仿宋"/>
                <w:b/>
                <w:sz w:val="21"/>
                <w:szCs w:val="18"/>
              </w:rPr>
            </w:pPr>
            <w:r>
              <w:rPr>
                <w:rFonts w:ascii="仿宋" w:hAnsi="仿宋" w:eastAsia="仿宋"/>
                <w:b/>
                <w:sz w:val="21"/>
                <w:szCs w:val="18"/>
              </w:rPr>
              <w:t>1</w:t>
            </w:r>
          </w:p>
        </w:tc>
        <w:tc>
          <w:tcPr>
            <w:tcW w:w="1309" w:type="dxa"/>
          </w:tcPr>
          <w:p w14:paraId="7ACEEE1F">
            <w:pPr>
              <w:snapToGrid w:val="0"/>
              <w:spacing w:before="156" w:beforeLines="50" w:after="50"/>
              <w:jc w:val="left"/>
              <w:rPr>
                <w:rFonts w:hint="eastAsia" w:ascii="仿宋" w:hAnsi="仿宋" w:eastAsia="仿宋"/>
                <w:b/>
                <w:sz w:val="21"/>
                <w:szCs w:val="18"/>
              </w:rPr>
            </w:pPr>
          </w:p>
        </w:tc>
        <w:tc>
          <w:tcPr>
            <w:tcW w:w="1384" w:type="dxa"/>
          </w:tcPr>
          <w:p w14:paraId="1A1ACAA1">
            <w:pPr>
              <w:snapToGrid w:val="0"/>
              <w:spacing w:before="156" w:beforeLines="50" w:after="50"/>
              <w:jc w:val="left"/>
              <w:rPr>
                <w:rFonts w:hint="eastAsia" w:ascii="仿宋" w:hAnsi="仿宋" w:eastAsia="仿宋"/>
                <w:b/>
                <w:sz w:val="21"/>
                <w:szCs w:val="18"/>
              </w:rPr>
            </w:pPr>
          </w:p>
        </w:tc>
        <w:tc>
          <w:tcPr>
            <w:tcW w:w="4163" w:type="dxa"/>
          </w:tcPr>
          <w:p w14:paraId="74A64A55">
            <w:pPr>
              <w:snapToGrid w:val="0"/>
              <w:spacing w:before="156" w:beforeLines="50" w:after="50"/>
              <w:jc w:val="left"/>
              <w:rPr>
                <w:rFonts w:hint="eastAsia" w:ascii="仿宋" w:hAnsi="仿宋" w:eastAsia="仿宋"/>
                <w:b/>
                <w:sz w:val="21"/>
                <w:szCs w:val="18"/>
              </w:rPr>
            </w:pPr>
          </w:p>
        </w:tc>
        <w:tc>
          <w:tcPr>
            <w:tcW w:w="6025" w:type="dxa"/>
            <w:vMerge w:val="continue"/>
          </w:tcPr>
          <w:p w14:paraId="180E2F1B">
            <w:pPr>
              <w:snapToGrid w:val="0"/>
              <w:jc w:val="left"/>
              <w:rPr>
                <w:rFonts w:hint="eastAsia" w:ascii="仿宋" w:hAnsi="仿宋" w:eastAsia="仿宋"/>
                <w:sz w:val="21"/>
                <w:szCs w:val="18"/>
              </w:rPr>
            </w:pPr>
          </w:p>
        </w:tc>
      </w:tr>
      <w:tr w14:paraId="2FD07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Pr>
          <w:p w14:paraId="4124093C">
            <w:pPr>
              <w:snapToGrid w:val="0"/>
              <w:spacing w:before="156" w:beforeLines="50" w:after="50"/>
              <w:jc w:val="center"/>
              <w:rPr>
                <w:rFonts w:hint="eastAsia" w:ascii="仿宋" w:hAnsi="仿宋" w:eastAsia="仿宋"/>
                <w:b/>
                <w:sz w:val="21"/>
                <w:szCs w:val="18"/>
              </w:rPr>
            </w:pPr>
            <w:r>
              <w:rPr>
                <w:rFonts w:ascii="仿宋" w:hAnsi="仿宋" w:eastAsia="仿宋"/>
                <w:b/>
                <w:sz w:val="21"/>
                <w:szCs w:val="18"/>
              </w:rPr>
              <w:t>2</w:t>
            </w:r>
          </w:p>
        </w:tc>
        <w:tc>
          <w:tcPr>
            <w:tcW w:w="1309" w:type="dxa"/>
          </w:tcPr>
          <w:p w14:paraId="57BF861A">
            <w:pPr>
              <w:snapToGrid w:val="0"/>
              <w:spacing w:before="156" w:beforeLines="50" w:after="50"/>
              <w:jc w:val="left"/>
              <w:rPr>
                <w:rFonts w:hint="eastAsia" w:ascii="仿宋" w:hAnsi="仿宋" w:eastAsia="仿宋"/>
                <w:b/>
                <w:sz w:val="21"/>
                <w:szCs w:val="18"/>
              </w:rPr>
            </w:pPr>
          </w:p>
        </w:tc>
        <w:tc>
          <w:tcPr>
            <w:tcW w:w="1384" w:type="dxa"/>
          </w:tcPr>
          <w:p w14:paraId="13284249">
            <w:pPr>
              <w:snapToGrid w:val="0"/>
              <w:spacing w:before="156" w:beforeLines="50" w:after="50"/>
              <w:jc w:val="left"/>
              <w:rPr>
                <w:rFonts w:hint="eastAsia" w:ascii="仿宋" w:hAnsi="仿宋" w:eastAsia="仿宋"/>
                <w:b/>
                <w:sz w:val="21"/>
                <w:szCs w:val="18"/>
              </w:rPr>
            </w:pPr>
          </w:p>
        </w:tc>
        <w:tc>
          <w:tcPr>
            <w:tcW w:w="4163" w:type="dxa"/>
          </w:tcPr>
          <w:p w14:paraId="7792DBEC">
            <w:pPr>
              <w:snapToGrid w:val="0"/>
              <w:spacing w:before="156" w:beforeLines="50" w:after="50"/>
              <w:jc w:val="left"/>
              <w:rPr>
                <w:rFonts w:hint="eastAsia" w:ascii="仿宋" w:hAnsi="仿宋" w:eastAsia="仿宋"/>
                <w:b/>
                <w:sz w:val="21"/>
                <w:szCs w:val="18"/>
              </w:rPr>
            </w:pPr>
          </w:p>
        </w:tc>
        <w:tc>
          <w:tcPr>
            <w:tcW w:w="6025" w:type="dxa"/>
            <w:vMerge w:val="continue"/>
          </w:tcPr>
          <w:p w14:paraId="0EE0AAE1">
            <w:pPr>
              <w:snapToGrid w:val="0"/>
              <w:spacing w:before="156" w:beforeLines="50" w:after="50"/>
              <w:jc w:val="left"/>
              <w:rPr>
                <w:rFonts w:hint="eastAsia" w:ascii="仿宋" w:hAnsi="仿宋" w:eastAsia="仿宋"/>
                <w:b/>
                <w:sz w:val="21"/>
                <w:szCs w:val="18"/>
              </w:rPr>
            </w:pPr>
          </w:p>
        </w:tc>
      </w:tr>
      <w:tr w14:paraId="439B9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Borders>
              <w:bottom w:val="single" w:color="auto" w:sz="4" w:space="0"/>
            </w:tcBorders>
          </w:tcPr>
          <w:p w14:paraId="7CEDA425">
            <w:pPr>
              <w:snapToGrid w:val="0"/>
              <w:spacing w:before="156" w:beforeLines="50" w:after="50"/>
              <w:jc w:val="center"/>
              <w:rPr>
                <w:rFonts w:hint="eastAsia" w:ascii="仿宋" w:hAnsi="仿宋" w:eastAsia="仿宋"/>
                <w:b/>
                <w:sz w:val="21"/>
                <w:szCs w:val="18"/>
              </w:rPr>
            </w:pPr>
            <w:r>
              <w:rPr>
                <w:rFonts w:ascii="仿宋" w:hAnsi="仿宋" w:eastAsia="仿宋" w:cs="宋体"/>
                <w:kern w:val="0"/>
                <w:sz w:val="21"/>
                <w:szCs w:val="18"/>
              </w:rPr>
              <w:t>……</w:t>
            </w:r>
          </w:p>
        </w:tc>
        <w:tc>
          <w:tcPr>
            <w:tcW w:w="1309" w:type="dxa"/>
            <w:tcBorders>
              <w:bottom w:val="single" w:color="auto" w:sz="4" w:space="0"/>
            </w:tcBorders>
          </w:tcPr>
          <w:p w14:paraId="5EA3CE79">
            <w:pPr>
              <w:snapToGrid w:val="0"/>
              <w:spacing w:before="156" w:beforeLines="50" w:after="50"/>
              <w:jc w:val="left"/>
              <w:rPr>
                <w:rFonts w:hint="eastAsia" w:ascii="仿宋" w:hAnsi="仿宋" w:eastAsia="仿宋"/>
                <w:b/>
                <w:sz w:val="21"/>
                <w:szCs w:val="18"/>
              </w:rPr>
            </w:pPr>
          </w:p>
        </w:tc>
        <w:tc>
          <w:tcPr>
            <w:tcW w:w="1384" w:type="dxa"/>
            <w:tcBorders>
              <w:bottom w:val="single" w:color="auto" w:sz="4" w:space="0"/>
            </w:tcBorders>
          </w:tcPr>
          <w:p w14:paraId="79399D31">
            <w:pPr>
              <w:snapToGrid w:val="0"/>
              <w:spacing w:before="156" w:beforeLines="50" w:after="50"/>
              <w:jc w:val="left"/>
              <w:rPr>
                <w:rFonts w:hint="eastAsia" w:ascii="仿宋" w:hAnsi="仿宋" w:eastAsia="仿宋"/>
                <w:b/>
                <w:sz w:val="21"/>
                <w:szCs w:val="18"/>
              </w:rPr>
            </w:pPr>
          </w:p>
        </w:tc>
        <w:tc>
          <w:tcPr>
            <w:tcW w:w="4163" w:type="dxa"/>
            <w:tcBorders>
              <w:bottom w:val="single" w:color="auto" w:sz="4" w:space="0"/>
            </w:tcBorders>
          </w:tcPr>
          <w:p w14:paraId="0C4D415F">
            <w:pPr>
              <w:snapToGrid w:val="0"/>
              <w:spacing w:before="156" w:beforeLines="50" w:after="50"/>
              <w:jc w:val="left"/>
              <w:rPr>
                <w:rFonts w:hint="eastAsia" w:ascii="仿宋" w:hAnsi="仿宋" w:eastAsia="仿宋"/>
                <w:b/>
                <w:sz w:val="21"/>
                <w:szCs w:val="18"/>
              </w:rPr>
            </w:pPr>
          </w:p>
        </w:tc>
        <w:tc>
          <w:tcPr>
            <w:tcW w:w="6025" w:type="dxa"/>
            <w:vMerge w:val="continue"/>
            <w:tcBorders>
              <w:bottom w:val="single" w:color="auto" w:sz="4" w:space="0"/>
            </w:tcBorders>
          </w:tcPr>
          <w:p w14:paraId="1B0BF073">
            <w:pPr>
              <w:snapToGrid w:val="0"/>
              <w:spacing w:before="156" w:beforeLines="50" w:after="50"/>
              <w:jc w:val="left"/>
              <w:rPr>
                <w:rFonts w:hint="eastAsia" w:ascii="仿宋" w:hAnsi="仿宋" w:eastAsia="仿宋"/>
                <w:b/>
                <w:sz w:val="21"/>
                <w:szCs w:val="18"/>
              </w:rPr>
            </w:pPr>
          </w:p>
        </w:tc>
      </w:tr>
      <w:tr w14:paraId="766C2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673" w:type="dxa"/>
            <w:gridSpan w:val="4"/>
            <w:shd w:val="clear" w:color="auto" w:fill="F2DBDB"/>
            <w:vAlign w:val="center"/>
          </w:tcPr>
          <w:p w14:paraId="5D23BA64">
            <w:pPr>
              <w:snapToGrid w:val="0"/>
              <w:spacing w:before="156" w:beforeLines="50" w:after="50"/>
              <w:jc w:val="center"/>
              <w:rPr>
                <w:rFonts w:hint="eastAsia" w:ascii="仿宋" w:hAnsi="仿宋" w:eastAsia="仿宋"/>
                <w:b/>
                <w:sz w:val="21"/>
                <w:szCs w:val="18"/>
              </w:rPr>
            </w:pPr>
            <w:r>
              <w:rPr>
                <w:rFonts w:ascii="仿宋" w:hAnsi="仿宋" w:eastAsia="仿宋"/>
                <w:b/>
                <w:sz w:val="21"/>
                <w:szCs w:val="18"/>
              </w:rPr>
              <w:t>投标人直接管理关系信息表</w:t>
            </w:r>
          </w:p>
        </w:tc>
        <w:tc>
          <w:tcPr>
            <w:tcW w:w="6025" w:type="dxa"/>
            <w:shd w:val="clear" w:color="auto" w:fill="F2DBDB"/>
            <w:vAlign w:val="center"/>
          </w:tcPr>
          <w:p w14:paraId="6BE6958F">
            <w:pPr>
              <w:snapToGrid w:val="0"/>
              <w:spacing w:before="156" w:beforeLines="50" w:after="50"/>
              <w:jc w:val="center"/>
              <w:rPr>
                <w:rFonts w:hint="eastAsia" w:ascii="仿宋" w:hAnsi="仿宋" w:eastAsia="仿宋"/>
                <w:b/>
                <w:sz w:val="21"/>
                <w:szCs w:val="18"/>
              </w:rPr>
            </w:pPr>
            <w:r>
              <w:rPr>
                <w:rFonts w:ascii="仿宋" w:hAnsi="仿宋" w:eastAsia="仿宋"/>
                <w:b/>
                <w:sz w:val="21"/>
                <w:szCs w:val="18"/>
              </w:rPr>
              <w:t>说明</w:t>
            </w:r>
          </w:p>
        </w:tc>
      </w:tr>
      <w:tr w14:paraId="51657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25EAE3C6">
            <w:pPr>
              <w:snapToGrid w:val="0"/>
              <w:spacing w:before="156" w:beforeLines="50" w:after="50"/>
              <w:jc w:val="center"/>
              <w:rPr>
                <w:rFonts w:hint="eastAsia" w:ascii="仿宋" w:hAnsi="仿宋" w:eastAsia="仿宋"/>
                <w:b/>
                <w:sz w:val="21"/>
                <w:szCs w:val="18"/>
              </w:rPr>
            </w:pPr>
            <w:r>
              <w:rPr>
                <w:rFonts w:ascii="仿宋" w:hAnsi="仿宋" w:eastAsia="仿宋" w:cs="宋体"/>
                <w:b/>
                <w:bCs/>
                <w:kern w:val="0"/>
                <w:sz w:val="21"/>
                <w:szCs w:val="18"/>
              </w:rPr>
              <w:t>序号</w:t>
            </w:r>
          </w:p>
        </w:tc>
        <w:tc>
          <w:tcPr>
            <w:tcW w:w="2693" w:type="dxa"/>
            <w:gridSpan w:val="2"/>
            <w:vAlign w:val="center"/>
          </w:tcPr>
          <w:p w14:paraId="5C51A368">
            <w:pPr>
              <w:snapToGrid w:val="0"/>
              <w:spacing w:before="156" w:beforeLines="50" w:after="50"/>
              <w:jc w:val="center"/>
              <w:rPr>
                <w:rFonts w:hint="eastAsia" w:ascii="仿宋" w:hAnsi="仿宋" w:eastAsia="仿宋"/>
                <w:b/>
                <w:sz w:val="21"/>
                <w:szCs w:val="18"/>
              </w:rPr>
            </w:pPr>
            <w:r>
              <w:rPr>
                <w:rFonts w:ascii="仿宋" w:hAnsi="仿宋" w:eastAsia="仿宋" w:cs="宋体"/>
                <w:b/>
                <w:bCs/>
                <w:kern w:val="0"/>
                <w:sz w:val="21"/>
                <w:szCs w:val="18"/>
              </w:rPr>
              <w:t>直接管理关系单位名称</w:t>
            </w:r>
          </w:p>
        </w:tc>
        <w:tc>
          <w:tcPr>
            <w:tcW w:w="4163" w:type="dxa"/>
            <w:vAlign w:val="center"/>
          </w:tcPr>
          <w:p w14:paraId="02B2F01F">
            <w:pPr>
              <w:snapToGrid w:val="0"/>
              <w:spacing w:before="156" w:beforeLines="50" w:after="50"/>
              <w:jc w:val="center"/>
              <w:rPr>
                <w:rFonts w:hint="eastAsia" w:ascii="仿宋" w:hAnsi="仿宋" w:eastAsia="仿宋"/>
                <w:b/>
                <w:sz w:val="21"/>
                <w:szCs w:val="18"/>
              </w:rPr>
            </w:pPr>
            <w:r>
              <w:rPr>
                <w:rFonts w:ascii="仿宋" w:hAnsi="仿宋" w:eastAsia="仿宋" w:cs="宋体"/>
                <w:b/>
                <w:bCs/>
                <w:kern w:val="0"/>
                <w:sz w:val="21"/>
                <w:szCs w:val="18"/>
              </w:rPr>
              <w:t>统一社会信用代码</w:t>
            </w:r>
          </w:p>
        </w:tc>
        <w:tc>
          <w:tcPr>
            <w:tcW w:w="6025" w:type="dxa"/>
            <w:vMerge w:val="restart"/>
            <w:vAlign w:val="center"/>
          </w:tcPr>
          <w:p w14:paraId="28C1B953">
            <w:pPr>
              <w:snapToGrid w:val="0"/>
              <w:jc w:val="left"/>
              <w:rPr>
                <w:rFonts w:hint="eastAsia" w:ascii="仿宋" w:hAnsi="仿宋" w:eastAsia="仿宋"/>
                <w:sz w:val="21"/>
                <w:szCs w:val="18"/>
              </w:rPr>
            </w:pPr>
            <w:r>
              <w:rPr>
                <w:rFonts w:ascii="仿宋" w:hAnsi="仿宋" w:eastAsia="仿宋"/>
                <w:sz w:val="21"/>
                <w:szCs w:val="18"/>
              </w:rPr>
              <w:t>1.管理关系：是指不具有出资持股关系的其他单位之间存在的管理与被管理关系，如一些上下级关系的事业单位和团体组织。</w:t>
            </w:r>
          </w:p>
          <w:p w14:paraId="7CAC53EA">
            <w:pPr>
              <w:snapToGrid w:val="0"/>
              <w:jc w:val="left"/>
              <w:rPr>
                <w:rFonts w:hint="eastAsia" w:ascii="仿宋" w:hAnsi="仿宋" w:eastAsia="仿宋"/>
                <w:sz w:val="21"/>
                <w:szCs w:val="18"/>
              </w:rPr>
            </w:pPr>
            <w:r>
              <w:rPr>
                <w:rFonts w:ascii="仿宋" w:hAnsi="仿宋" w:eastAsia="仿宋"/>
                <w:sz w:val="21"/>
                <w:szCs w:val="18"/>
              </w:rPr>
              <w:t>2.本表所指的管理关系仅限于直接管理关系，不包括间接的管理关系。</w:t>
            </w:r>
          </w:p>
          <w:p w14:paraId="1A59EE8B">
            <w:pPr>
              <w:snapToGrid w:val="0"/>
              <w:jc w:val="left"/>
              <w:rPr>
                <w:rFonts w:hint="eastAsia" w:ascii="仿宋" w:hAnsi="仿宋" w:eastAsia="仿宋"/>
                <w:sz w:val="21"/>
                <w:szCs w:val="18"/>
              </w:rPr>
            </w:pPr>
            <w:r>
              <w:rPr>
                <w:rFonts w:ascii="仿宋" w:hAnsi="仿宋" w:eastAsia="仿宋"/>
                <w:sz w:val="21"/>
                <w:szCs w:val="18"/>
              </w:rPr>
              <w:t>3.供应商不存在直接管理关系的，则填“无”。</w:t>
            </w:r>
          </w:p>
        </w:tc>
      </w:tr>
      <w:tr w14:paraId="1B85E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Pr>
          <w:p w14:paraId="1679814B">
            <w:pPr>
              <w:snapToGrid w:val="0"/>
              <w:spacing w:before="156" w:beforeLines="50" w:after="50"/>
              <w:jc w:val="center"/>
              <w:rPr>
                <w:rFonts w:hint="eastAsia" w:ascii="仿宋" w:hAnsi="仿宋" w:eastAsia="仿宋"/>
                <w:b/>
                <w:sz w:val="21"/>
                <w:szCs w:val="18"/>
              </w:rPr>
            </w:pPr>
            <w:r>
              <w:rPr>
                <w:rFonts w:ascii="仿宋" w:hAnsi="仿宋" w:eastAsia="仿宋"/>
                <w:b/>
                <w:sz w:val="21"/>
                <w:szCs w:val="18"/>
              </w:rPr>
              <w:t>1</w:t>
            </w:r>
          </w:p>
        </w:tc>
        <w:tc>
          <w:tcPr>
            <w:tcW w:w="2693" w:type="dxa"/>
            <w:gridSpan w:val="2"/>
            <w:vAlign w:val="center"/>
          </w:tcPr>
          <w:p w14:paraId="289589FF">
            <w:pPr>
              <w:snapToGrid w:val="0"/>
              <w:spacing w:before="156" w:beforeLines="50" w:after="50"/>
              <w:jc w:val="center"/>
              <w:rPr>
                <w:rFonts w:hint="eastAsia" w:ascii="仿宋" w:hAnsi="仿宋" w:eastAsia="仿宋" w:cs="宋体"/>
                <w:b/>
                <w:bCs/>
                <w:kern w:val="0"/>
                <w:sz w:val="21"/>
                <w:szCs w:val="18"/>
              </w:rPr>
            </w:pPr>
          </w:p>
        </w:tc>
        <w:tc>
          <w:tcPr>
            <w:tcW w:w="4163" w:type="dxa"/>
            <w:vAlign w:val="center"/>
          </w:tcPr>
          <w:p w14:paraId="7255C5CA">
            <w:pPr>
              <w:snapToGrid w:val="0"/>
              <w:spacing w:before="156" w:beforeLines="50" w:after="50"/>
              <w:jc w:val="center"/>
              <w:rPr>
                <w:rFonts w:hint="eastAsia" w:ascii="仿宋" w:hAnsi="仿宋" w:eastAsia="仿宋" w:cs="宋体"/>
                <w:b/>
                <w:bCs/>
                <w:kern w:val="0"/>
                <w:sz w:val="21"/>
                <w:szCs w:val="18"/>
              </w:rPr>
            </w:pPr>
          </w:p>
        </w:tc>
        <w:tc>
          <w:tcPr>
            <w:tcW w:w="6025" w:type="dxa"/>
            <w:vMerge w:val="continue"/>
            <w:vAlign w:val="center"/>
          </w:tcPr>
          <w:p w14:paraId="2ADFC5A1">
            <w:pPr>
              <w:snapToGrid w:val="0"/>
              <w:jc w:val="left"/>
              <w:rPr>
                <w:rFonts w:hint="eastAsia" w:ascii="仿宋" w:hAnsi="仿宋" w:eastAsia="仿宋"/>
                <w:sz w:val="21"/>
                <w:szCs w:val="18"/>
              </w:rPr>
            </w:pPr>
          </w:p>
        </w:tc>
      </w:tr>
      <w:tr w14:paraId="76099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Pr>
          <w:p w14:paraId="4E2C41F1">
            <w:pPr>
              <w:snapToGrid w:val="0"/>
              <w:spacing w:before="156" w:beforeLines="50" w:after="50"/>
              <w:jc w:val="center"/>
              <w:rPr>
                <w:rFonts w:hint="eastAsia" w:ascii="仿宋" w:hAnsi="仿宋" w:eastAsia="仿宋"/>
                <w:b/>
                <w:sz w:val="21"/>
                <w:szCs w:val="18"/>
              </w:rPr>
            </w:pPr>
            <w:r>
              <w:rPr>
                <w:rFonts w:ascii="仿宋" w:hAnsi="仿宋" w:eastAsia="仿宋"/>
                <w:b/>
                <w:sz w:val="21"/>
                <w:szCs w:val="18"/>
              </w:rPr>
              <w:t>2</w:t>
            </w:r>
          </w:p>
        </w:tc>
        <w:tc>
          <w:tcPr>
            <w:tcW w:w="2693" w:type="dxa"/>
            <w:gridSpan w:val="2"/>
            <w:vAlign w:val="center"/>
          </w:tcPr>
          <w:p w14:paraId="324AF33F">
            <w:pPr>
              <w:snapToGrid w:val="0"/>
              <w:spacing w:before="156" w:beforeLines="50" w:after="50"/>
              <w:jc w:val="center"/>
              <w:rPr>
                <w:rFonts w:hint="eastAsia" w:ascii="仿宋" w:hAnsi="仿宋" w:eastAsia="仿宋" w:cs="宋体"/>
                <w:b/>
                <w:bCs/>
                <w:kern w:val="0"/>
                <w:sz w:val="21"/>
                <w:szCs w:val="18"/>
              </w:rPr>
            </w:pPr>
          </w:p>
        </w:tc>
        <w:tc>
          <w:tcPr>
            <w:tcW w:w="4163" w:type="dxa"/>
            <w:vAlign w:val="center"/>
          </w:tcPr>
          <w:p w14:paraId="413D67F5">
            <w:pPr>
              <w:snapToGrid w:val="0"/>
              <w:spacing w:before="156" w:beforeLines="50" w:after="50"/>
              <w:jc w:val="center"/>
              <w:rPr>
                <w:rFonts w:hint="eastAsia" w:ascii="仿宋" w:hAnsi="仿宋" w:eastAsia="仿宋" w:cs="宋体"/>
                <w:b/>
                <w:bCs/>
                <w:kern w:val="0"/>
                <w:sz w:val="21"/>
                <w:szCs w:val="18"/>
              </w:rPr>
            </w:pPr>
          </w:p>
        </w:tc>
        <w:tc>
          <w:tcPr>
            <w:tcW w:w="6025" w:type="dxa"/>
            <w:vMerge w:val="continue"/>
            <w:vAlign w:val="center"/>
          </w:tcPr>
          <w:p w14:paraId="37F228BB">
            <w:pPr>
              <w:snapToGrid w:val="0"/>
              <w:jc w:val="left"/>
              <w:rPr>
                <w:rFonts w:hint="eastAsia" w:ascii="仿宋" w:hAnsi="仿宋" w:eastAsia="仿宋"/>
                <w:sz w:val="21"/>
                <w:szCs w:val="18"/>
              </w:rPr>
            </w:pPr>
          </w:p>
        </w:tc>
      </w:tr>
      <w:tr w14:paraId="7019A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7754C509">
            <w:pPr>
              <w:snapToGrid w:val="0"/>
              <w:spacing w:before="156" w:beforeLines="50" w:after="50"/>
              <w:jc w:val="center"/>
              <w:rPr>
                <w:rFonts w:hint="eastAsia" w:ascii="仿宋" w:hAnsi="仿宋" w:eastAsia="仿宋"/>
                <w:b/>
                <w:sz w:val="21"/>
                <w:szCs w:val="18"/>
              </w:rPr>
            </w:pPr>
            <w:r>
              <w:rPr>
                <w:rFonts w:ascii="仿宋" w:hAnsi="仿宋" w:eastAsia="仿宋" w:cs="宋体"/>
                <w:kern w:val="0"/>
                <w:sz w:val="21"/>
                <w:szCs w:val="18"/>
              </w:rPr>
              <w:t>……</w:t>
            </w:r>
          </w:p>
        </w:tc>
        <w:tc>
          <w:tcPr>
            <w:tcW w:w="2693" w:type="dxa"/>
            <w:gridSpan w:val="2"/>
            <w:vAlign w:val="center"/>
          </w:tcPr>
          <w:p w14:paraId="18B3656B">
            <w:pPr>
              <w:snapToGrid w:val="0"/>
              <w:spacing w:before="156" w:beforeLines="50" w:after="50"/>
              <w:jc w:val="center"/>
              <w:rPr>
                <w:rFonts w:hint="eastAsia" w:ascii="仿宋" w:hAnsi="仿宋" w:eastAsia="仿宋" w:cs="宋体"/>
                <w:b/>
                <w:bCs/>
                <w:kern w:val="0"/>
                <w:sz w:val="21"/>
                <w:szCs w:val="18"/>
              </w:rPr>
            </w:pPr>
          </w:p>
        </w:tc>
        <w:tc>
          <w:tcPr>
            <w:tcW w:w="4163" w:type="dxa"/>
            <w:vAlign w:val="center"/>
          </w:tcPr>
          <w:p w14:paraId="2519FE79">
            <w:pPr>
              <w:snapToGrid w:val="0"/>
              <w:spacing w:before="156" w:beforeLines="50" w:after="50"/>
              <w:jc w:val="center"/>
              <w:rPr>
                <w:rFonts w:hint="eastAsia" w:ascii="仿宋" w:hAnsi="仿宋" w:eastAsia="仿宋" w:cs="宋体"/>
                <w:b/>
                <w:bCs/>
                <w:kern w:val="0"/>
                <w:sz w:val="21"/>
                <w:szCs w:val="18"/>
              </w:rPr>
            </w:pPr>
          </w:p>
        </w:tc>
        <w:tc>
          <w:tcPr>
            <w:tcW w:w="6025" w:type="dxa"/>
            <w:vMerge w:val="continue"/>
            <w:vAlign w:val="center"/>
          </w:tcPr>
          <w:p w14:paraId="46D2AB0A">
            <w:pPr>
              <w:snapToGrid w:val="0"/>
              <w:jc w:val="left"/>
              <w:rPr>
                <w:rFonts w:hint="eastAsia" w:ascii="仿宋" w:hAnsi="仿宋" w:eastAsia="仿宋"/>
                <w:sz w:val="21"/>
                <w:szCs w:val="18"/>
              </w:rPr>
            </w:pPr>
          </w:p>
        </w:tc>
      </w:tr>
    </w:tbl>
    <w:p w14:paraId="14CD660A">
      <w:pPr>
        <w:snapToGrid w:val="0"/>
        <w:spacing w:line="360" w:lineRule="auto"/>
        <w:jc w:val="left"/>
        <w:rPr>
          <w:rFonts w:hint="eastAsia" w:ascii="仿宋" w:hAnsi="仿宋" w:eastAsia="仿宋"/>
          <w:sz w:val="21"/>
          <w:szCs w:val="18"/>
        </w:rPr>
      </w:pPr>
    </w:p>
    <w:p w14:paraId="23D176C7">
      <w:pPr>
        <w:snapToGrid w:val="0"/>
        <w:spacing w:line="360" w:lineRule="auto"/>
        <w:ind w:firstLine="7980" w:firstLineChars="3800"/>
        <w:rPr>
          <w:rFonts w:hint="eastAsia" w:ascii="仿宋" w:hAnsi="仿宋" w:eastAsia="仿宋" w:cs="仿宋_GB2312"/>
          <w:kern w:val="0"/>
          <w:sz w:val="21"/>
          <w:szCs w:val="20"/>
          <w:u w:val="single"/>
        </w:rPr>
      </w:pPr>
      <w:r>
        <w:rPr>
          <w:rFonts w:hint="eastAsia" w:ascii="仿宋" w:hAnsi="仿宋" w:eastAsia="仿宋" w:cs="仿宋_GB2312"/>
          <w:kern w:val="0"/>
          <w:sz w:val="21"/>
          <w:szCs w:val="20"/>
          <w:lang w:val="zh-CN"/>
        </w:rPr>
        <w:t>投标人名称(</w:t>
      </w:r>
      <w:r>
        <w:rPr>
          <w:rFonts w:hint="eastAsia" w:ascii="仿宋" w:hAnsi="仿宋" w:eastAsia="仿宋" w:cs="仿宋_GB2312"/>
          <w:kern w:val="0"/>
          <w:sz w:val="21"/>
          <w:szCs w:val="20"/>
        </w:rPr>
        <w:t>公章</w:t>
      </w:r>
      <w:r>
        <w:rPr>
          <w:rFonts w:hint="eastAsia" w:ascii="仿宋" w:hAnsi="仿宋" w:eastAsia="仿宋" w:cs="仿宋_GB2312"/>
          <w:kern w:val="0"/>
          <w:sz w:val="21"/>
          <w:szCs w:val="20"/>
          <w:lang w:val="zh-CN"/>
        </w:rPr>
        <w:t>)：</w:t>
      </w:r>
      <w:r>
        <w:rPr>
          <w:rFonts w:hint="eastAsia" w:ascii="仿宋" w:hAnsi="仿宋" w:eastAsia="仿宋" w:cs="仿宋_GB2312"/>
          <w:kern w:val="0"/>
          <w:sz w:val="21"/>
          <w:szCs w:val="20"/>
          <w:u w:val="single"/>
          <w:lang w:val="zh-CN"/>
        </w:rPr>
        <w:t xml:space="preserve"> </w:t>
      </w:r>
      <w:r>
        <w:rPr>
          <w:rFonts w:ascii="仿宋" w:hAnsi="仿宋" w:eastAsia="仿宋" w:cs="仿宋_GB2312"/>
          <w:kern w:val="0"/>
          <w:sz w:val="21"/>
          <w:szCs w:val="20"/>
          <w:u w:val="single"/>
          <w:lang w:val="zh-CN"/>
        </w:rPr>
        <w:t xml:space="preserve">         </w:t>
      </w:r>
    </w:p>
    <w:p w14:paraId="7FE5E776">
      <w:pPr>
        <w:snapToGrid w:val="0"/>
        <w:spacing w:line="360" w:lineRule="auto"/>
        <w:ind w:firstLine="8085" w:firstLineChars="3850"/>
        <w:rPr>
          <w:rStyle w:val="7"/>
          <w:rFonts w:hint="eastAsia" w:ascii="宋体" w:hAnsi="宋体" w:eastAsia="宋体" w:cs="宋体"/>
          <w:i w:val="0"/>
          <w:iCs w:val="0"/>
          <w:caps w:val="0"/>
          <w:color w:val="333333"/>
          <w:spacing w:val="0"/>
          <w:sz w:val="28"/>
          <w:szCs w:val="28"/>
          <w:shd w:val="clear" w:fill="FFFFFF"/>
        </w:rPr>
      </w:pPr>
      <w:r>
        <w:rPr>
          <w:rFonts w:hint="eastAsia" w:ascii="仿宋" w:hAnsi="仿宋" w:eastAsia="仿宋" w:cs="仿宋_GB2312"/>
          <w:kern w:val="0"/>
          <w:sz w:val="21"/>
          <w:szCs w:val="20"/>
          <w:lang w:val="zh-CN"/>
        </w:rPr>
        <w:t>日期</w:t>
      </w:r>
      <w:r>
        <w:rPr>
          <w:rFonts w:hint="eastAsia" w:ascii="仿宋" w:hAnsi="仿宋" w:eastAsia="仿宋" w:cs="仿宋_GB2312"/>
          <w:kern w:val="0"/>
          <w:sz w:val="21"/>
          <w:szCs w:val="20"/>
        </w:rPr>
        <w:t xml:space="preserve">：  年  </w:t>
      </w:r>
      <w:r>
        <w:rPr>
          <w:rFonts w:hint="eastAsia" w:ascii="仿宋" w:hAnsi="仿宋" w:eastAsia="仿宋" w:cs="仿宋_GB2312"/>
          <w:kern w:val="0"/>
          <w:sz w:val="21"/>
          <w:szCs w:val="20"/>
          <w:lang w:val="zh-CN"/>
        </w:rPr>
        <w:t>月</w:t>
      </w:r>
      <w:r>
        <w:rPr>
          <w:rFonts w:hint="eastAsia" w:ascii="仿宋" w:hAnsi="仿宋" w:eastAsia="仿宋" w:cs="仿宋_GB2312"/>
          <w:kern w:val="0"/>
          <w:sz w:val="21"/>
          <w:szCs w:val="20"/>
        </w:rPr>
        <w:t xml:space="preserve">   </w:t>
      </w:r>
      <w:r>
        <w:rPr>
          <w:rFonts w:hint="eastAsia" w:ascii="仿宋" w:hAnsi="仿宋" w:eastAsia="仿宋" w:cs="仿宋_GB2312"/>
          <w:kern w:val="0"/>
          <w:sz w:val="21"/>
          <w:szCs w:val="20"/>
          <w:lang w:val="zh-CN"/>
        </w:rPr>
        <w:t>日</w:t>
      </w:r>
    </w:p>
    <w:p w14:paraId="261F7D53">
      <w:pPr>
        <w:rPr>
          <w:rFonts w:hint="eastAsia" w:cs="Times New Roman"/>
          <w:kern w:val="2"/>
          <w:sz w:val="28"/>
          <w:szCs w:val="28"/>
          <w:highlight w:val="yellow"/>
          <w:lang w:val="en-US" w:eastAsia="zh-CN"/>
        </w:rPr>
        <w:sectPr>
          <w:pgSz w:w="16838" w:h="11906" w:orient="landscape"/>
          <w:pgMar w:top="1800" w:right="1440" w:bottom="1800" w:left="1440" w:header="851" w:footer="992" w:gutter="0"/>
          <w:cols w:space="425" w:num="1"/>
          <w:docGrid w:type="lines" w:linePitch="312" w:charSpace="0"/>
        </w:sectPr>
      </w:pPr>
    </w:p>
    <w:p w14:paraId="7F1258C6">
      <w:pPr>
        <w:rPr>
          <w:rFonts w:hint="default" w:cs="Times New Roman" w:eastAsiaTheme="minorEastAsia"/>
          <w:kern w:val="2"/>
          <w:sz w:val="24"/>
          <w:szCs w:val="24"/>
          <w:highlight w:val="none"/>
          <w:lang w:val="en-US" w:eastAsia="zh-CN"/>
        </w:rPr>
      </w:pPr>
      <w:r>
        <w:rPr>
          <w:rFonts w:hint="eastAsia" w:cs="Times New Roman"/>
          <w:kern w:val="2"/>
          <w:sz w:val="24"/>
          <w:szCs w:val="24"/>
          <w:highlight w:val="none"/>
          <w:lang w:val="en-US" w:eastAsia="zh-CN"/>
        </w:rPr>
        <w:t>附件2 评分办法</w:t>
      </w:r>
    </w:p>
    <w:p w14:paraId="26C73309">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482" w:firstLineChars="200"/>
        <w:textAlignment w:val="auto"/>
        <w:rPr>
          <w:rFonts w:hint="eastAsia" w:cs="Times New Roman"/>
          <w:b/>
          <w:bCs/>
          <w:kern w:val="2"/>
          <w:sz w:val="24"/>
          <w:szCs w:val="24"/>
          <w:highlight w:val="none"/>
        </w:rPr>
      </w:pPr>
      <w:r>
        <w:rPr>
          <w:rFonts w:hint="eastAsia" w:cs="Times New Roman"/>
          <w:b/>
          <w:bCs/>
          <w:kern w:val="2"/>
          <w:sz w:val="24"/>
          <w:szCs w:val="24"/>
          <w:highlight w:val="none"/>
          <w:lang w:val="en-US" w:eastAsia="zh-CN"/>
        </w:rPr>
        <w:t>一、</w:t>
      </w:r>
      <w:r>
        <w:rPr>
          <w:rFonts w:hint="eastAsia" w:cs="Times New Roman"/>
          <w:b/>
          <w:bCs/>
          <w:kern w:val="2"/>
          <w:sz w:val="24"/>
          <w:szCs w:val="24"/>
          <w:highlight w:val="none"/>
        </w:rPr>
        <w:t>本项目采用综合评分情况进行评标，具体如下：</w:t>
      </w:r>
    </w:p>
    <w:p w14:paraId="58BE577C">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cs="Times New Roman"/>
          <w:kern w:val="2"/>
          <w:sz w:val="24"/>
          <w:szCs w:val="24"/>
          <w:highlight w:val="none"/>
        </w:rPr>
      </w:pPr>
      <w:r>
        <w:rPr>
          <w:rFonts w:hint="eastAsia" w:cs="Times New Roman"/>
          <w:kern w:val="2"/>
          <w:sz w:val="24"/>
          <w:szCs w:val="24"/>
          <w:highlight w:val="none"/>
          <w:lang w:eastAsia="zh-CN"/>
        </w:rPr>
        <w:t>（</w:t>
      </w:r>
      <w:r>
        <w:rPr>
          <w:rFonts w:hint="eastAsia" w:cs="Times New Roman"/>
          <w:kern w:val="2"/>
          <w:sz w:val="24"/>
          <w:szCs w:val="24"/>
          <w:highlight w:val="none"/>
          <w:lang w:val="en-US" w:eastAsia="zh-CN"/>
        </w:rPr>
        <w:t>一</w:t>
      </w:r>
      <w:r>
        <w:rPr>
          <w:rFonts w:hint="eastAsia" w:cs="Times New Roman"/>
          <w:kern w:val="2"/>
          <w:sz w:val="24"/>
          <w:szCs w:val="24"/>
          <w:highlight w:val="none"/>
          <w:lang w:eastAsia="zh-CN"/>
        </w:rPr>
        <w:t>）</w:t>
      </w:r>
      <w:r>
        <w:rPr>
          <w:rFonts w:hint="eastAsia" w:cs="Times New Roman"/>
          <w:kern w:val="2"/>
          <w:sz w:val="24"/>
          <w:szCs w:val="24"/>
          <w:highlight w:val="none"/>
        </w:rPr>
        <w:t>评选：由评审小组根据评分办法对符合资格条件的投标人的投标文件进行评审。</w:t>
      </w:r>
    </w:p>
    <w:p w14:paraId="1DCFD875">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cs="Times New Roman"/>
          <w:kern w:val="2"/>
          <w:sz w:val="24"/>
          <w:szCs w:val="24"/>
          <w:highlight w:val="none"/>
        </w:rPr>
      </w:pPr>
      <w:r>
        <w:rPr>
          <w:rFonts w:hint="eastAsia" w:cs="Times New Roman"/>
          <w:kern w:val="2"/>
          <w:sz w:val="24"/>
          <w:szCs w:val="24"/>
          <w:highlight w:val="none"/>
          <w:lang w:val="en-US" w:eastAsia="zh-CN"/>
        </w:rPr>
        <w:t>（二）</w:t>
      </w:r>
      <w:r>
        <w:rPr>
          <w:rFonts w:hint="eastAsia" w:cs="Times New Roman"/>
          <w:kern w:val="2"/>
          <w:sz w:val="24"/>
          <w:szCs w:val="24"/>
          <w:highlight w:val="none"/>
        </w:rPr>
        <w:t>按照评审得分由高到低顺序推荐3名</w:t>
      </w:r>
      <w:r>
        <w:rPr>
          <w:rFonts w:hint="eastAsia" w:cs="Times New Roman"/>
          <w:kern w:val="2"/>
          <w:sz w:val="24"/>
          <w:szCs w:val="24"/>
          <w:highlight w:val="none"/>
          <w:lang w:eastAsia="zh-CN"/>
        </w:rPr>
        <w:t>（含）</w:t>
      </w:r>
      <w:r>
        <w:rPr>
          <w:rFonts w:hint="eastAsia" w:cs="Times New Roman"/>
          <w:kern w:val="2"/>
          <w:sz w:val="24"/>
          <w:szCs w:val="24"/>
          <w:highlight w:val="none"/>
        </w:rPr>
        <w:t>以上成交候选供应商。评审得分相同时，按照最后报价由低到高的顺序推荐。评审得分、最后报价、技术得分均相同的，由评审小组随机抽取推荐。</w:t>
      </w:r>
    </w:p>
    <w:p w14:paraId="5154B64D">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cs="Times New Roman"/>
          <w:kern w:val="2"/>
          <w:sz w:val="24"/>
          <w:szCs w:val="24"/>
        </w:rPr>
      </w:pPr>
      <w:r>
        <w:rPr>
          <w:rFonts w:hint="eastAsia" w:cs="Times New Roman"/>
          <w:kern w:val="2"/>
          <w:sz w:val="24"/>
          <w:szCs w:val="24"/>
          <w:highlight w:val="none"/>
          <w:lang w:val="en-US" w:eastAsia="zh-CN"/>
        </w:rPr>
        <w:t>（三）</w:t>
      </w:r>
      <w:r>
        <w:rPr>
          <w:rFonts w:hint="eastAsia" w:cs="Times New Roman"/>
          <w:kern w:val="2"/>
          <w:sz w:val="24"/>
          <w:szCs w:val="24"/>
          <w:highlight w:val="none"/>
        </w:rPr>
        <w:t>评审小组成员对需要共同认定的事项存在争议的，应当按照少数服从多数的原则作出结论。持不同意见的</w:t>
      </w:r>
      <w:r>
        <w:rPr>
          <w:rFonts w:hint="eastAsia" w:cs="Times New Roman"/>
          <w:kern w:val="2"/>
          <w:sz w:val="24"/>
          <w:szCs w:val="24"/>
          <w:highlight w:val="none"/>
          <w:lang w:val="en-US" w:eastAsia="zh-CN"/>
        </w:rPr>
        <w:t>评审</w:t>
      </w:r>
      <w:r>
        <w:rPr>
          <w:rFonts w:hint="eastAsia" w:cs="Times New Roman"/>
          <w:kern w:val="2"/>
          <w:sz w:val="24"/>
          <w:szCs w:val="24"/>
          <w:highlight w:val="none"/>
        </w:rPr>
        <w:t>小组成员应当在评标报告上签署不同意见及理由，否则视为同意</w:t>
      </w:r>
      <w:r>
        <w:rPr>
          <w:rFonts w:hint="eastAsia" w:cs="Times New Roman"/>
          <w:kern w:val="2"/>
          <w:sz w:val="24"/>
          <w:szCs w:val="24"/>
          <w:highlight w:val="none"/>
          <w:lang w:val="en-US" w:eastAsia="zh-CN"/>
        </w:rPr>
        <w:t>综合评分</w:t>
      </w:r>
      <w:r>
        <w:rPr>
          <w:rFonts w:hint="eastAsia" w:cs="Times New Roman"/>
          <w:kern w:val="2"/>
          <w:sz w:val="24"/>
          <w:szCs w:val="24"/>
          <w:highlight w:val="none"/>
        </w:rPr>
        <w:t>报告。</w:t>
      </w:r>
    </w:p>
    <w:p w14:paraId="272174EF">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482" w:firstLineChars="200"/>
        <w:textAlignment w:val="auto"/>
        <w:rPr>
          <w:rFonts w:hint="eastAsia" w:cs="Times New Roman"/>
          <w:b/>
          <w:bCs/>
          <w:color w:val="auto"/>
          <w:kern w:val="2"/>
          <w:sz w:val="24"/>
          <w:szCs w:val="24"/>
        </w:rPr>
      </w:pPr>
      <w:r>
        <w:rPr>
          <w:rFonts w:hint="eastAsia" w:cs="Times New Roman"/>
          <w:b/>
          <w:bCs/>
          <w:color w:val="auto"/>
          <w:kern w:val="2"/>
          <w:sz w:val="24"/>
          <w:szCs w:val="24"/>
          <w:lang w:val="en-US" w:eastAsia="zh-CN"/>
        </w:rPr>
        <w:t>二、</w:t>
      </w:r>
      <w:r>
        <w:rPr>
          <w:rFonts w:hint="eastAsia" w:cs="Times New Roman"/>
          <w:b/>
          <w:bCs/>
          <w:color w:val="auto"/>
          <w:kern w:val="2"/>
          <w:sz w:val="24"/>
          <w:szCs w:val="24"/>
        </w:rPr>
        <w:t>对进入详评的，采用百分制综合评分法。计分办法</w:t>
      </w:r>
      <w:r>
        <w:rPr>
          <w:rFonts w:hint="eastAsia" w:cs="Times New Roman"/>
          <w:b/>
          <w:bCs/>
          <w:color w:val="auto"/>
          <w:kern w:val="2"/>
          <w:sz w:val="24"/>
          <w:szCs w:val="24"/>
          <w:lang w:val="en-US" w:eastAsia="zh-CN"/>
        </w:rPr>
        <w:t>如下</w:t>
      </w:r>
      <w:r>
        <w:rPr>
          <w:rFonts w:hint="eastAsia" w:cs="Times New Roman"/>
          <w:b/>
          <w:bCs/>
          <w:color w:val="auto"/>
          <w:kern w:val="2"/>
          <w:sz w:val="24"/>
          <w:szCs w:val="24"/>
        </w:rPr>
        <w:t>（按四舍五入取至百分位）</w:t>
      </w:r>
      <w:r>
        <w:rPr>
          <w:rFonts w:hint="eastAsia" w:cs="Times New Roman"/>
          <w:b/>
          <w:bCs/>
          <w:color w:val="auto"/>
          <w:kern w:val="2"/>
          <w:sz w:val="24"/>
          <w:szCs w:val="24"/>
          <w:lang w:val="en-US" w:eastAsia="zh-CN"/>
        </w:rPr>
        <w:t>：</w:t>
      </w:r>
    </w:p>
    <w:p w14:paraId="2B1167FC">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482" w:firstLineChars="200"/>
        <w:textAlignment w:val="auto"/>
        <w:rPr>
          <w:rFonts w:cs="Times New Roman"/>
          <w:color w:val="auto"/>
          <w:kern w:val="2"/>
          <w:sz w:val="24"/>
          <w:szCs w:val="24"/>
        </w:rPr>
      </w:pPr>
      <w:r>
        <w:rPr>
          <w:rFonts w:hint="eastAsia" w:cs="Times New Roman"/>
          <w:b/>
          <w:bCs/>
          <w:color w:val="auto"/>
          <w:kern w:val="2"/>
          <w:sz w:val="24"/>
          <w:szCs w:val="24"/>
          <w:lang w:val="en-US" w:eastAsia="zh-CN"/>
        </w:rPr>
        <w:t>（一）</w:t>
      </w:r>
      <w:r>
        <w:rPr>
          <w:rFonts w:hint="eastAsia" w:cs="Times New Roman"/>
          <w:b/>
          <w:bCs/>
          <w:color w:val="auto"/>
          <w:kern w:val="2"/>
          <w:sz w:val="24"/>
          <w:szCs w:val="24"/>
        </w:rPr>
        <w:t>价格分…………………………………………………30分</w:t>
      </w:r>
    </w:p>
    <w:p w14:paraId="22AA15BB">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cs="Times New Roman" w:eastAsiaTheme="minorEastAsia"/>
          <w:color w:val="auto"/>
          <w:kern w:val="2"/>
          <w:sz w:val="24"/>
          <w:szCs w:val="24"/>
          <w:lang w:eastAsia="zh-CN"/>
        </w:rPr>
      </w:pPr>
      <w:r>
        <w:rPr>
          <w:rFonts w:hint="eastAsia" w:cs="Times New Roman"/>
          <w:color w:val="auto"/>
          <w:kern w:val="2"/>
          <w:sz w:val="24"/>
          <w:szCs w:val="24"/>
          <w:lang w:val="en-US" w:eastAsia="zh-CN"/>
        </w:rPr>
        <w:t>1.</w:t>
      </w:r>
      <w:r>
        <w:rPr>
          <w:rFonts w:hint="eastAsia" w:cs="Times New Roman"/>
          <w:color w:val="auto"/>
          <w:kern w:val="2"/>
          <w:sz w:val="24"/>
          <w:szCs w:val="24"/>
        </w:rPr>
        <w:t>维保费报价分</w:t>
      </w:r>
      <w:r>
        <w:rPr>
          <w:rFonts w:hint="eastAsia" w:cs="Times New Roman"/>
          <w:color w:val="auto"/>
          <w:kern w:val="2"/>
          <w:sz w:val="24"/>
          <w:szCs w:val="24"/>
          <w:lang w:eastAsia="zh-CN"/>
        </w:rPr>
        <w:t>（</w:t>
      </w:r>
      <w:r>
        <w:rPr>
          <w:rFonts w:hint="eastAsia" w:cs="Times New Roman"/>
          <w:color w:val="auto"/>
          <w:kern w:val="2"/>
          <w:sz w:val="24"/>
          <w:szCs w:val="24"/>
          <w:lang w:val="en-US" w:eastAsia="zh-CN"/>
        </w:rPr>
        <w:t>满分20分</w:t>
      </w:r>
      <w:r>
        <w:rPr>
          <w:rFonts w:hint="eastAsia" w:cs="Times New Roman"/>
          <w:color w:val="auto"/>
          <w:kern w:val="2"/>
          <w:sz w:val="24"/>
          <w:szCs w:val="24"/>
          <w:lang w:eastAsia="zh-CN"/>
        </w:rPr>
        <w:t>）</w:t>
      </w:r>
    </w:p>
    <w:p w14:paraId="4ECD9F44">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cs="Times New Roman"/>
          <w:color w:val="auto"/>
          <w:kern w:val="2"/>
          <w:sz w:val="24"/>
          <w:szCs w:val="24"/>
        </w:rPr>
      </w:pPr>
      <w:r>
        <w:rPr>
          <w:rFonts w:hint="eastAsia" w:cs="Times New Roman"/>
          <w:color w:val="auto"/>
          <w:kern w:val="2"/>
          <w:sz w:val="24"/>
          <w:szCs w:val="24"/>
        </w:rPr>
        <w:t>供应商对该项目维保费进行一次性报价。</w:t>
      </w:r>
    </w:p>
    <w:p w14:paraId="72A3A286">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cs="Times New Roman"/>
          <w:color w:val="auto"/>
          <w:kern w:val="2"/>
          <w:sz w:val="24"/>
          <w:szCs w:val="24"/>
        </w:rPr>
      </w:pPr>
      <w:r>
        <w:rPr>
          <w:rFonts w:hint="eastAsia" w:cs="Times New Roman"/>
          <w:color w:val="auto"/>
          <w:kern w:val="2"/>
          <w:sz w:val="24"/>
          <w:szCs w:val="24"/>
        </w:rPr>
        <w:t>某有效供应商维保费价格分= (有效供应商最低评标价/某有效供应商评标价)×20分</w:t>
      </w:r>
    </w:p>
    <w:p w14:paraId="26600991">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cs="Times New Roman" w:eastAsiaTheme="minorEastAsia"/>
          <w:color w:val="auto"/>
          <w:kern w:val="2"/>
          <w:sz w:val="24"/>
          <w:szCs w:val="24"/>
          <w:lang w:eastAsia="zh-CN"/>
        </w:rPr>
      </w:pPr>
      <w:r>
        <w:rPr>
          <w:rFonts w:hint="eastAsia" w:cs="Times New Roman"/>
          <w:color w:val="auto"/>
          <w:kern w:val="2"/>
          <w:sz w:val="24"/>
          <w:szCs w:val="24"/>
          <w:lang w:val="en-US" w:eastAsia="zh-CN"/>
        </w:rPr>
        <w:t>2.</w:t>
      </w:r>
      <w:r>
        <w:rPr>
          <w:rFonts w:hint="eastAsia" w:cs="Times New Roman"/>
          <w:color w:val="auto"/>
          <w:kern w:val="2"/>
          <w:sz w:val="24"/>
          <w:szCs w:val="24"/>
        </w:rPr>
        <w:t>零配件折扣</w:t>
      </w:r>
      <w:r>
        <w:rPr>
          <w:rFonts w:hint="eastAsia" w:cs="Times New Roman"/>
          <w:color w:val="auto"/>
          <w:kern w:val="2"/>
          <w:sz w:val="24"/>
          <w:szCs w:val="24"/>
          <w:lang w:val="en-US" w:eastAsia="zh-CN"/>
        </w:rPr>
        <w:t>率</w:t>
      </w:r>
      <w:r>
        <w:rPr>
          <w:rFonts w:hint="eastAsia" w:cs="Times New Roman"/>
          <w:color w:val="auto"/>
          <w:kern w:val="2"/>
          <w:sz w:val="24"/>
          <w:szCs w:val="24"/>
        </w:rPr>
        <w:t>报价分</w:t>
      </w:r>
      <w:r>
        <w:rPr>
          <w:rFonts w:hint="eastAsia" w:cs="Times New Roman"/>
          <w:color w:val="auto"/>
          <w:kern w:val="2"/>
          <w:sz w:val="24"/>
          <w:szCs w:val="24"/>
          <w:lang w:eastAsia="zh-CN"/>
        </w:rPr>
        <w:t>（</w:t>
      </w:r>
      <w:r>
        <w:rPr>
          <w:rFonts w:hint="eastAsia" w:cs="Times New Roman"/>
          <w:color w:val="auto"/>
          <w:kern w:val="2"/>
          <w:sz w:val="24"/>
          <w:szCs w:val="24"/>
          <w:lang w:val="en-US" w:eastAsia="zh-CN"/>
        </w:rPr>
        <w:t>满分10分</w:t>
      </w:r>
      <w:r>
        <w:rPr>
          <w:rFonts w:hint="eastAsia" w:cs="Times New Roman"/>
          <w:color w:val="auto"/>
          <w:kern w:val="2"/>
          <w:sz w:val="24"/>
          <w:szCs w:val="24"/>
          <w:lang w:eastAsia="zh-CN"/>
        </w:rPr>
        <w:t>）</w:t>
      </w:r>
    </w:p>
    <w:p w14:paraId="50305FAE">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eastAsia="宋体" w:cs="Times New Roman"/>
          <w:color w:val="auto"/>
          <w:kern w:val="2"/>
          <w:sz w:val="24"/>
          <w:szCs w:val="24"/>
          <w:lang w:eastAsia="zh-CN"/>
        </w:rPr>
      </w:pPr>
      <w:r>
        <w:rPr>
          <w:rFonts w:hint="eastAsia" w:cs="Times New Roman"/>
          <w:color w:val="auto"/>
          <w:kern w:val="2"/>
          <w:sz w:val="24"/>
          <w:szCs w:val="24"/>
        </w:rPr>
        <w:t>供应商对该项目需要更换的零配件按当时市场销售价格下浮的折扣率进行报价，即实际价格=市场价</w:t>
      </w:r>
      <w:r>
        <w:rPr>
          <w:rFonts w:hint="eastAsia" w:cs="Times New Roman"/>
          <w:color w:val="auto"/>
          <w:kern w:val="2"/>
          <w:sz w:val="24"/>
          <w:szCs w:val="24"/>
          <w:lang w:val="en-US" w:eastAsia="zh-CN"/>
        </w:rPr>
        <w:t>×（1-</w:t>
      </w:r>
      <w:r>
        <w:rPr>
          <w:rFonts w:hint="eastAsia" w:cs="Times New Roman"/>
          <w:color w:val="auto"/>
          <w:kern w:val="2"/>
          <w:sz w:val="24"/>
          <w:szCs w:val="24"/>
        </w:rPr>
        <w:t>折扣率</w:t>
      </w:r>
      <w:r>
        <w:rPr>
          <w:rFonts w:hint="eastAsia" w:cs="Times New Roman"/>
          <w:color w:val="auto"/>
          <w:kern w:val="2"/>
          <w:sz w:val="24"/>
          <w:szCs w:val="24"/>
          <w:lang w:eastAsia="zh-CN"/>
        </w:rPr>
        <w:t>）</w:t>
      </w:r>
      <w:r>
        <w:rPr>
          <w:rFonts w:hint="eastAsia" w:cs="Times New Roman"/>
          <w:color w:val="auto"/>
          <w:kern w:val="2"/>
          <w:sz w:val="24"/>
          <w:szCs w:val="24"/>
        </w:rPr>
        <w:t>。折扣率</w:t>
      </w:r>
      <w:r>
        <w:rPr>
          <w:rFonts w:hint="default" w:cs="Times New Roman"/>
          <w:color w:val="auto"/>
          <w:kern w:val="2"/>
          <w:sz w:val="24"/>
          <w:szCs w:val="24"/>
          <w:lang w:val="en-US"/>
        </w:rPr>
        <w:t>不得</w:t>
      </w:r>
      <w:r>
        <w:rPr>
          <w:rFonts w:hint="eastAsia" w:cs="Times New Roman"/>
          <w:color w:val="auto"/>
          <w:kern w:val="2"/>
          <w:sz w:val="24"/>
          <w:szCs w:val="24"/>
          <w:lang w:val="en-US" w:eastAsia="zh-CN"/>
        </w:rPr>
        <w:t>低于10%（含10%）</w:t>
      </w:r>
      <w:r>
        <w:rPr>
          <w:rFonts w:hint="eastAsia" w:cs="Times New Roman"/>
          <w:color w:val="auto"/>
          <w:kern w:val="2"/>
          <w:sz w:val="24"/>
          <w:szCs w:val="24"/>
          <w:lang w:eastAsia="zh-CN"/>
        </w:rPr>
        <w:t>，</w:t>
      </w:r>
      <w:r>
        <w:rPr>
          <w:rFonts w:hint="eastAsia" w:ascii="Segoe UI" w:hAnsi="Segoe UI" w:eastAsia="宋体" w:cs="Segoe UI"/>
          <w:i w:val="0"/>
          <w:iCs w:val="0"/>
          <w:caps w:val="0"/>
          <w:color w:val="auto"/>
          <w:spacing w:val="0"/>
          <w:sz w:val="24"/>
          <w:szCs w:val="24"/>
          <w:shd w:val="clear" w:fill="FFFFFF"/>
          <w:lang w:val="en-US" w:eastAsia="zh-CN"/>
        </w:rPr>
        <w:t>且需</w:t>
      </w:r>
      <w:r>
        <w:rPr>
          <w:rFonts w:ascii="Segoe UI" w:hAnsi="Segoe UI" w:eastAsia="Segoe UI" w:cs="Segoe UI"/>
          <w:i w:val="0"/>
          <w:iCs w:val="0"/>
          <w:caps w:val="0"/>
          <w:color w:val="auto"/>
          <w:spacing w:val="0"/>
          <w:sz w:val="24"/>
          <w:szCs w:val="24"/>
          <w:shd w:val="clear" w:fill="FFFFFF"/>
        </w:rPr>
        <w:t>保留两位小数（</w:t>
      </w:r>
      <w:r>
        <w:rPr>
          <w:rFonts w:hint="eastAsia" w:ascii="Segoe UI" w:hAnsi="Segoe UI" w:eastAsia="宋体" w:cs="Segoe UI"/>
          <w:i w:val="0"/>
          <w:iCs w:val="0"/>
          <w:caps w:val="0"/>
          <w:color w:val="auto"/>
          <w:spacing w:val="0"/>
          <w:sz w:val="24"/>
          <w:szCs w:val="24"/>
          <w:shd w:val="clear" w:fill="FFFFFF"/>
          <w:lang w:val="en-US" w:eastAsia="zh-CN"/>
        </w:rPr>
        <w:t>折扣率报价示例：折扣率</w:t>
      </w:r>
      <w:r>
        <w:rPr>
          <w:rFonts w:ascii="Segoe UI" w:hAnsi="Segoe UI" w:eastAsia="Segoe UI" w:cs="Segoe UI"/>
          <w:i w:val="0"/>
          <w:iCs w:val="0"/>
          <w:caps w:val="0"/>
          <w:color w:val="auto"/>
          <w:spacing w:val="0"/>
          <w:sz w:val="24"/>
          <w:szCs w:val="24"/>
          <w:shd w:val="clear" w:fill="FFFFFF"/>
        </w:rPr>
        <w:t>15.20%）</w:t>
      </w:r>
      <w:r>
        <w:rPr>
          <w:rFonts w:hint="eastAsia" w:ascii="Segoe UI" w:hAnsi="Segoe UI" w:eastAsia="宋体" w:cs="Segoe UI"/>
          <w:i w:val="0"/>
          <w:iCs w:val="0"/>
          <w:caps w:val="0"/>
          <w:color w:val="auto"/>
          <w:spacing w:val="0"/>
          <w:sz w:val="24"/>
          <w:szCs w:val="24"/>
          <w:shd w:val="clear" w:fill="FFFFFF"/>
          <w:lang w:eastAsia="zh-CN"/>
        </w:rPr>
        <w:t>。</w:t>
      </w:r>
    </w:p>
    <w:p w14:paraId="46FD3D9E">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cs="Times New Roman"/>
          <w:color w:val="auto"/>
          <w:kern w:val="2"/>
          <w:sz w:val="24"/>
          <w:szCs w:val="24"/>
        </w:rPr>
      </w:pPr>
      <w:r>
        <w:rPr>
          <w:rFonts w:hint="eastAsia" w:cs="Times New Roman"/>
          <w:color w:val="auto"/>
          <w:kern w:val="2"/>
          <w:sz w:val="24"/>
          <w:szCs w:val="24"/>
        </w:rPr>
        <w:t>某有效供应商零配件折扣</w:t>
      </w:r>
      <w:r>
        <w:rPr>
          <w:rFonts w:hint="eastAsia" w:cs="Times New Roman"/>
          <w:color w:val="auto"/>
          <w:kern w:val="2"/>
          <w:sz w:val="24"/>
          <w:szCs w:val="24"/>
          <w:lang w:val="en-US" w:eastAsia="zh-CN"/>
        </w:rPr>
        <w:t>率</w:t>
      </w:r>
      <w:r>
        <w:rPr>
          <w:rFonts w:hint="eastAsia" w:cs="Times New Roman"/>
          <w:color w:val="auto"/>
          <w:kern w:val="2"/>
          <w:sz w:val="24"/>
          <w:szCs w:val="24"/>
        </w:rPr>
        <w:t>报价分=</w:t>
      </w:r>
      <w:r>
        <w:rPr>
          <w:rFonts w:ascii="Segoe UI" w:hAnsi="Segoe UI" w:eastAsia="Segoe UI" w:cs="Segoe UI"/>
          <w:i w:val="0"/>
          <w:iCs w:val="0"/>
          <w:caps w:val="0"/>
          <w:color w:val="auto"/>
          <w:spacing w:val="0"/>
          <w:sz w:val="24"/>
          <w:szCs w:val="24"/>
          <w:shd w:val="clear" w:fill="FFFFFF"/>
        </w:rPr>
        <w:t>（某有效供应商折扣率 / 有效供应商最高评标折扣率）</w:t>
      </w:r>
      <w:r>
        <w:rPr>
          <w:rFonts w:hint="eastAsia" w:cs="Times New Roman"/>
          <w:color w:val="auto"/>
          <w:kern w:val="2"/>
          <w:sz w:val="24"/>
          <w:szCs w:val="24"/>
        </w:rPr>
        <w:t>×10分</w:t>
      </w:r>
    </w:p>
    <w:p w14:paraId="47147F27">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482" w:firstLineChars="200"/>
        <w:textAlignment w:val="auto"/>
        <w:rPr>
          <w:rFonts w:ascii="Segoe UI" w:hAnsi="Segoe UI" w:eastAsia="Segoe UI" w:cs="Segoe UI"/>
          <w:b/>
          <w:bCs/>
          <w:i w:val="0"/>
          <w:iCs w:val="0"/>
          <w:caps w:val="0"/>
          <w:color w:val="auto"/>
          <w:spacing w:val="0"/>
          <w:sz w:val="24"/>
          <w:szCs w:val="24"/>
          <w:shd w:val="clear" w:fill="FFFFFF"/>
        </w:rPr>
      </w:pPr>
      <w:r>
        <w:rPr>
          <w:rFonts w:hint="eastAsia" w:cs="Times New Roman"/>
          <w:b/>
          <w:bCs/>
          <w:color w:val="auto"/>
          <w:kern w:val="2"/>
          <w:sz w:val="24"/>
          <w:szCs w:val="24"/>
        </w:rPr>
        <w:t>注：</w:t>
      </w:r>
      <w:r>
        <w:rPr>
          <w:rFonts w:ascii="Segoe UI" w:hAnsi="Segoe UI" w:eastAsia="Segoe UI" w:cs="Segoe UI"/>
          <w:b/>
          <w:bCs/>
          <w:i w:val="0"/>
          <w:iCs w:val="0"/>
          <w:caps w:val="0"/>
          <w:color w:val="auto"/>
          <w:spacing w:val="0"/>
          <w:sz w:val="24"/>
          <w:szCs w:val="24"/>
          <w:shd w:val="clear" w:fill="FFFFFF"/>
        </w:rPr>
        <w:t>1.</w:t>
      </w:r>
      <w:r>
        <w:rPr>
          <w:rFonts w:hint="eastAsia" w:ascii="Segoe UI" w:hAnsi="Segoe UI" w:eastAsia="宋体" w:cs="Segoe UI"/>
          <w:b/>
          <w:bCs/>
          <w:i w:val="0"/>
          <w:iCs w:val="0"/>
          <w:caps w:val="0"/>
          <w:color w:val="auto"/>
          <w:spacing w:val="0"/>
          <w:sz w:val="24"/>
          <w:szCs w:val="24"/>
          <w:shd w:val="clear" w:fill="FFFFFF"/>
          <w:lang w:eastAsia="zh-CN"/>
        </w:rPr>
        <w:t>“</w:t>
      </w:r>
      <w:r>
        <w:rPr>
          <w:rFonts w:ascii="Segoe UI" w:hAnsi="Segoe UI" w:eastAsia="Segoe UI" w:cs="Segoe UI"/>
          <w:b/>
          <w:bCs/>
          <w:i w:val="0"/>
          <w:iCs w:val="0"/>
          <w:caps w:val="0"/>
          <w:color w:val="auto"/>
          <w:spacing w:val="0"/>
          <w:sz w:val="24"/>
          <w:szCs w:val="24"/>
          <w:shd w:val="clear" w:fill="FFFFFF"/>
        </w:rPr>
        <w:t>有效供应商</w:t>
      </w:r>
      <w:r>
        <w:rPr>
          <w:rFonts w:hint="eastAsia" w:ascii="Segoe UI" w:hAnsi="Segoe UI" w:eastAsia="宋体" w:cs="Segoe UI"/>
          <w:b/>
          <w:bCs/>
          <w:i w:val="0"/>
          <w:iCs w:val="0"/>
          <w:caps w:val="0"/>
          <w:color w:val="auto"/>
          <w:spacing w:val="0"/>
          <w:sz w:val="24"/>
          <w:szCs w:val="24"/>
          <w:shd w:val="clear" w:fill="FFFFFF"/>
          <w:lang w:eastAsia="zh-CN"/>
        </w:rPr>
        <w:t>”</w:t>
      </w:r>
      <w:r>
        <w:rPr>
          <w:rFonts w:ascii="Segoe UI" w:hAnsi="Segoe UI" w:eastAsia="Segoe UI" w:cs="Segoe UI"/>
          <w:b/>
          <w:bCs/>
          <w:i w:val="0"/>
          <w:iCs w:val="0"/>
          <w:caps w:val="0"/>
          <w:color w:val="auto"/>
          <w:spacing w:val="0"/>
          <w:sz w:val="24"/>
          <w:szCs w:val="24"/>
          <w:shd w:val="clear" w:fill="FFFFFF"/>
        </w:rPr>
        <w:t>指通过资格审查、维保费报价未超过采购控制价且折扣率≥10%（含 10%）的供应商；最高评标折扣率为所有有效供应商折扣率中的最大值，若仅1家有效供应商，其折扣率直接作为最高评标折扣率；若所有有效供应商折扣率一致，该折扣率视为最高评标折扣率。</w:t>
      </w:r>
    </w:p>
    <w:p w14:paraId="479D04B7">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default" w:ascii="Segoe UI" w:hAnsi="Segoe UI" w:eastAsia="Segoe UI" w:cs="Segoe UI"/>
          <w:b/>
          <w:bCs/>
          <w:i w:val="0"/>
          <w:iCs w:val="0"/>
          <w:caps w:val="0"/>
          <w:color w:val="auto"/>
          <w:spacing w:val="0"/>
          <w:sz w:val="24"/>
          <w:szCs w:val="24"/>
          <w:shd w:val="clear" w:fill="FFFFFF"/>
        </w:rPr>
      </w:pPr>
      <w:r>
        <w:rPr>
          <w:rFonts w:hint="default" w:ascii="Segoe UI" w:hAnsi="Segoe UI" w:eastAsia="Segoe UI" w:cs="Segoe UI"/>
          <w:b/>
          <w:bCs/>
          <w:i w:val="0"/>
          <w:iCs w:val="0"/>
          <w:caps w:val="0"/>
          <w:color w:val="auto"/>
          <w:spacing w:val="0"/>
          <w:sz w:val="24"/>
          <w:szCs w:val="24"/>
          <w:shd w:val="clear" w:fill="FFFFFF"/>
        </w:rPr>
        <w:t>2.</w:t>
      </w:r>
      <w:r>
        <w:rPr>
          <w:rFonts w:hint="eastAsia" w:ascii="Segoe UI" w:hAnsi="Segoe UI" w:eastAsia="宋体" w:cs="Segoe UI"/>
          <w:b/>
          <w:bCs/>
          <w:i w:val="0"/>
          <w:iCs w:val="0"/>
          <w:caps w:val="0"/>
          <w:color w:val="auto"/>
          <w:spacing w:val="0"/>
          <w:sz w:val="24"/>
          <w:szCs w:val="24"/>
          <w:shd w:val="clear" w:fill="FFFFFF"/>
          <w:lang w:eastAsia="zh-CN"/>
        </w:rPr>
        <w:t>“</w:t>
      </w:r>
      <w:r>
        <w:rPr>
          <w:rFonts w:hint="default" w:ascii="Segoe UI" w:hAnsi="Segoe UI" w:eastAsia="Segoe UI" w:cs="Segoe UI"/>
          <w:b/>
          <w:bCs/>
          <w:i w:val="0"/>
          <w:iCs w:val="0"/>
          <w:caps w:val="0"/>
          <w:color w:val="auto"/>
          <w:spacing w:val="0"/>
          <w:sz w:val="24"/>
          <w:szCs w:val="24"/>
          <w:shd w:val="clear" w:fill="FFFFFF"/>
        </w:rPr>
        <w:t>当时市场销售价格</w:t>
      </w:r>
      <w:r>
        <w:rPr>
          <w:rFonts w:hint="eastAsia" w:ascii="Segoe UI" w:hAnsi="Segoe UI" w:eastAsia="宋体" w:cs="Segoe UI"/>
          <w:b/>
          <w:bCs/>
          <w:i w:val="0"/>
          <w:iCs w:val="0"/>
          <w:caps w:val="0"/>
          <w:color w:val="auto"/>
          <w:spacing w:val="0"/>
          <w:sz w:val="24"/>
          <w:szCs w:val="24"/>
          <w:shd w:val="clear" w:fill="FFFFFF"/>
          <w:lang w:eastAsia="zh-CN"/>
        </w:rPr>
        <w:t>”</w:t>
      </w:r>
      <w:r>
        <w:rPr>
          <w:rFonts w:hint="default" w:ascii="Segoe UI" w:hAnsi="Segoe UI" w:eastAsia="Segoe UI" w:cs="Segoe UI"/>
          <w:b/>
          <w:bCs/>
          <w:i w:val="0"/>
          <w:iCs w:val="0"/>
          <w:caps w:val="0"/>
          <w:color w:val="auto"/>
          <w:spacing w:val="0"/>
          <w:sz w:val="24"/>
          <w:szCs w:val="24"/>
          <w:shd w:val="clear" w:fill="FFFFFF"/>
        </w:rPr>
        <w:t>指零配件更换时，该型号产品在原厂授权经销商官网、京东/天猫官方旗舰店等正规渠道的公开标价（取同期最低公开价）；若无可查公开标价，由双方共同询价3家及以上正规供应商后协商确定，协商结果需书面留存备查。</w:t>
      </w:r>
    </w:p>
    <w:p w14:paraId="2707865E">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482" w:firstLineChars="200"/>
        <w:textAlignment w:val="auto"/>
        <w:rPr>
          <w:rFonts w:hint="eastAsia" w:cs="Times New Roman"/>
          <w:b/>
          <w:bCs/>
          <w:color w:val="auto"/>
          <w:kern w:val="2"/>
          <w:sz w:val="24"/>
          <w:szCs w:val="24"/>
        </w:rPr>
      </w:pPr>
      <w:r>
        <w:rPr>
          <w:rFonts w:hint="eastAsia" w:ascii="Segoe UI" w:hAnsi="Segoe UI" w:eastAsia="宋体" w:cs="Segoe UI"/>
          <w:b/>
          <w:bCs/>
          <w:i w:val="0"/>
          <w:iCs w:val="0"/>
          <w:caps w:val="0"/>
          <w:color w:val="auto"/>
          <w:spacing w:val="0"/>
          <w:sz w:val="24"/>
          <w:szCs w:val="24"/>
          <w:shd w:val="clear" w:fill="FFFFFF"/>
          <w:lang w:val="en-US" w:eastAsia="zh-CN"/>
        </w:rPr>
        <w:t>3.</w:t>
      </w:r>
      <w:r>
        <w:rPr>
          <w:rFonts w:hint="eastAsia" w:cs="Times New Roman"/>
          <w:b/>
          <w:bCs/>
          <w:color w:val="auto"/>
          <w:kern w:val="2"/>
          <w:sz w:val="24"/>
          <w:szCs w:val="24"/>
        </w:rPr>
        <w:t>供应商提供的价格应合理有效，如果供应商的报价明显低于其他投标报价，或者明显低于预算总金额，使得其投标报价可能低于其成本，应要求该供应商作出书面说明并提供相应的证明材料。供应商不能合理说明或不能提供相应证明材料或采购人认为供应商提供的证明材料无效的，采购人认定该供应商以低于成本报价</w:t>
      </w:r>
      <w:r>
        <w:rPr>
          <w:rFonts w:hint="eastAsia" w:cs="Times New Roman"/>
          <w:b/>
          <w:bCs/>
          <w:color w:val="auto"/>
          <w:kern w:val="2"/>
          <w:sz w:val="24"/>
          <w:szCs w:val="24"/>
          <w:lang w:val="en-US" w:eastAsia="zh-CN"/>
        </w:rPr>
        <w:t>投</w:t>
      </w:r>
      <w:r>
        <w:rPr>
          <w:rFonts w:hint="eastAsia" w:cs="Times New Roman"/>
          <w:b/>
          <w:bCs/>
          <w:color w:val="auto"/>
          <w:kern w:val="2"/>
          <w:sz w:val="24"/>
          <w:szCs w:val="24"/>
        </w:rPr>
        <w:t>标</w:t>
      </w:r>
      <w:r>
        <w:rPr>
          <w:rFonts w:hint="eastAsia" w:cs="Times New Roman"/>
          <w:b/>
          <w:bCs/>
          <w:color w:val="auto"/>
          <w:kern w:val="2"/>
          <w:sz w:val="24"/>
          <w:szCs w:val="24"/>
          <w:lang w:eastAsia="zh-CN"/>
        </w:rPr>
        <w:t>，</w:t>
      </w:r>
      <w:r>
        <w:rPr>
          <w:rFonts w:hint="eastAsia" w:cs="Times New Roman"/>
          <w:b/>
          <w:bCs/>
          <w:color w:val="auto"/>
          <w:kern w:val="2"/>
          <w:sz w:val="24"/>
          <w:szCs w:val="24"/>
        </w:rPr>
        <w:t>作否决投标处理。</w:t>
      </w:r>
    </w:p>
    <w:p w14:paraId="5507348C">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482" w:firstLineChars="200"/>
        <w:textAlignment w:val="auto"/>
        <w:rPr>
          <w:rFonts w:cs="Times New Roman"/>
          <w:color w:val="auto"/>
          <w:kern w:val="2"/>
          <w:sz w:val="24"/>
          <w:szCs w:val="24"/>
        </w:rPr>
      </w:pPr>
      <w:r>
        <w:rPr>
          <w:rFonts w:hint="eastAsia" w:cs="Times New Roman"/>
          <w:b/>
          <w:bCs/>
          <w:color w:val="auto"/>
          <w:kern w:val="2"/>
          <w:sz w:val="24"/>
          <w:szCs w:val="24"/>
          <w:lang w:eastAsia="zh-CN"/>
        </w:rPr>
        <w:t>（</w:t>
      </w:r>
      <w:r>
        <w:rPr>
          <w:rFonts w:hint="eastAsia" w:cs="Times New Roman"/>
          <w:b/>
          <w:bCs/>
          <w:color w:val="auto"/>
          <w:kern w:val="2"/>
          <w:sz w:val="24"/>
          <w:szCs w:val="24"/>
          <w:lang w:val="en-US" w:eastAsia="zh-CN"/>
        </w:rPr>
        <w:t>二</w:t>
      </w:r>
      <w:r>
        <w:rPr>
          <w:rFonts w:hint="eastAsia" w:cs="Times New Roman"/>
          <w:b/>
          <w:bCs/>
          <w:color w:val="auto"/>
          <w:kern w:val="2"/>
          <w:sz w:val="24"/>
          <w:szCs w:val="24"/>
          <w:lang w:eastAsia="zh-CN"/>
        </w:rPr>
        <w:t>）</w:t>
      </w:r>
      <w:r>
        <w:rPr>
          <w:rFonts w:hint="eastAsia" w:cs="Times New Roman"/>
          <w:b/>
          <w:bCs/>
          <w:color w:val="auto"/>
          <w:kern w:val="2"/>
          <w:sz w:val="24"/>
          <w:szCs w:val="24"/>
        </w:rPr>
        <w:t>技术分…………………………………………………56分</w:t>
      </w:r>
    </w:p>
    <w:p w14:paraId="2460D323">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cs="Times New Roman"/>
          <w:color w:val="auto"/>
          <w:kern w:val="2"/>
          <w:sz w:val="24"/>
          <w:szCs w:val="24"/>
        </w:rPr>
      </w:pPr>
      <w:r>
        <w:rPr>
          <w:rFonts w:hint="eastAsia" w:cs="Times New Roman"/>
          <w:color w:val="auto"/>
          <w:kern w:val="2"/>
          <w:sz w:val="24"/>
          <w:szCs w:val="24"/>
          <w:lang w:val="en-US" w:eastAsia="zh-CN"/>
        </w:rPr>
        <w:t>1.</w:t>
      </w:r>
      <w:r>
        <w:rPr>
          <w:rFonts w:hint="eastAsia" w:cs="Times New Roman"/>
          <w:color w:val="auto"/>
          <w:kern w:val="2"/>
          <w:sz w:val="24"/>
          <w:szCs w:val="24"/>
        </w:rPr>
        <w:t>运维服务方案分（满分9 分）</w:t>
      </w:r>
    </w:p>
    <w:p w14:paraId="0DD962EF">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cs="Times New Roman"/>
          <w:color w:val="auto"/>
          <w:kern w:val="2"/>
          <w:sz w:val="24"/>
          <w:szCs w:val="24"/>
        </w:rPr>
      </w:pPr>
      <w:r>
        <w:rPr>
          <w:rFonts w:hint="eastAsia" w:cs="Times New Roman"/>
          <w:color w:val="auto"/>
          <w:kern w:val="2"/>
          <w:sz w:val="24"/>
          <w:szCs w:val="24"/>
        </w:rPr>
        <w:t>评分小组根据响应文件中提供的服务方案进行横向比较和评价，集体讨论确定各供应商所属档次并在相应档次内打分，不提供不得分。</w:t>
      </w:r>
    </w:p>
    <w:p w14:paraId="7B40148B">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cs="Times New Roman"/>
          <w:color w:val="auto"/>
          <w:kern w:val="2"/>
          <w:sz w:val="24"/>
          <w:szCs w:val="24"/>
        </w:rPr>
      </w:pPr>
      <w:r>
        <w:rPr>
          <w:rFonts w:hint="eastAsia" w:cs="Times New Roman"/>
          <w:color w:val="auto"/>
          <w:kern w:val="2"/>
          <w:sz w:val="24"/>
          <w:szCs w:val="24"/>
        </w:rPr>
        <w:t>一档（0~3 分）：运维服务方案基本可行。运维服务内容及运维服务的规程、流程，描述简单，若由维保单位供应配件。</w:t>
      </w:r>
    </w:p>
    <w:p w14:paraId="2F09D4CD">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cs="Times New Roman"/>
          <w:color w:val="auto"/>
          <w:kern w:val="2"/>
          <w:sz w:val="24"/>
          <w:szCs w:val="24"/>
        </w:rPr>
      </w:pPr>
      <w:r>
        <w:rPr>
          <w:rFonts w:hint="eastAsia" w:cs="Times New Roman"/>
          <w:color w:val="auto"/>
          <w:kern w:val="2"/>
          <w:sz w:val="24"/>
          <w:szCs w:val="24"/>
        </w:rPr>
        <w:t>二档（</w:t>
      </w:r>
      <w:r>
        <w:rPr>
          <w:rFonts w:hint="eastAsia" w:cs="Times New Roman"/>
          <w:color w:val="auto"/>
          <w:kern w:val="2"/>
          <w:sz w:val="24"/>
          <w:szCs w:val="24"/>
          <w:lang w:val="en-US" w:eastAsia="zh-CN"/>
        </w:rPr>
        <w:t>4</w:t>
      </w:r>
      <w:r>
        <w:rPr>
          <w:rFonts w:hint="eastAsia" w:cs="Times New Roman"/>
          <w:color w:val="auto"/>
          <w:kern w:val="2"/>
          <w:sz w:val="24"/>
          <w:szCs w:val="24"/>
        </w:rPr>
        <w:t>~6 分）：服务方案较好。运维服务内容及运维服务的规程、流程，描述较详细，较合理可行；以及具有切合本项目实际的巡检方案、故障排除方案；综合评价一般。</w:t>
      </w:r>
    </w:p>
    <w:p w14:paraId="2F54875F">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cs="Times New Roman"/>
          <w:color w:val="auto"/>
          <w:kern w:val="2"/>
          <w:sz w:val="24"/>
          <w:szCs w:val="24"/>
        </w:rPr>
      </w:pPr>
      <w:r>
        <w:rPr>
          <w:rFonts w:hint="eastAsia" w:cs="Times New Roman"/>
          <w:color w:val="auto"/>
          <w:kern w:val="2"/>
          <w:sz w:val="24"/>
          <w:szCs w:val="24"/>
        </w:rPr>
        <w:t>三档（</w:t>
      </w:r>
      <w:r>
        <w:rPr>
          <w:rFonts w:hint="eastAsia" w:cs="Times New Roman"/>
          <w:color w:val="auto"/>
          <w:kern w:val="2"/>
          <w:sz w:val="24"/>
          <w:szCs w:val="24"/>
          <w:lang w:val="en-US" w:eastAsia="zh-CN"/>
        </w:rPr>
        <w:t>7</w:t>
      </w:r>
      <w:r>
        <w:rPr>
          <w:rFonts w:hint="eastAsia" w:cs="Times New Roman"/>
          <w:color w:val="auto"/>
          <w:kern w:val="2"/>
          <w:sz w:val="24"/>
          <w:szCs w:val="24"/>
        </w:rPr>
        <w:t>~9 分）：服务方案合理细致、可行。运维服务内容及运维服务的规程、流程，描述详细清晰，合理可行；数据备份、存储、恢复工作机制和档案管理机制较完备，以及具有切合本项目实际的巡检方案、故障排除方案，综合评价优秀。</w:t>
      </w:r>
    </w:p>
    <w:p w14:paraId="1664D8E8">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cs="Times New Roman"/>
          <w:color w:val="auto"/>
          <w:kern w:val="2"/>
          <w:sz w:val="24"/>
          <w:szCs w:val="24"/>
        </w:rPr>
      </w:pPr>
      <w:r>
        <w:rPr>
          <w:rFonts w:hint="eastAsia" w:cs="Times New Roman"/>
          <w:color w:val="auto"/>
          <w:kern w:val="2"/>
          <w:sz w:val="24"/>
          <w:szCs w:val="24"/>
          <w:lang w:val="en-US" w:eastAsia="zh-CN"/>
        </w:rPr>
        <w:t>2.</w:t>
      </w:r>
      <w:r>
        <w:rPr>
          <w:rFonts w:hint="eastAsia" w:cs="Times New Roman"/>
          <w:color w:val="auto"/>
          <w:kern w:val="2"/>
          <w:sz w:val="24"/>
          <w:szCs w:val="24"/>
        </w:rPr>
        <w:t>现场保障服务分（满分9 分）</w:t>
      </w:r>
    </w:p>
    <w:p w14:paraId="43E8061F">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cs="Times New Roman"/>
          <w:color w:val="auto"/>
          <w:kern w:val="2"/>
          <w:sz w:val="24"/>
          <w:szCs w:val="24"/>
        </w:rPr>
      </w:pPr>
      <w:r>
        <w:rPr>
          <w:rFonts w:hint="eastAsia" w:cs="Times New Roman"/>
          <w:color w:val="auto"/>
          <w:kern w:val="2"/>
          <w:sz w:val="24"/>
          <w:szCs w:val="24"/>
        </w:rPr>
        <w:t>评分小组根据响应文件中提供的现场服务保障措施进行横向比较和评价，集体讨论确定各</w:t>
      </w:r>
      <w:r>
        <w:rPr>
          <w:rFonts w:hint="eastAsia" w:cs="Times New Roman"/>
          <w:color w:val="auto"/>
          <w:kern w:val="2"/>
          <w:sz w:val="24"/>
          <w:szCs w:val="24"/>
          <w:lang w:val="en-US" w:eastAsia="zh-CN"/>
        </w:rPr>
        <w:t>投标</w:t>
      </w:r>
      <w:r>
        <w:rPr>
          <w:rFonts w:hint="eastAsia" w:cs="Times New Roman"/>
          <w:color w:val="auto"/>
          <w:kern w:val="2"/>
          <w:sz w:val="24"/>
          <w:szCs w:val="24"/>
        </w:rPr>
        <w:t>供应商所属档次并在相应档次内打分，不提供不得分。</w:t>
      </w:r>
    </w:p>
    <w:p w14:paraId="41324504">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cs="Times New Roman"/>
          <w:color w:val="auto"/>
          <w:kern w:val="2"/>
          <w:sz w:val="24"/>
          <w:szCs w:val="24"/>
        </w:rPr>
      </w:pPr>
      <w:r>
        <w:rPr>
          <w:rFonts w:hint="eastAsia" w:cs="Times New Roman"/>
          <w:color w:val="auto"/>
          <w:kern w:val="2"/>
          <w:sz w:val="24"/>
          <w:szCs w:val="24"/>
        </w:rPr>
        <w:t>一档（0~3 分）：提供的现场保障服务没有针对性，对本项目现场运维工作范围了解甚少或对驻场运维工作范围描述不准确；</w:t>
      </w:r>
    </w:p>
    <w:p w14:paraId="3F67BCA3">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cs="Times New Roman"/>
          <w:color w:val="auto"/>
          <w:kern w:val="2"/>
          <w:sz w:val="24"/>
          <w:szCs w:val="24"/>
        </w:rPr>
      </w:pPr>
      <w:r>
        <w:rPr>
          <w:rFonts w:hint="eastAsia" w:cs="Times New Roman"/>
          <w:color w:val="auto"/>
          <w:kern w:val="2"/>
          <w:sz w:val="24"/>
          <w:szCs w:val="24"/>
        </w:rPr>
        <w:t>二档（</w:t>
      </w:r>
      <w:r>
        <w:rPr>
          <w:rFonts w:hint="eastAsia" w:cs="Times New Roman"/>
          <w:color w:val="auto"/>
          <w:kern w:val="2"/>
          <w:sz w:val="24"/>
          <w:szCs w:val="24"/>
          <w:lang w:val="en-US" w:eastAsia="zh-CN"/>
        </w:rPr>
        <w:t>4</w:t>
      </w:r>
      <w:r>
        <w:rPr>
          <w:rFonts w:hint="eastAsia" w:cs="Times New Roman"/>
          <w:color w:val="auto"/>
          <w:kern w:val="2"/>
          <w:sz w:val="24"/>
          <w:szCs w:val="24"/>
        </w:rPr>
        <w:t>~6分）：提供的现场保障服务有针对性，对本项目现场运维工作范围有了解较多、描述准确，对巡检和排查故障的工作内容提供有详细的工作流程；</w:t>
      </w:r>
    </w:p>
    <w:p w14:paraId="391EC368">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cs="Times New Roman"/>
          <w:color w:val="auto"/>
          <w:kern w:val="2"/>
          <w:sz w:val="24"/>
          <w:szCs w:val="24"/>
        </w:rPr>
      </w:pPr>
      <w:r>
        <w:rPr>
          <w:rFonts w:hint="eastAsia" w:cs="Times New Roman"/>
          <w:color w:val="auto"/>
          <w:kern w:val="2"/>
          <w:sz w:val="24"/>
          <w:szCs w:val="24"/>
        </w:rPr>
        <w:t>三档（</w:t>
      </w:r>
      <w:r>
        <w:rPr>
          <w:rFonts w:hint="eastAsia" w:cs="Times New Roman"/>
          <w:color w:val="auto"/>
          <w:kern w:val="2"/>
          <w:sz w:val="24"/>
          <w:szCs w:val="24"/>
          <w:lang w:val="en-US" w:eastAsia="zh-CN"/>
        </w:rPr>
        <w:t>7</w:t>
      </w:r>
      <w:r>
        <w:rPr>
          <w:rFonts w:hint="eastAsia" w:cs="Times New Roman"/>
          <w:color w:val="auto"/>
          <w:kern w:val="2"/>
          <w:sz w:val="24"/>
          <w:szCs w:val="24"/>
        </w:rPr>
        <w:t>~9分）：提供的现场保障服务有针对性，对本项目驻场运维工作范围有了解较多、描述准确，对巡检和排查故障的工作内容提供详细的工作流程、排查注意事项。</w:t>
      </w:r>
    </w:p>
    <w:p w14:paraId="139221A8">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cs="Times New Roman"/>
          <w:color w:val="auto"/>
          <w:kern w:val="2"/>
          <w:sz w:val="24"/>
          <w:szCs w:val="24"/>
        </w:rPr>
      </w:pPr>
      <w:r>
        <w:rPr>
          <w:rFonts w:hint="eastAsia" w:cs="Times New Roman"/>
          <w:color w:val="auto"/>
          <w:kern w:val="2"/>
          <w:sz w:val="24"/>
          <w:szCs w:val="24"/>
          <w:lang w:val="en-US" w:eastAsia="zh-CN"/>
        </w:rPr>
        <w:t>3.</w:t>
      </w:r>
      <w:r>
        <w:rPr>
          <w:rFonts w:hint="eastAsia" w:cs="Times New Roman"/>
          <w:color w:val="auto"/>
          <w:kern w:val="2"/>
          <w:sz w:val="24"/>
          <w:szCs w:val="24"/>
        </w:rPr>
        <w:t>巡检服务方案（满分6分）</w:t>
      </w:r>
    </w:p>
    <w:p w14:paraId="162EF069">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cs="Times New Roman"/>
          <w:color w:val="auto"/>
          <w:kern w:val="2"/>
          <w:sz w:val="24"/>
          <w:szCs w:val="24"/>
        </w:rPr>
      </w:pPr>
      <w:r>
        <w:rPr>
          <w:rFonts w:hint="eastAsia" w:cs="Times New Roman"/>
          <w:color w:val="auto"/>
          <w:kern w:val="2"/>
          <w:sz w:val="24"/>
          <w:szCs w:val="24"/>
        </w:rPr>
        <w:t>一档（0~1分）：有初步的定期巡检制度和各类软硬件、系统运行情况报告制度，简单的服务档案和解决方案资料库设计。</w:t>
      </w:r>
    </w:p>
    <w:p w14:paraId="5DBC7C1E">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cs="Times New Roman"/>
          <w:color w:val="auto"/>
          <w:kern w:val="2"/>
          <w:sz w:val="24"/>
          <w:szCs w:val="24"/>
        </w:rPr>
      </w:pPr>
      <w:r>
        <w:rPr>
          <w:rFonts w:hint="eastAsia" w:cs="Times New Roman"/>
          <w:color w:val="auto"/>
          <w:kern w:val="2"/>
          <w:sz w:val="24"/>
          <w:szCs w:val="24"/>
        </w:rPr>
        <w:t>二档（</w:t>
      </w:r>
      <w:r>
        <w:rPr>
          <w:rFonts w:hint="eastAsia" w:cs="Times New Roman"/>
          <w:color w:val="auto"/>
          <w:kern w:val="2"/>
          <w:sz w:val="24"/>
          <w:szCs w:val="24"/>
          <w:lang w:val="en-US" w:eastAsia="zh-CN"/>
        </w:rPr>
        <w:t>2</w:t>
      </w:r>
      <w:r>
        <w:rPr>
          <w:rFonts w:hint="eastAsia" w:cs="Times New Roman"/>
          <w:color w:val="auto"/>
          <w:kern w:val="2"/>
          <w:sz w:val="24"/>
          <w:szCs w:val="24"/>
        </w:rPr>
        <w:t>~3分）：有完整的定期巡检制度和各类软硬件、系统运行情况报告制度，在响应文件内提供详细的服务档案和解决资料库设计。</w:t>
      </w:r>
    </w:p>
    <w:p w14:paraId="2291793F">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cs="Times New Roman"/>
          <w:color w:val="auto"/>
          <w:kern w:val="2"/>
          <w:sz w:val="24"/>
          <w:szCs w:val="24"/>
        </w:rPr>
      </w:pPr>
      <w:r>
        <w:rPr>
          <w:rFonts w:hint="eastAsia" w:cs="Times New Roman"/>
          <w:color w:val="auto"/>
          <w:kern w:val="2"/>
          <w:sz w:val="24"/>
          <w:szCs w:val="24"/>
        </w:rPr>
        <w:t>三档（</w:t>
      </w:r>
      <w:r>
        <w:rPr>
          <w:rFonts w:hint="eastAsia" w:cs="Times New Roman"/>
          <w:color w:val="auto"/>
          <w:kern w:val="2"/>
          <w:sz w:val="24"/>
          <w:szCs w:val="24"/>
          <w:lang w:val="en-US" w:eastAsia="zh-CN"/>
        </w:rPr>
        <w:t>4</w:t>
      </w:r>
      <w:r>
        <w:rPr>
          <w:rFonts w:hint="eastAsia" w:cs="Times New Roman"/>
          <w:color w:val="auto"/>
          <w:kern w:val="2"/>
          <w:sz w:val="24"/>
          <w:szCs w:val="24"/>
        </w:rPr>
        <w:t>~6分）：针对本项目的要求设计并建立细致的定期巡检制度和各类软硬件、系统运行情况报告制度，详细描述定期巡检和运行情况报告的格式内容以及服务档案、解决方案资料库的建立方式和对应的设计方案或表格等。</w:t>
      </w:r>
    </w:p>
    <w:p w14:paraId="5CCF32C3">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cs="Times New Roman"/>
          <w:color w:val="auto"/>
          <w:kern w:val="2"/>
          <w:sz w:val="24"/>
          <w:szCs w:val="24"/>
        </w:rPr>
      </w:pPr>
      <w:r>
        <w:rPr>
          <w:rFonts w:hint="eastAsia" w:cs="Times New Roman"/>
          <w:color w:val="auto"/>
          <w:kern w:val="2"/>
          <w:sz w:val="24"/>
          <w:szCs w:val="24"/>
          <w:lang w:val="en-US" w:eastAsia="zh-CN"/>
        </w:rPr>
        <w:t>4.</w:t>
      </w:r>
      <w:r>
        <w:rPr>
          <w:rFonts w:hint="eastAsia" w:cs="Times New Roman"/>
          <w:color w:val="auto"/>
          <w:kern w:val="2"/>
          <w:sz w:val="24"/>
          <w:szCs w:val="24"/>
        </w:rPr>
        <w:t>售后服务地址距离分（满分6分）</w:t>
      </w:r>
    </w:p>
    <w:p w14:paraId="6EA9D9D5">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cs="Times New Roman"/>
          <w:color w:val="auto"/>
          <w:kern w:val="2"/>
          <w:sz w:val="24"/>
          <w:szCs w:val="24"/>
        </w:rPr>
      </w:pPr>
      <w:r>
        <w:rPr>
          <w:rFonts w:hint="eastAsia" w:cs="Times New Roman"/>
          <w:color w:val="auto"/>
          <w:kern w:val="2"/>
          <w:sz w:val="24"/>
          <w:szCs w:val="24"/>
        </w:rPr>
        <w:t>供应商售后服务地址以营业执照注册地址为准。</w:t>
      </w:r>
    </w:p>
    <w:p w14:paraId="3A2C988A">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cs="Times New Roman"/>
          <w:color w:val="auto"/>
          <w:kern w:val="2"/>
          <w:sz w:val="24"/>
          <w:szCs w:val="24"/>
        </w:rPr>
      </w:pPr>
      <w:r>
        <w:rPr>
          <w:rFonts w:hint="eastAsia" w:cs="Times New Roman"/>
          <w:color w:val="auto"/>
          <w:kern w:val="2"/>
          <w:sz w:val="24"/>
          <w:szCs w:val="24"/>
          <w:lang w:eastAsia="zh-CN"/>
        </w:rPr>
        <w:t>（</w:t>
      </w:r>
      <w:r>
        <w:rPr>
          <w:rFonts w:hint="eastAsia" w:cs="Times New Roman"/>
          <w:color w:val="auto"/>
          <w:kern w:val="2"/>
          <w:sz w:val="24"/>
          <w:szCs w:val="24"/>
          <w:lang w:val="en-US" w:eastAsia="zh-CN"/>
        </w:rPr>
        <w:t>1</w:t>
      </w:r>
      <w:r>
        <w:rPr>
          <w:rFonts w:hint="eastAsia" w:cs="Times New Roman"/>
          <w:color w:val="auto"/>
          <w:kern w:val="2"/>
          <w:sz w:val="24"/>
          <w:szCs w:val="24"/>
          <w:lang w:eastAsia="zh-CN"/>
        </w:rPr>
        <w:t>）</w:t>
      </w:r>
      <w:r>
        <w:rPr>
          <w:rFonts w:hint="eastAsia" w:cs="Times New Roman"/>
          <w:color w:val="auto"/>
          <w:kern w:val="2"/>
          <w:sz w:val="24"/>
          <w:szCs w:val="24"/>
        </w:rPr>
        <w:t>距离南湖校区（南宁市青秀区教育路7号）得分（满分3分）</w:t>
      </w:r>
    </w:p>
    <w:p w14:paraId="1555A903">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cs="Times New Roman"/>
          <w:color w:val="auto"/>
          <w:kern w:val="2"/>
          <w:sz w:val="24"/>
          <w:szCs w:val="24"/>
        </w:rPr>
      </w:pPr>
      <w:r>
        <w:rPr>
          <w:rFonts w:hint="eastAsia" w:cs="Times New Roman"/>
          <w:color w:val="auto"/>
          <w:kern w:val="2"/>
          <w:sz w:val="24"/>
          <w:szCs w:val="24"/>
        </w:rPr>
        <w:t>一档（1分）：距离南湖校区（南宁市青秀区教育路7号）直线距离20公里以内。</w:t>
      </w:r>
    </w:p>
    <w:p w14:paraId="12BAA2AC">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cs="Times New Roman"/>
          <w:color w:val="auto"/>
          <w:kern w:val="2"/>
          <w:sz w:val="24"/>
          <w:szCs w:val="24"/>
        </w:rPr>
      </w:pPr>
      <w:r>
        <w:rPr>
          <w:rFonts w:hint="eastAsia" w:cs="Times New Roman"/>
          <w:color w:val="auto"/>
          <w:kern w:val="2"/>
          <w:sz w:val="24"/>
          <w:szCs w:val="24"/>
        </w:rPr>
        <w:t>二档（2分）：距离南湖校区（南宁市青秀区教育路7号）直线距离10公里以内。</w:t>
      </w:r>
    </w:p>
    <w:p w14:paraId="2C30D52B">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cs="Times New Roman"/>
          <w:color w:val="auto"/>
          <w:kern w:val="2"/>
          <w:sz w:val="24"/>
          <w:szCs w:val="24"/>
        </w:rPr>
      </w:pPr>
      <w:r>
        <w:rPr>
          <w:rFonts w:hint="eastAsia" w:cs="Times New Roman"/>
          <w:color w:val="auto"/>
          <w:kern w:val="2"/>
          <w:sz w:val="24"/>
          <w:szCs w:val="24"/>
        </w:rPr>
        <w:t>三档（3分）：距离南湖校区（南宁市青秀区教育路7号）直线距离5公里以内。</w:t>
      </w:r>
    </w:p>
    <w:p w14:paraId="56F215CA">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cs="Times New Roman"/>
          <w:color w:val="auto"/>
          <w:kern w:val="2"/>
          <w:sz w:val="24"/>
          <w:szCs w:val="24"/>
        </w:rPr>
      </w:pPr>
      <w:r>
        <w:rPr>
          <w:rFonts w:hint="eastAsia" w:cs="Times New Roman"/>
          <w:color w:val="auto"/>
          <w:kern w:val="2"/>
          <w:sz w:val="24"/>
          <w:szCs w:val="24"/>
          <w:lang w:eastAsia="zh-CN"/>
        </w:rPr>
        <w:t>（</w:t>
      </w:r>
      <w:r>
        <w:rPr>
          <w:rFonts w:hint="eastAsia" w:cs="Times New Roman"/>
          <w:color w:val="auto"/>
          <w:kern w:val="2"/>
          <w:sz w:val="24"/>
          <w:szCs w:val="24"/>
          <w:lang w:val="en-US" w:eastAsia="zh-CN"/>
        </w:rPr>
        <w:t>2</w:t>
      </w:r>
      <w:r>
        <w:rPr>
          <w:rFonts w:hint="eastAsia" w:cs="Times New Roman"/>
          <w:color w:val="auto"/>
          <w:kern w:val="2"/>
          <w:sz w:val="24"/>
          <w:szCs w:val="24"/>
          <w:lang w:eastAsia="zh-CN"/>
        </w:rPr>
        <w:t>）</w:t>
      </w:r>
      <w:r>
        <w:rPr>
          <w:rFonts w:hint="eastAsia" w:cs="Times New Roman"/>
          <w:color w:val="auto"/>
          <w:kern w:val="2"/>
          <w:sz w:val="24"/>
          <w:szCs w:val="24"/>
        </w:rPr>
        <w:t>距离相思湖校区（广西壮族自治区南宁市西乡塘区罗文大道8号）得分（满分3分）</w:t>
      </w:r>
    </w:p>
    <w:p w14:paraId="24E6859C">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cs="Times New Roman"/>
          <w:color w:val="auto"/>
          <w:kern w:val="2"/>
          <w:sz w:val="24"/>
          <w:szCs w:val="24"/>
        </w:rPr>
      </w:pPr>
      <w:r>
        <w:rPr>
          <w:rFonts w:hint="eastAsia" w:cs="Times New Roman"/>
          <w:color w:val="auto"/>
          <w:kern w:val="2"/>
          <w:sz w:val="24"/>
          <w:szCs w:val="24"/>
        </w:rPr>
        <w:t>一档（1分）：距离相思湖校区（广西壮族自治区南宁市西乡塘区罗文大道8号）直线距离20公里以内。</w:t>
      </w:r>
    </w:p>
    <w:p w14:paraId="4D008E65">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cs="Times New Roman"/>
          <w:color w:val="auto"/>
          <w:kern w:val="2"/>
          <w:sz w:val="24"/>
          <w:szCs w:val="24"/>
        </w:rPr>
      </w:pPr>
      <w:r>
        <w:rPr>
          <w:rFonts w:hint="eastAsia" w:cs="Times New Roman"/>
          <w:color w:val="auto"/>
          <w:kern w:val="2"/>
          <w:sz w:val="24"/>
          <w:szCs w:val="24"/>
        </w:rPr>
        <w:t>二档（2分）：距离相思湖校区（广西壮族自治区南宁市西乡塘区罗文大道8号）直线距离10公里以内。</w:t>
      </w:r>
    </w:p>
    <w:p w14:paraId="6AE8016F">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cs="Times New Roman"/>
          <w:color w:val="auto"/>
          <w:kern w:val="2"/>
          <w:sz w:val="24"/>
          <w:szCs w:val="24"/>
        </w:rPr>
      </w:pPr>
      <w:r>
        <w:rPr>
          <w:rFonts w:hint="eastAsia" w:cs="Times New Roman"/>
          <w:color w:val="auto"/>
          <w:kern w:val="2"/>
          <w:sz w:val="24"/>
          <w:szCs w:val="24"/>
        </w:rPr>
        <w:t>三档（3分）：距离相思湖校区（广西壮族自治区南宁市西乡塘区罗文大道8号）直线距离5公里以内。</w:t>
      </w:r>
    </w:p>
    <w:p w14:paraId="4493498B">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482" w:firstLineChars="200"/>
        <w:textAlignment w:val="auto"/>
        <w:rPr>
          <w:rFonts w:hint="eastAsia" w:eastAsia="宋体" w:cs="Times New Roman"/>
          <w:color w:val="auto"/>
          <w:kern w:val="2"/>
          <w:sz w:val="24"/>
          <w:szCs w:val="24"/>
          <w:lang w:eastAsia="zh-CN"/>
        </w:rPr>
      </w:pPr>
      <w:r>
        <w:rPr>
          <w:rFonts w:hint="eastAsia" w:cs="Times New Roman"/>
          <w:b/>
          <w:bCs/>
          <w:color w:val="auto"/>
          <w:kern w:val="2"/>
          <w:sz w:val="24"/>
          <w:szCs w:val="24"/>
        </w:rPr>
        <w:t>注：供应商需提供售后服务地址和两个校区的距离示意图，以每个校区3分为满分，总计6分。</w:t>
      </w:r>
      <w:r>
        <w:rPr>
          <w:rFonts w:ascii="Segoe UI" w:hAnsi="Segoe UI" w:eastAsia="Segoe UI" w:cs="Segoe UI"/>
          <w:b/>
          <w:bCs/>
          <w:i w:val="0"/>
          <w:iCs w:val="0"/>
          <w:caps w:val="0"/>
          <w:color w:val="auto"/>
          <w:spacing w:val="0"/>
          <w:sz w:val="24"/>
          <w:szCs w:val="24"/>
          <w:shd w:val="clear" w:fill="FFFFFF"/>
        </w:rPr>
        <w:t>售后服务地址与校区的直线距离需提供百度地图或高德地图的截图证明，截图需清晰显示地址、校区位置及距离数值，否则该分项不得分</w:t>
      </w:r>
      <w:r>
        <w:rPr>
          <w:rFonts w:hint="eastAsia" w:ascii="Segoe UI" w:hAnsi="Segoe UI" w:eastAsia="宋体" w:cs="Segoe UI"/>
          <w:b/>
          <w:bCs/>
          <w:i w:val="0"/>
          <w:iCs w:val="0"/>
          <w:caps w:val="0"/>
          <w:color w:val="auto"/>
          <w:spacing w:val="0"/>
          <w:sz w:val="24"/>
          <w:szCs w:val="24"/>
          <w:shd w:val="clear" w:fill="FFFFFF"/>
          <w:lang w:eastAsia="zh-CN"/>
        </w:rPr>
        <w:t>。</w:t>
      </w:r>
    </w:p>
    <w:p w14:paraId="40B84643">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cs="Times New Roman"/>
          <w:color w:val="auto"/>
          <w:kern w:val="2"/>
          <w:sz w:val="24"/>
          <w:szCs w:val="24"/>
        </w:rPr>
      </w:pPr>
      <w:r>
        <w:rPr>
          <w:rFonts w:hint="eastAsia" w:cs="Times New Roman"/>
          <w:color w:val="auto"/>
          <w:kern w:val="2"/>
          <w:sz w:val="24"/>
          <w:szCs w:val="24"/>
          <w:lang w:val="en-US" w:eastAsia="zh-CN"/>
        </w:rPr>
        <w:t>5.</w:t>
      </w:r>
      <w:r>
        <w:rPr>
          <w:rFonts w:hint="eastAsia" w:cs="Times New Roman"/>
          <w:color w:val="auto"/>
          <w:kern w:val="2"/>
          <w:sz w:val="24"/>
          <w:szCs w:val="24"/>
        </w:rPr>
        <w:t>应急响应服务（满分8分）</w:t>
      </w:r>
    </w:p>
    <w:p w14:paraId="4A59A4B3">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cs="Times New Roman"/>
          <w:color w:val="auto"/>
          <w:kern w:val="2"/>
          <w:sz w:val="24"/>
          <w:szCs w:val="24"/>
        </w:rPr>
      </w:pPr>
      <w:r>
        <w:rPr>
          <w:rFonts w:hint="eastAsia" w:cs="Times New Roman"/>
          <w:color w:val="auto"/>
          <w:kern w:val="2"/>
          <w:sz w:val="24"/>
          <w:szCs w:val="24"/>
        </w:rPr>
        <w:t>一档（0~</w:t>
      </w:r>
      <w:r>
        <w:rPr>
          <w:rFonts w:hint="eastAsia" w:cs="Times New Roman"/>
          <w:color w:val="auto"/>
          <w:kern w:val="2"/>
          <w:sz w:val="24"/>
          <w:szCs w:val="24"/>
          <w:lang w:val="en-US" w:eastAsia="zh-CN"/>
        </w:rPr>
        <w:t>2</w:t>
      </w:r>
      <w:r>
        <w:rPr>
          <w:rFonts w:hint="eastAsia" w:cs="Times New Roman"/>
          <w:color w:val="auto"/>
          <w:kern w:val="2"/>
          <w:sz w:val="24"/>
          <w:szCs w:val="24"/>
        </w:rPr>
        <w:t>分）：系统故障及时排除的对策简单，对运行服务保障应急预案及实施过程可能遇到的问题及其应对措施的阐述不明确或相对简单，服务响应速度基本满足要求。</w:t>
      </w:r>
    </w:p>
    <w:p w14:paraId="40427344">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cs="Times New Roman"/>
          <w:color w:val="auto"/>
          <w:kern w:val="2"/>
          <w:sz w:val="24"/>
          <w:szCs w:val="24"/>
        </w:rPr>
      </w:pPr>
      <w:r>
        <w:rPr>
          <w:rFonts w:hint="eastAsia" w:cs="Times New Roman"/>
          <w:color w:val="auto"/>
          <w:kern w:val="2"/>
          <w:sz w:val="24"/>
          <w:szCs w:val="24"/>
        </w:rPr>
        <w:t>二档（</w:t>
      </w:r>
      <w:r>
        <w:rPr>
          <w:rFonts w:hint="eastAsia" w:cs="Times New Roman"/>
          <w:color w:val="auto"/>
          <w:kern w:val="2"/>
          <w:sz w:val="24"/>
          <w:szCs w:val="24"/>
          <w:lang w:val="en-US" w:eastAsia="zh-CN"/>
        </w:rPr>
        <w:t>3</w:t>
      </w:r>
      <w:r>
        <w:rPr>
          <w:rFonts w:hint="eastAsia" w:cs="Times New Roman"/>
          <w:color w:val="auto"/>
          <w:kern w:val="2"/>
          <w:sz w:val="24"/>
          <w:szCs w:val="24"/>
        </w:rPr>
        <w:t>~</w:t>
      </w:r>
      <w:r>
        <w:rPr>
          <w:rFonts w:hint="eastAsia" w:cs="Times New Roman"/>
          <w:color w:val="auto"/>
          <w:kern w:val="2"/>
          <w:sz w:val="24"/>
          <w:szCs w:val="24"/>
          <w:lang w:val="en-US" w:eastAsia="zh-CN"/>
        </w:rPr>
        <w:t>5</w:t>
      </w:r>
      <w:r>
        <w:rPr>
          <w:rFonts w:hint="eastAsia" w:cs="Times New Roman"/>
          <w:color w:val="auto"/>
          <w:kern w:val="2"/>
          <w:sz w:val="24"/>
          <w:szCs w:val="24"/>
        </w:rPr>
        <w:t>分）：系统故障及时排除的对策较详细，能提供有运行服务保障应急预案，并且实施过程可能遇到的问题及其应对措施较合理，服务响应速度满足要求。</w:t>
      </w:r>
    </w:p>
    <w:p w14:paraId="531F299E">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cs="Times New Roman"/>
          <w:color w:val="auto"/>
          <w:kern w:val="2"/>
          <w:sz w:val="24"/>
          <w:szCs w:val="24"/>
        </w:rPr>
      </w:pPr>
      <w:r>
        <w:rPr>
          <w:rFonts w:hint="eastAsia" w:cs="Times New Roman"/>
          <w:color w:val="auto"/>
          <w:kern w:val="2"/>
          <w:sz w:val="24"/>
          <w:szCs w:val="24"/>
        </w:rPr>
        <w:t>三档（</w:t>
      </w:r>
      <w:r>
        <w:rPr>
          <w:rFonts w:hint="eastAsia" w:cs="Times New Roman"/>
          <w:color w:val="auto"/>
          <w:kern w:val="2"/>
          <w:sz w:val="24"/>
          <w:szCs w:val="24"/>
          <w:lang w:val="en-US" w:eastAsia="zh-CN"/>
        </w:rPr>
        <w:t>6</w:t>
      </w:r>
      <w:r>
        <w:rPr>
          <w:rFonts w:hint="eastAsia" w:cs="Times New Roman"/>
          <w:color w:val="auto"/>
          <w:kern w:val="2"/>
          <w:sz w:val="24"/>
          <w:szCs w:val="24"/>
        </w:rPr>
        <w:t>~8分）：系统故障及时排除的对策具体可行，能提供有针对性的运行服务保障应急预案，并且实施过程可能遇到的问题及其应对措施合理，服务响应速度优于采购文件要求。避免故障问题再次发生有合理化建议和措施。</w:t>
      </w:r>
    </w:p>
    <w:p w14:paraId="4CA068A8">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cs="Times New Roman"/>
          <w:color w:val="auto"/>
          <w:kern w:val="2"/>
          <w:sz w:val="24"/>
          <w:szCs w:val="24"/>
        </w:rPr>
      </w:pPr>
      <w:r>
        <w:rPr>
          <w:rFonts w:hint="eastAsia" w:cs="Times New Roman"/>
          <w:color w:val="auto"/>
          <w:kern w:val="2"/>
          <w:sz w:val="24"/>
          <w:szCs w:val="24"/>
          <w:lang w:val="en-US" w:eastAsia="zh-CN"/>
        </w:rPr>
        <w:t>6.</w:t>
      </w:r>
      <w:r>
        <w:rPr>
          <w:rFonts w:hint="eastAsia" w:cs="Times New Roman"/>
          <w:color w:val="auto"/>
          <w:kern w:val="2"/>
          <w:sz w:val="24"/>
          <w:szCs w:val="24"/>
        </w:rPr>
        <w:t>运维团队分（满分18分）</w:t>
      </w:r>
    </w:p>
    <w:p w14:paraId="21106905">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cs="Times New Roman"/>
          <w:color w:val="auto"/>
          <w:kern w:val="2"/>
          <w:sz w:val="24"/>
          <w:szCs w:val="24"/>
        </w:rPr>
      </w:pPr>
      <w:r>
        <w:rPr>
          <w:rFonts w:hint="eastAsia" w:cs="Times New Roman"/>
          <w:color w:val="auto"/>
          <w:kern w:val="2"/>
          <w:sz w:val="24"/>
          <w:szCs w:val="24"/>
          <w:lang w:eastAsia="zh-CN"/>
        </w:rPr>
        <w:t>（</w:t>
      </w:r>
      <w:r>
        <w:rPr>
          <w:rFonts w:hint="eastAsia" w:cs="Times New Roman"/>
          <w:color w:val="auto"/>
          <w:kern w:val="2"/>
          <w:sz w:val="24"/>
          <w:szCs w:val="24"/>
          <w:lang w:val="en-US" w:eastAsia="zh-CN"/>
        </w:rPr>
        <w:t>1</w:t>
      </w:r>
      <w:r>
        <w:rPr>
          <w:rFonts w:hint="eastAsia" w:cs="Times New Roman"/>
          <w:color w:val="auto"/>
          <w:kern w:val="2"/>
          <w:sz w:val="24"/>
          <w:szCs w:val="24"/>
          <w:lang w:eastAsia="zh-CN"/>
        </w:rPr>
        <w:t>）</w:t>
      </w:r>
      <w:r>
        <w:rPr>
          <w:rFonts w:hint="eastAsia" w:cs="Times New Roman"/>
          <w:color w:val="auto"/>
          <w:kern w:val="2"/>
          <w:sz w:val="24"/>
          <w:szCs w:val="24"/>
        </w:rPr>
        <w:t>运维团队拥有计算机相关专业大学专科以上学历人员1人得2分，满分6分；</w:t>
      </w:r>
    </w:p>
    <w:p w14:paraId="53152A66">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cs="Times New Roman"/>
          <w:color w:val="auto"/>
          <w:kern w:val="2"/>
          <w:sz w:val="24"/>
          <w:szCs w:val="24"/>
        </w:rPr>
      </w:pPr>
      <w:r>
        <w:rPr>
          <w:rFonts w:hint="eastAsia" w:cs="Times New Roman"/>
          <w:color w:val="auto"/>
          <w:kern w:val="2"/>
          <w:sz w:val="24"/>
          <w:szCs w:val="24"/>
          <w:lang w:eastAsia="zh-CN"/>
        </w:rPr>
        <w:t>（</w:t>
      </w:r>
      <w:r>
        <w:rPr>
          <w:rFonts w:hint="eastAsia" w:cs="Times New Roman"/>
          <w:color w:val="auto"/>
          <w:kern w:val="2"/>
          <w:sz w:val="24"/>
          <w:szCs w:val="24"/>
          <w:lang w:val="en-US" w:eastAsia="zh-CN"/>
        </w:rPr>
        <w:t>2</w:t>
      </w:r>
      <w:r>
        <w:rPr>
          <w:rFonts w:hint="eastAsia" w:cs="Times New Roman"/>
          <w:color w:val="auto"/>
          <w:kern w:val="2"/>
          <w:sz w:val="24"/>
          <w:szCs w:val="24"/>
          <w:lang w:eastAsia="zh-CN"/>
        </w:rPr>
        <w:t>）</w:t>
      </w:r>
      <w:r>
        <w:rPr>
          <w:rFonts w:hint="eastAsia" w:cs="Times New Roman"/>
          <w:color w:val="auto"/>
          <w:kern w:val="2"/>
          <w:sz w:val="24"/>
          <w:szCs w:val="24"/>
        </w:rPr>
        <w:t>运维团队拥有计算机相关专业中级职称人员每有1人得3分，满分6分；</w:t>
      </w:r>
    </w:p>
    <w:p w14:paraId="3F0D2A04">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cs="Times New Roman"/>
          <w:color w:val="auto"/>
          <w:kern w:val="2"/>
          <w:sz w:val="24"/>
          <w:szCs w:val="24"/>
        </w:rPr>
      </w:pPr>
      <w:r>
        <w:rPr>
          <w:rFonts w:hint="eastAsia" w:cs="Times New Roman"/>
          <w:color w:val="auto"/>
          <w:kern w:val="2"/>
          <w:sz w:val="24"/>
          <w:szCs w:val="24"/>
          <w:highlight w:val="none"/>
          <w:lang w:eastAsia="zh-CN"/>
        </w:rPr>
        <w:t>（</w:t>
      </w:r>
      <w:r>
        <w:rPr>
          <w:rFonts w:hint="eastAsia" w:cs="Times New Roman"/>
          <w:color w:val="auto"/>
          <w:kern w:val="2"/>
          <w:sz w:val="24"/>
          <w:szCs w:val="24"/>
          <w:highlight w:val="none"/>
          <w:lang w:val="en-US" w:eastAsia="zh-CN"/>
        </w:rPr>
        <w:t>3</w:t>
      </w:r>
      <w:r>
        <w:rPr>
          <w:rFonts w:hint="eastAsia" w:cs="Times New Roman"/>
          <w:color w:val="auto"/>
          <w:kern w:val="2"/>
          <w:sz w:val="24"/>
          <w:szCs w:val="24"/>
          <w:highlight w:val="none"/>
          <w:lang w:eastAsia="zh-CN"/>
        </w:rPr>
        <w:t>）</w:t>
      </w:r>
      <w:r>
        <w:rPr>
          <w:rFonts w:hint="eastAsia" w:cs="Times New Roman"/>
          <w:color w:val="auto"/>
          <w:kern w:val="2"/>
          <w:sz w:val="24"/>
          <w:szCs w:val="24"/>
          <w:highlight w:val="none"/>
        </w:rPr>
        <w:t>驻场运维团队人员中每有1人具有计算机相关专业的本科以上学历并同时具有计算机相关专业中级职称的，得</w:t>
      </w:r>
      <w:r>
        <w:rPr>
          <w:rFonts w:cs="Times New Roman"/>
          <w:color w:val="auto"/>
          <w:kern w:val="2"/>
          <w:sz w:val="24"/>
          <w:szCs w:val="24"/>
          <w:highlight w:val="none"/>
        </w:rPr>
        <w:t>3</w:t>
      </w:r>
      <w:r>
        <w:rPr>
          <w:rFonts w:hint="eastAsia" w:cs="Times New Roman"/>
          <w:color w:val="auto"/>
          <w:kern w:val="2"/>
          <w:sz w:val="24"/>
          <w:szCs w:val="24"/>
          <w:highlight w:val="none"/>
        </w:rPr>
        <w:t>分。此项总满分6分。</w:t>
      </w:r>
    </w:p>
    <w:p w14:paraId="48CA9F0C">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482" w:firstLineChars="200"/>
        <w:textAlignment w:val="auto"/>
        <w:rPr>
          <w:rFonts w:hint="eastAsia" w:cs="Times New Roman"/>
          <w:color w:val="auto"/>
          <w:kern w:val="2"/>
          <w:sz w:val="24"/>
          <w:szCs w:val="24"/>
        </w:rPr>
      </w:pPr>
      <w:r>
        <w:rPr>
          <w:rFonts w:hint="eastAsia" w:cs="Times New Roman"/>
          <w:b/>
          <w:bCs/>
          <w:color w:val="auto"/>
          <w:kern w:val="2"/>
          <w:sz w:val="24"/>
          <w:szCs w:val="24"/>
        </w:rPr>
        <w:t>注：需提供有效的资质证书，一人获多个证书只计取其中一个有效证书；所有配备人员需提供专科（大专）及以上学历证书扫描件；为了保证证书的真实性，相关证书须在相关学历网站、职称网站查询到电子证书信息，并提供相关技术人员的职称或资格证书复印件和近3个月的社保证明。</w:t>
      </w:r>
    </w:p>
    <w:p w14:paraId="1B52F4FB">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482" w:firstLineChars="200"/>
        <w:textAlignment w:val="auto"/>
        <w:rPr>
          <w:rFonts w:cs="Times New Roman"/>
          <w:color w:val="auto"/>
          <w:kern w:val="2"/>
          <w:sz w:val="24"/>
          <w:szCs w:val="24"/>
        </w:rPr>
      </w:pPr>
      <w:r>
        <w:rPr>
          <w:rFonts w:hint="eastAsia" w:cs="Times New Roman"/>
          <w:b/>
          <w:bCs/>
          <w:color w:val="auto"/>
          <w:kern w:val="2"/>
          <w:sz w:val="24"/>
          <w:szCs w:val="24"/>
          <w:lang w:eastAsia="zh-CN"/>
        </w:rPr>
        <w:t>（</w:t>
      </w:r>
      <w:r>
        <w:rPr>
          <w:rFonts w:hint="eastAsia" w:cs="Times New Roman"/>
          <w:b/>
          <w:bCs/>
          <w:color w:val="auto"/>
          <w:kern w:val="2"/>
          <w:sz w:val="24"/>
          <w:szCs w:val="24"/>
          <w:lang w:val="en-US" w:eastAsia="zh-CN"/>
        </w:rPr>
        <w:t>三</w:t>
      </w:r>
      <w:r>
        <w:rPr>
          <w:rFonts w:hint="eastAsia" w:cs="Times New Roman"/>
          <w:b/>
          <w:bCs/>
          <w:color w:val="auto"/>
          <w:kern w:val="2"/>
          <w:sz w:val="24"/>
          <w:szCs w:val="24"/>
          <w:lang w:eastAsia="zh-CN"/>
        </w:rPr>
        <w:t>）</w:t>
      </w:r>
      <w:r>
        <w:rPr>
          <w:rFonts w:hint="eastAsia" w:cs="Times New Roman"/>
          <w:b/>
          <w:bCs/>
          <w:color w:val="auto"/>
          <w:kern w:val="2"/>
          <w:sz w:val="24"/>
          <w:szCs w:val="24"/>
        </w:rPr>
        <w:t>商务分…………………………………………………14分</w:t>
      </w:r>
    </w:p>
    <w:p w14:paraId="7B2517A0">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cs="Times New Roman"/>
          <w:color w:val="auto"/>
          <w:kern w:val="2"/>
          <w:sz w:val="24"/>
          <w:szCs w:val="24"/>
        </w:rPr>
      </w:pPr>
      <w:r>
        <w:rPr>
          <w:rFonts w:hint="eastAsia" w:cs="Times New Roman"/>
          <w:color w:val="auto"/>
          <w:kern w:val="2"/>
          <w:sz w:val="24"/>
          <w:szCs w:val="24"/>
          <w:lang w:val="en-US" w:eastAsia="zh-CN"/>
        </w:rPr>
        <w:t>1.</w:t>
      </w:r>
      <w:r>
        <w:rPr>
          <w:rFonts w:hint="eastAsia" w:cs="Times New Roman"/>
          <w:color w:val="auto"/>
          <w:kern w:val="2"/>
          <w:sz w:val="24"/>
          <w:szCs w:val="24"/>
        </w:rPr>
        <w:t>信誉分（满分8分）</w:t>
      </w:r>
    </w:p>
    <w:p w14:paraId="78438E67">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cs="Times New Roman"/>
          <w:color w:val="auto"/>
          <w:kern w:val="2"/>
          <w:sz w:val="24"/>
          <w:szCs w:val="24"/>
        </w:rPr>
      </w:pPr>
      <w:r>
        <w:rPr>
          <w:rFonts w:hint="eastAsia" w:cs="Times New Roman"/>
          <w:color w:val="auto"/>
          <w:kern w:val="2"/>
          <w:sz w:val="24"/>
          <w:szCs w:val="24"/>
          <w:lang w:eastAsia="zh-CN"/>
        </w:rPr>
        <w:t>（</w:t>
      </w:r>
      <w:r>
        <w:rPr>
          <w:rFonts w:hint="eastAsia" w:cs="Times New Roman"/>
          <w:color w:val="auto"/>
          <w:kern w:val="2"/>
          <w:sz w:val="24"/>
          <w:szCs w:val="24"/>
          <w:lang w:val="en-US" w:eastAsia="zh-CN"/>
        </w:rPr>
        <w:t>1</w:t>
      </w:r>
      <w:r>
        <w:rPr>
          <w:rFonts w:hint="eastAsia" w:cs="Times New Roman"/>
          <w:color w:val="auto"/>
          <w:kern w:val="2"/>
          <w:sz w:val="24"/>
          <w:szCs w:val="24"/>
          <w:lang w:eastAsia="zh-CN"/>
        </w:rPr>
        <w:t>）</w:t>
      </w:r>
      <w:r>
        <w:rPr>
          <w:rFonts w:hint="eastAsia" w:cs="Times New Roman"/>
          <w:color w:val="auto"/>
          <w:kern w:val="2"/>
          <w:sz w:val="24"/>
          <w:szCs w:val="24"/>
        </w:rPr>
        <w:t>投标人具有ISO9001质量管理体系，ISO9001内容具有计算机系统集成的后期运维服务或同类服务的得2分。投标文件提供有效的证书复印件。</w:t>
      </w:r>
    </w:p>
    <w:p w14:paraId="0F0BA5FD">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cs="Times New Roman"/>
          <w:color w:val="auto"/>
          <w:kern w:val="2"/>
          <w:sz w:val="24"/>
          <w:szCs w:val="24"/>
        </w:rPr>
      </w:pPr>
      <w:r>
        <w:rPr>
          <w:rFonts w:hint="eastAsia" w:cs="Times New Roman"/>
          <w:color w:val="auto"/>
          <w:kern w:val="2"/>
          <w:sz w:val="24"/>
          <w:szCs w:val="24"/>
          <w:lang w:eastAsia="zh-CN"/>
        </w:rPr>
        <w:t>（</w:t>
      </w:r>
      <w:r>
        <w:rPr>
          <w:rFonts w:hint="eastAsia" w:cs="Times New Roman"/>
          <w:color w:val="auto"/>
          <w:kern w:val="2"/>
          <w:sz w:val="24"/>
          <w:szCs w:val="24"/>
          <w:lang w:val="en-US" w:eastAsia="zh-CN"/>
        </w:rPr>
        <w:t>2</w:t>
      </w:r>
      <w:r>
        <w:rPr>
          <w:rFonts w:hint="eastAsia" w:cs="Times New Roman"/>
          <w:color w:val="auto"/>
          <w:kern w:val="2"/>
          <w:sz w:val="24"/>
          <w:szCs w:val="24"/>
          <w:lang w:eastAsia="zh-CN"/>
        </w:rPr>
        <w:t>）</w:t>
      </w:r>
      <w:r>
        <w:rPr>
          <w:rFonts w:hint="eastAsia" w:cs="Times New Roman"/>
          <w:color w:val="auto"/>
          <w:kern w:val="2"/>
          <w:sz w:val="24"/>
          <w:szCs w:val="24"/>
        </w:rPr>
        <w:t>具有ISO20000信息技术服务管理体系认证、ISO27001信息安全管理体系认证、信息安全服务资质认证证书的，每有1份认证材料得2分，满分6分。</w:t>
      </w:r>
    </w:p>
    <w:p w14:paraId="42794BBD">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cs="Times New Roman"/>
          <w:color w:val="auto"/>
          <w:kern w:val="2"/>
          <w:sz w:val="24"/>
          <w:szCs w:val="24"/>
        </w:rPr>
      </w:pPr>
      <w:r>
        <w:rPr>
          <w:rFonts w:hint="eastAsia" w:cs="Times New Roman"/>
          <w:color w:val="auto"/>
          <w:kern w:val="2"/>
          <w:sz w:val="24"/>
          <w:szCs w:val="24"/>
        </w:rPr>
        <w:t>注：以上证明材料或证书须提供复印件并加盖供应商公章，原件备查。</w:t>
      </w:r>
    </w:p>
    <w:p w14:paraId="0291F90F">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cs="Times New Roman"/>
          <w:color w:val="auto"/>
          <w:kern w:val="2"/>
          <w:sz w:val="24"/>
          <w:szCs w:val="24"/>
        </w:rPr>
      </w:pPr>
      <w:r>
        <w:rPr>
          <w:rFonts w:hint="eastAsia" w:cs="Times New Roman"/>
          <w:color w:val="auto"/>
          <w:kern w:val="2"/>
          <w:sz w:val="24"/>
          <w:szCs w:val="24"/>
          <w:lang w:val="en-US" w:eastAsia="zh-CN"/>
        </w:rPr>
        <w:t>2.</w:t>
      </w:r>
      <w:r>
        <w:rPr>
          <w:rFonts w:hint="eastAsia" w:cs="Times New Roman"/>
          <w:color w:val="auto"/>
          <w:kern w:val="2"/>
          <w:sz w:val="24"/>
          <w:szCs w:val="24"/>
        </w:rPr>
        <w:t>业绩分（满分6分）</w:t>
      </w:r>
    </w:p>
    <w:p w14:paraId="288D2E70">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cs="Times New Roman"/>
          <w:color w:val="auto"/>
          <w:kern w:val="2"/>
          <w:sz w:val="24"/>
          <w:szCs w:val="24"/>
        </w:rPr>
      </w:pPr>
      <w:r>
        <w:rPr>
          <w:rFonts w:hint="eastAsia" w:cs="Times New Roman"/>
          <w:color w:val="auto"/>
          <w:kern w:val="2"/>
          <w:sz w:val="24"/>
          <w:szCs w:val="24"/>
        </w:rPr>
        <w:t>供应商自2020年1月1日以来完成过政府机关部门或企事业单位类似维保项目（办公设备、网络、信息安全维护类）业绩，</w:t>
      </w:r>
      <w:r>
        <w:rPr>
          <w:rFonts w:ascii="Segoe UI" w:hAnsi="Segoe UI" w:eastAsia="Segoe UI" w:cs="Segoe UI"/>
          <w:i w:val="0"/>
          <w:iCs w:val="0"/>
          <w:caps w:val="0"/>
          <w:color w:val="auto"/>
          <w:spacing w:val="0"/>
          <w:sz w:val="24"/>
          <w:szCs w:val="24"/>
          <w:shd w:val="clear" w:fill="FFFFFF"/>
        </w:rPr>
        <w:t>类似维保项目需满足单项合同金额不低于5万元，否则不计分</w:t>
      </w:r>
      <w:r>
        <w:rPr>
          <w:rFonts w:hint="eastAsia" w:ascii="Segoe UI" w:hAnsi="Segoe UI" w:eastAsia="宋体" w:cs="Segoe UI"/>
          <w:i w:val="0"/>
          <w:iCs w:val="0"/>
          <w:caps w:val="0"/>
          <w:color w:val="auto"/>
          <w:spacing w:val="0"/>
          <w:sz w:val="24"/>
          <w:szCs w:val="24"/>
          <w:shd w:val="clear" w:fill="FFFFFF"/>
          <w:lang w:eastAsia="zh-CN"/>
        </w:rPr>
        <w:t>。</w:t>
      </w:r>
      <w:r>
        <w:rPr>
          <w:rFonts w:hint="eastAsia" w:cs="Times New Roman"/>
          <w:color w:val="auto"/>
          <w:kern w:val="2"/>
          <w:sz w:val="24"/>
          <w:szCs w:val="24"/>
        </w:rPr>
        <w:t>每项业绩1分，满分6分。</w:t>
      </w:r>
    </w:p>
    <w:p w14:paraId="721058C1">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482" w:firstLineChars="200"/>
        <w:textAlignment w:val="auto"/>
        <w:rPr>
          <w:rFonts w:hint="eastAsia" w:cs="Times New Roman"/>
          <w:b/>
          <w:bCs/>
          <w:color w:val="auto"/>
          <w:kern w:val="2"/>
          <w:sz w:val="24"/>
          <w:szCs w:val="24"/>
        </w:rPr>
      </w:pPr>
      <w:r>
        <w:rPr>
          <w:rFonts w:hint="eastAsia" w:cs="Times New Roman"/>
          <w:b/>
          <w:bCs/>
          <w:color w:val="auto"/>
          <w:kern w:val="2"/>
          <w:sz w:val="24"/>
          <w:szCs w:val="24"/>
        </w:rPr>
        <w:t>注：提供有效合同复印件或中标通知书复印件，合同内容能清晰反映服务名称、种类、金额，同一个项目不重复计分。</w:t>
      </w:r>
    </w:p>
    <w:p w14:paraId="7EEF2632">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482" w:firstLineChars="200"/>
        <w:textAlignment w:val="auto"/>
        <w:rPr>
          <w:rFonts w:hint="default" w:cs="Times New Roman"/>
          <w:b w:val="0"/>
          <w:bCs/>
          <w:color w:val="auto"/>
          <w:kern w:val="2"/>
          <w:sz w:val="24"/>
          <w:szCs w:val="24"/>
          <w:lang w:val="en-US" w:eastAsia="zh-CN"/>
        </w:rPr>
      </w:pPr>
      <w:r>
        <w:rPr>
          <w:rFonts w:hint="eastAsia" w:cs="Times New Roman"/>
          <w:b/>
          <w:color w:val="auto"/>
          <w:kern w:val="2"/>
          <w:sz w:val="24"/>
          <w:szCs w:val="24"/>
        </w:rPr>
        <w:t>（三）总得分= 1 + 2 + 3</w:t>
      </w:r>
    </w:p>
    <w:p w14:paraId="259D89B3">
      <w:pPr>
        <w:pStyle w:val="4"/>
        <w:spacing w:before="0" w:beforeAutospacing="0" w:after="210" w:afterAutospacing="0" w:line="315" w:lineRule="atLeast"/>
        <w:rPr>
          <w:rFonts w:hint="eastAsia" w:cs="Times New Roman"/>
          <w:b w:val="0"/>
          <w:bCs/>
          <w:kern w:val="2"/>
          <w:sz w:val="24"/>
          <w:szCs w:val="24"/>
          <w:lang w:val="en-US" w:eastAsia="zh-CN"/>
        </w:rPr>
      </w:pPr>
    </w:p>
    <w:p w14:paraId="73D4F835">
      <w:pPr>
        <w:pStyle w:val="4"/>
        <w:spacing w:before="0" w:beforeAutospacing="0" w:after="210" w:afterAutospacing="0" w:line="315" w:lineRule="atLeast"/>
        <w:rPr>
          <w:rFonts w:hint="default" w:cs="Times New Roman"/>
          <w:b/>
          <w:kern w:val="2"/>
          <w:sz w:val="24"/>
          <w:szCs w:val="24"/>
          <w:lang w:val="en-US" w:eastAsia="zh-CN"/>
        </w:rPr>
      </w:pPr>
    </w:p>
    <w:p w14:paraId="43C7A53D">
      <w:pPr>
        <w:pStyle w:val="3"/>
        <w:rPr>
          <w:rFonts w:hint="default"/>
          <w:sz w:val="20"/>
          <w:szCs w:val="2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宋体-简">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D260A1"/>
    <w:multiLevelType w:val="singleLevel"/>
    <w:tmpl w:val="63D260A1"/>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524B02"/>
    <w:rsid w:val="121227BD"/>
    <w:rsid w:val="17710B68"/>
    <w:rsid w:val="19924500"/>
    <w:rsid w:val="1C3C6B34"/>
    <w:rsid w:val="208151A7"/>
    <w:rsid w:val="21804247"/>
    <w:rsid w:val="265C6F87"/>
    <w:rsid w:val="276368E6"/>
    <w:rsid w:val="32C251CE"/>
    <w:rsid w:val="33C56012"/>
    <w:rsid w:val="385D19BA"/>
    <w:rsid w:val="41581D4D"/>
    <w:rsid w:val="47762884"/>
    <w:rsid w:val="48D417F3"/>
    <w:rsid w:val="525F10E1"/>
    <w:rsid w:val="54B739EA"/>
    <w:rsid w:val="55254C0B"/>
    <w:rsid w:val="5BCC7B6D"/>
    <w:rsid w:val="692D6ECE"/>
    <w:rsid w:val="6D3E0725"/>
    <w:rsid w:val="6D5D6D40"/>
    <w:rsid w:val="6F7A1189"/>
    <w:rsid w:val="6FE071A3"/>
    <w:rsid w:val="79065BB1"/>
    <w:rsid w:val="7B367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2"/>
    <w:basedOn w:val="1"/>
    <w:next w:val="1"/>
    <w:unhideWhenUsed/>
    <w:qFormat/>
    <w:uiPriority w:val="39"/>
    <w:pPr>
      <w:ind w:left="420" w:left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列出段落1"/>
    <w:basedOn w:val="1"/>
    <w:qFormat/>
    <w:uiPriority w:val="34"/>
    <w:pPr>
      <w:ind w:firstLine="420" w:firstLineChars="200"/>
    </w:pPr>
    <w:rPr>
      <w:rFonts w:ascii="Courier New" w:hAnsi="Courier New" w:eastAsia="Verdana" w:cs="Symbol"/>
      <w:kern w:val="0"/>
      <w:szCs w:val="22"/>
    </w:rPr>
  </w:style>
  <w:style w:type="character" w:customStyle="1" w:styleId="9">
    <w:name w:val="font31"/>
    <w:basedOn w:val="6"/>
    <w:qFormat/>
    <w:uiPriority w:val="0"/>
    <w:rPr>
      <w:rFonts w:ascii="微软雅黑" w:hAnsi="微软雅黑" w:eastAsia="微软雅黑" w:cs="微软雅黑"/>
      <w:color w:val="000000"/>
      <w:sz w:val="20"/>
      <w:szCs w:val="20"/>
      <w:u w:val="none"/>
    </w:rPr>
  </w:style>
  <w:style w:type="character" w:customStyle="1" w:styleId="10">
    <w:name w:val="font51"/>
    <w:basedOn w:val="6"/>
    <w:qFormat/>
    <w:uiPriority w:val="0"/>
    <w:rPr>
      <w:rFonts w:hint="default" w:ascii="Times New Roman" w:hAnsi="Times New Roman" w:cs="Times New Roman"/>
      <w:color w:val="000000"/>
      <w:sz w:val="20"/>
      <w:szCs w:val="20"/>
      <w:u w:val="none"/>
    </w:rPr>
  </w:style>
  <w:style w:type="character" w:customStyle="1" w:styleId="11">
    <w:name w:val="font01"/>
    <w:basedOn w:val="6"/>
    <w:qFormat/>
    <w:uiPriority w:val="0"/>
    <w:rPr>
      <w:rFonts w:hint="default" w:ascii="Arial" w:hAnsi="Arial" w:cs="Arial"/>
      <w:color w:val="000000"/>
      <w:sz w:val="20"/>
      <w:szCs w:val="20"/>
      <w:u w:val="none"/>
    </w:rPr>
  </w:style>
  <w:style w:type="character" w:customStyle="1" w:styleId="12">
    <w:name w:val="font11"/>
    <w:basedOn w:val="6"/>
    <w:qFormat/>
    <w:uiPriority w:val="0"/>
    <w:rPr>
      <w:rFonts w:hint="eastAsia" w:ascii="宋体" w:hAnsi="宋体" w:eastAsia="宋体" w:cs="宋体"/>
      <w:color w:val="000000"/>
      <w:sz w:val="20"/>
      <w:szCs w:val="20"/>
      <w:u w:val="none"/>
    </w:rPr>
  </w:style>
  <w:style w:type="character" w:customStyle="1" w:styleId="13">
    <w:name w:val="font61"/>
    <w:basedOn w:val="6"/>
    <w:qFormat/>
    <w:uiPriority w:val="0"/>
    <w:rPr>
      <w:rFonts w:ascii="宋体-简" w:hAnsi="宋体-简" w:eastAsia="宋体-简" w:cs="宋体-简"/>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5945</Words>
  <Characters>6152</Characters>
  <Lines>0</Lines>
  <Paragraphs>0</Paragraphs>
  <TotalTime>3</TotalTime>
  <ScaleCrop>false</ScaleCrop>
  <LinksUpToDate>false</LinksUpToDate>
  <CharactersWithSpaces>6189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2025-12-26T07:15:00Z</dcterms:created>
  <dc:creator>Lenovo</dc:creator>
  <cp:lastModifiedBy>Gao</cp:lastModifiedBy>
  <dcterms:modified xsi:type="dcterms:W3CDTF">2025-12-30T00:34:42Z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eyJoZGlkIjoiNDg1MWEwZTQ3YzY5MDQyNzg0OTEwMGU2MDMxMDQyZGYiLCJ1c2VySWQiOiIyOTc5NjgzMzQifQ==</vt:lpwstr>
  </property>
  <property fmtid="{D5CDD505-2E9C-101B-9397-08002B2CF9AE}" pid="4" name="ICV">
    <vt:lpwstr>B3A0676FF80F4C75B12B24A09B190DD6_12</vt:lpwstr>
  </property>
</Properties>
</file>