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C8172">
      <w:pPr>
        <w:pStyle w:val="5"/>
        <w:widowControl/>
        <w:shd w:val="clear" w:color="auto" w:fill="FFFFFF"/>
        <w:spacing w:before="0" w:beforeAutospacing="0" w:after="0" w:afterAutospacing="0"/>
        <w:jc w:val="center"/>
        <w:rPr>
          <w:rFonts w:hint="eastAsia" w:ascii="宋体" w:hAnsi="宋体" w:cs="宋体"/>
          <w:color w:val="auto"/>
          <w:sz w:val="32"/>
          <w:szCs w:val="32"/>
          <w:shd w:val="clear" w:color="auto" w:fill="FFFFFF"/>
        </w:rPr>
      </w:pPr>
      <w:r>
        <w:rPr>
          <w:rFonts w:hint="eastAsia" w:ascii="宋体" w:hAnsi="宋体" w:cs="宋体"/>
          <w:b/>
          <w:bCs/>
          <w:color w:val="auto"/>
          <w:sz w:val="32"/>
          <w:szCs w:val="32"/>
          <w:shd w:val="clear" w:color="auto" w:fill="FFFFFF"/>
          <w:lang w:val="en-US" w:eastAsia="zh-CN"/>
        </w:rPr>
        <w:t>广西艺术学院</w:t>
      </w:r>
      <w:r>
        <w:rPr>
          <w:rFonts w:hint="eastAsia" w:ascii="宋体" w:hAnsi="宋体" w:cs="宋体"/>
          <w:b/>
          <w:bCs/>
          <w:color w:val="auto"/>
          <w:sz w:val="32"/>
          <w:szCs w:val="32"/>
          <w:shd w:val="clear" w:color="auto" w:fill="FFFFFF"/>
        </w:rPr>
        <w:t>南湖校区学生公寓楼3号、4号、5号、6号楼插座线安装及4号楼6至13号房照明线路安装工程采购文件</w:t>
      </w:r>
    </w:p>
    <w:p w14:paraId="68C46442">
      <w:pPr>
        <w:pStyle w:val="5"/>
        <w:widowControl/>
        <w:shd w:val="clear" w:color="auto" w:fill="FFFFFF"/>
        <w:spacing w:before="0" w:beforeAutospacing="0" w:after="0" w:afterAutospacing="0"/>
        <w:ind w:firstLine="560" w:firstLineChars="200"/>
        <w:rPr>
          <w:color w:val="auto"/>
          <w:sz w:val="28"/>
          <w:szCs w:val="28"/>
        </w:rPr>
      </w:pPr>
      <w:r>
        <w:rPr>
          <w:rFonts w:hint="eastAsia" w:ascii="宋体" w:hAnsi="宋体" w:cs="宋体"/>
          <w:color w:val="auto"/>
          <w:sz w:val="28"/>
          <w:szCs w:val="28"/>
          <w:shd w:val="clear" w:color="auto" w:fill="FFFFFF"/>
        </w:rPr>
        <w:t>根据有关规定，我校开展南湖校区学生公寓楼3号、4号、5号、6号楼插座线安装及4号楼6至13号房照明线路安装工程采购</w:t>
      </w:r>
      <w:r>
        <w:rPr>
          <w:rFonts w:hint="eastAsia" w:ascii="宋体" w:hAnsi="宋体" w:cs="宋体"/>
          <w:color w:val="auto"/>
          <w:sz w:val="28"/>
          <w:szCs w:val="28"/>
          <w:shd w:val="clear" w:color="auto" w:fill="FFFFFF"/>
          <w:lang w:val="en-US" w:eastAsia="zh-CN"/>
        </w:rPr>
        <w:t>工作</w:t>
      </w:r>
      <w:r>
        <w:rPr>
          <w:rFonts w:hint="eastAsia" w:ascii="宋体" w:hAnsi="宋体" w:cs="宋体"/>
          <w:color w:val="auto"/>
          <w:sz w:val="28"/>
          <w:szCs w:val="28"/>
          <w:shd w:val="clear" w:color="auto" w:fill="FFFFFF"/>
        </w:rPr>
        <w:t>，现将本次采购有关事项公告如下：</w:t>
      </w:r>
    </w:p>
    <w:p w14:paraId="5F2B3C8C">
      <w:pPr>
        <w:pStyle w:val="5"/>
        <w:widowControl/>
        <w:numPr>
          <w:ilvl w:val="0"/>
          <w:numId w:val="1"/>
        </w:numPr>
        <w:shd w:val="clear" w:color="auto" w:fill="FFFFFF"/>
        <w:spacing w:before="0" w:beforeAutospacing="0" w:after="0" w:afterAutospacing="0"/>
        <w:ind w:firstLine="480"/>
        <w:rPr>
          <w:rStyle w:val="8"/>
          <w:rFonts w:hint="eastAsia" w:ascii="宋体" w:hAnsi="宋体" w:cs="宋体"/>
          <w:color w:val="auto"/>
          <w:sz w:val="28"/>
          <w:szCs w:val="28"/>
          <w:shd w:val="clear" w:color="auto" w:fill="FFFFFF"/>
        </w:rPr>
      </w:pPr>
      <w:r>
        <w:rPr>
          <w:rStyle w:val="8"/>
          <w:rFonts w:hint="eastAsia" w:ascii="宋体" w:hAnsi="宋体" w:cs="宋体"/>
          <w:color w:val="auto"/>
          <w:sz w:val="28"/>
          <w:szCs w:val="28"/>
          <w:shd w:val="clear" w:color="auto" w:fill="FFFFFF"/>
        </w:rPr>
        <w:t>项目名称</w:t>
      </w:r>
      <w:r>
        <w:rPr>
          <w:rStyle w:val="8"/>
          <w:rFonts w:hint="eastAsia" w:ascii="宋体" w:hAnsi="宋体" w:cs="宋体"/>
          <w:b w:val="0"/>
          <w:bCs/>
          <w:color w:val="auto"/>
          <w:sz w:val="28"/>
          <w:szCs w:val="28"/>
          <w:shd w:val="clear" w:color="auto" w:fill="FFFFFF"/>
        </w:rPr>
        <w:t>：南湖校区学生公寓楼3号、4号、5号、6号楼插座线安装及4号楼6至13号房照明线路安装工程</w:t>
      </w:r>
      <w:bookmarkStart w:id="0" w:name="_GoBack"/>
      <w:bookmarkEnd w:id="0"/>
    </w:p>
    <w:p w14:paraId="5435AADA">
      <w:pPr>
        <w:pStyle w:val="5"/>
        <w:widowControl/>
        <w:numPr>
          <w:ilvl w:val="0"/>
          <w:numId w:val="1"/>
        </w:numPr>
        <w:shd w:val="clear" w:color="auto" w:fill="FFFFFF"/>
        <w:spacing w:before="0" w:beforeAutospacing="0" w:after="0" w:afterAutospacing="0"/>
        <w:ind w:firstLine="480"/>
        <w:rPr>
          <w:rStyle w:val="8"/>
          <w:rFonts w:hint="eastAsia" w:ascii="宋体" w:hAnsi="宋体" w:cs="宋体"/>
          <w:color w:val="auto"/>
          <w:sz w:val="28"/>
          <w:szCs w:val="28"/>
          <w:shd w:val="clear" w:color="auto" w:fill="FFFFFF"/>
        </w:rPr>
      </w:pPr>
      <w:r>
        <w:rPr>
          <w:rStyle w:val="8"/>
          <w:rFonts w:hint="eastAsia" w:ascii="宋体" w:hAnsi="宋体" w:cs="宋体"/>
          <w:color w:val="auto"/>
          <w:sz w:val="28"/>
          <w:szCs w:val="28"/>
          <w:shd w:val="clear" w:color="auto" w:fill="FFFFFF"/>
        </w:rPr>
        <w:t>采购需求内容</w:t>
      </w:r>
      <w:r>
        <w:rPr>
          <w:rStyle w:val="8"/>
          <w:rFonts w:hint="eastAsia" w:ascii="宋体" w:hAnsi="宋体" w:cs="宋体"/>
          <w:color w:val="auto"/>
          <w:sz w:val="28"/>
          <w:szCs w:val="28"/>
          <w:shd w:val="clear" w:color="auto" w:fill="FFFFFF"/>
          <w:lang w:eastAsia="zh-CN"/>
        </w:rPr>
        <w:t>：</w:t>
      </w:r>
      <w:r>
        <w:rPr>
          <w:rStyle w:val="8"/>
          <w:rFonts w:hint="eastAsia" w:ascii="宋体" w:hAnsi="宋体" w:cs="宋体"/>
          <w:b w:val="0"/>
          <w:bCs/>
          <w:color w:val="auto"/>
          <w:sz w:val="28"/>
          <w:szCs w:val="28"/>
          <w:shd w:val="clear" w:color="auto" w:fill="FFFFFF"/>
        </w:rPr>
        <w:t>具体</w:t>
      </w:r>
      <w:r>
        <w:rPr>
          <w:rStyle w:val="8"/>
          <w:rFonts w:hint="eastAsia" w:ascii="宋体" w:hAnsi="宋体" w:cs="宋体"/>
          <w:b w:val="0"/>
          <w:bCs/>
          <w:color w:val="auto"/>
          <w:sz w:val="28"/>
          <w:szCs w:val="28"/>
          <w:shd w:val="clear" w:color="auto" w:fill="FFFFFF"/>
          <w:lang w:eastAsia="zh-CN"/>
        </w:rPr>
        <w:t>清单</w:t>
      </w:r>
      <w:r>
        <w:rPr>
          <w:rStyle w:val="8"/>
          <w:rFonts w:hint="eastAsia" w:ascii="宋体" w:hAnsi="宋体" w:cs="宋体"/>
          <w:b w:val="0"/>
          <w:bCs/>
          <w:color w:val="auto"/>
          <w:sz w:val="28"/>
          <w:szCs w:val="28"/>
          <w:shd w:val="clear" w:color="auto" w:fill="FFFFFF"/>
        </w:rPr>
        <w:t>详见附件1</w:t>
      </w:r>
      <w:r>
        <w:rPr>
          <w:rStyle w:val="8"/>
          <w:rFonts w:hint="eastAsia" w:ascii="宋体" w:hAnsi="宋体" w:cs="宋体"/>
          <w:b w:val="0"/>
          <w:bCs/>
          <w:color w:val="auto"/>
          <w:sz w:val="28"/>
          <w:szCs w:val="28"/>
          <w:shd w:val="clear" w:color="auto" w:fill="FFFFFF"/>
          <w:lang w:eastAsia="zh-CN"/>
        </w:rPr>
        <w:t>，</w:t>
      </w:r>
      <w:r>
        <w:rPr>
          <w:rStyle w:val="8"/>
          <w:rFonts w:hint="eastAsia" w:ascii="宋体" w:hAnsi="宋体" w:cs="宋体"/>
          <w:b w:val="0"/>
          <w:bCs/>
          <w:color w:val="auto"/>
          <w:sz w:val="28"/>
          <w:szCs w:val="28"/>
          <w:shd w:val="clear" w:color="auto" w:fill="FFFFFF"/>
          <w:lang w:val="en-US" w:eastAsia="zh-CN"/>
        </w:rPr>
        <w:t>工期30日</w:t>
      </w:r>
      <w:r>
        <w:rPr>
          <w:rStyle w:val="8"/>
          <w:rFonts w:hint="eastAsia" w:ascii="宋体" w:hAnsi="宋体" w:cs="宋体"/>
          <w:b w:val="0"/>
          <w:bCs/>
          <w:color w:val="auto"/>
          <w:sz w:val="28"/>
          <w:szCs w:val="28"/>
          <w:shd w:val="clear" w:color="auto" w:fill="FFFFFF"/>
        </w:rPr>
        <w:t>。</w:t>
      </w:r>
      <w:r>
        <w:rPr>
          <w:rStyle w:val="8"/>
          <w:rFonts w:hint="eastAsia" w:ascii="宋体" w:hAnsi="宋体" w:cs="宋体"/>
          <w:color w:val="auto"/>
          <w:sz w:val="28"/>
          <w:szCs w:val="28"/>
          <w:shd w:val="clear" w:color="auto" w:fill="FFFFFF"/>
        </w:rPr>
        <w:t xml:space="preserve"> </w:t>
      </w:r>
    </w:p>
    <w:p w14:paraId="30DF08F3">
      <w:pPr>
        <w:pStyle w:val="5"/>
        <w:widowControl/>
        <w:numPr>
          <w:ilvl w:val="0"/>
          <w:numId w:val="1"/>
        </w:numPr>
        <w:shd w:val="clear" w:color="auto" w:fill="FFFFFF"/>
        <w:spacing w:before="0" w:beforeAutospacing="0" w:after="0" w:afterAutospacing="0"/>
        <w:ind w:firstLine="480"/>
        <w:rPr>
          <w:rStyle w:val="8"/>
          <w:rFonts w:hint="eastAsia" w:ascii="宋体" w:hAnsi="宋体" w:cs="宋体" w:eastAsiaTheme="minorEastAsia"/>
          <w:b/>
          <w:bCs w:val="0"/>
          <w:color w:val="auto"/>
          <w:sz w:val="28"/>
          <w:szCs w:val="28"/>
          <w:shd w:val="clear" w:color="auto" w:fill="FFFFFF"/>
          <w:lang w:eastAsia="zh-CN"/>
        </w:rPr>
      </w:pPr>
      <w:r>
        <w:rPr>
          <w:rStyle w:val="8"/>
          <w:rFonts w:hint="eastAsia" w:ascii="宋体" w:hAnsi="宋体" w:cs="宋体"/>
          <w:color w:val="auto"/>
          <w:sz w:val="28"/>
          <w:szCs w:val="28"/>
          <w:shd w:val="clear" w:color="auto" w:fill="FFFFFF"/>
          <w:lang w:eastAsia="zh-CN"/>
        </w:rPr>
        <w:t>采购控制价：</w:t>
      </w:r>
      <w:r>
        <w:rPr>
          <w:rStyle w:val="8"/>
          <w:rFonts w:hint="eastAsia" w:ascii="宋体" w:hAnsi="宋体" w:cs="宋体"/>
          <w:color w:val="auto"/>
          <w:sz w:val="28"/>
          <w:szCs w:val="28"/>
          <w:shd w:val="clear" w:color="auto" w:fill="FFFFFF"/>
        </w:rPr>
        <w:t xml:space="preserve"> </w:t>
      </w:r>
      <w:r>
        <w:rPr>
          <w:rStyle w:val="8"/>
          <w:rFonts w:hint="eastAsia" w:ascii="宋体" w:hAnsi="宋体" w:cs="宋体"/>
          <w:color w:val="auto"/>
          <w:sz w:val="28"/>
          <w:szCs w:val="28"/>
          <w:shd w:val="clear" w:color="auto" w:fill="FFFFFF"/>
          <w:lang w:val="en-US" w:eastAsia="zh-CN"/>
        </w:rPr>
        <w:t>411319.05元</w:t>
      </w:r>
      <w:r>
        <w:rPr>
          <w:rStyle w:val="8"/>
          <w:rFonts w:hint="eastAsia" w:ascii="宋体" w:hAnsi="宋体" w:cs="宋体"/>
          <w:color w:val="auto"/>
          <w:sz w:val="28"/>
          <w:szCs w:val="28"/>
          <w:shd w:val="clear" w:color="auto" w:fill="FFFFFF"/>
        </w:rPr>
        <w:t xml:space="preserve"> </w:t>
      </w:r>
      <w:r>
        <w:rPr>
          <w:rStyle w:val="8"/>
          <w:rFonts w:hint="eastAsia" w:ascii="宋体" w:hAnsi="宋体" w:cs="宋体"/>
          <w:color w:val="auto"/>
          <w:sz w:val="28"/>
          <w:szCs w:val="28"/>
          <w:shd w:val="clear" w:color="auto" w:fill="FFFFFF"/>
        </w:rPr>
        <w:t xml:space="preserve">      </w:t>
      </w:r>
    </w:p>
    <w:p w14:paraId="089FE238">
      <w:pPr>
        <w:pStyle w:val="5"/>
        <w:widowControl/>
        <w:numPr>
          <w:ilvl w:val="0"/>
          <w:numId w:val="1"/>
        </w:numPr>
        <w:shd w:val="clear" w:color="auto" w:fill="FFFFFF"/>
        <w:spacing w:before="0" w:beforeAutospacing="0" w:after="0" w:afterAutospacing="0"/>
        <w:ind w:firstLine="480"/>
        <w:rPr>
          <w:rStyle w:val="8"/>
          <w:rFonts w:hint="eastAsia" w:ascii="宋体" w:hAnsi="宋体" w:cs="宋体"/>
          <w:color w:val="auto"/>
          <w:sz w:val="28"/>
          <w:szCs w:val="28"/>
          <w:shd w:val="clear" w:color="auto" w:fill="FFFFFF"/>
        </w:rPr>
      </w:pPr>
      <w:r>
        <w:rPr>
          <w:rStyle w:val="8"/>
          <w:rFonts w:hint="eastAsia" w:ascii="宋体" w:hAnsi="宋体" w:cs="宋体"/>
          <w:color w:val="auto"/>
          <w:sz w:val="28"/>
          <w:szCs w:val="28"/>
          <w:shd w:val="clear" w:color="auto" w:fill="FFFFFF"/>
          <w:lang w:val="en-US" w:eastAsia="zh-CN"/>
        </w:rPr>
        <w:t>报价</w:t>
      </w:r>
      <w:r>
        <w:rPr>
          <w:rStyle w:val="8"/>
          <w:rFonts w:hint="eastAsia" w:ascii="宋体" w:hAnsi="宋体" w:cs="宋体"/>
          <w:color w:val="auto"/>
          <w:sz w:val="28"/>
          <w:szCs w:val="28"/>
          <w:shd w:val="clear" w:color="auto" w:fill="FFFFFF"/>
        </w:rPr>
        <w:t>人资格要求</w:t>
      </w:r>
    </w:p>
    <w:p w14:paraId="2DADB0AA">
      <w:pPr>
        <w:pStyle w:val="5"/>
        <w:widowControl/>
        <w:numPr>
          <w:ilvl w:val="0"/>
          <w:numId w:val="2"/>
        </w:numPr>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必须是在中华人民共和国境内注册，具有独立法人，并持有</w:t>
      </w:r>
      <w:r>
        <w:rPr>
          <w:rFonts w:hint="eastAsia" w:ascii="宋体" w:hAnsi="宋体" w:eastAsia="宋体" w:cs="宋体"/>
          <w:i w:val="0"/>
          <w:iCs w:val="0"/>
          <w:caps w:val="0"/>
          <w:color w:val="auto"/>
          <w:spacing w:val="0"/>
          <w:sz w:val="28"/>
          <w:szCs w:val="28"/>
        </w:rPr>
        <w:t>行政主管部门</w:t>
      </w:r>
      <w:r>
        <w:rPr>
          <w:rFonts w:hint="eastAsia" w:ascii="宋体" w:hAnsi="宋体" w:eastAsia="宋体" w:cs="宋体"/>
          <w:i w:val="0"/>
          <w:iCs w:val="0"/>
          <w:caps w:val="0"/>
          <w:color w:val="auto"/>
          <w:spacing w:val="0"/>
          <w:sz w:val="28"/>
          <w:szCs w:val="28"/>
        </w:rPr>
        <w:t>核发</w:t>
      </w:r>
      <w:r>
        <w:rPr>
          <w:rFonts w:hint="eastAsia" w:ascii="宋体" w:hAnsi="宋体" w:cs="宋体"/>
          <w:color w:val="auto"/>
          <w:sz w:val="28"/>
          <w:szCs w:val="28"/>
          <w:shd w:val="clear" w:color="auto" w:fill="FFFFFF"/>
        </w:rPr>
        <w:t>的法人营业执照。</w:t>
      </w:r>
    </w:p>
    <w:p w14:paraId="68BF7DA2">
      <w:pPr>
        <w:pStyle w:val="5"/>
        <w:widowControl/>
        <w:numPr>
          <w:ilvl w:val="0"/>
          <w:numId w:val="2"/>
        </w:numPr>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lang w:val="en-US" w:eastAsia="zh-CN"/>
        </w:rPr>
        <w:t>具备建筑工程施工总承包三级(含)以上资质。</w:t>
      </w:r>
    </w:p>
    <w:p w14:paraId="6A145F74">
      <w:pPr>
        <w:pStyle w:val="5"/>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三</w:t>
      </w:r>
      <w:r>
        <w:rPr>
          <w:rFonts w:hint="eastAsia" w:ascii="宋体" w:hAnsi="宋体" w:cs="宋体"/>
          <w:color w:val="auto"/>
          <w:sz w:val="28"/>
          <w:szCs w:val="28"/>
          <w:shd w:val="clear" w:color="auto" w:fill="FFFFFF"/>
        </w:rPr>
        <w:t>）未被列入失信被执行人名单、重大税收违法案件当事人名单、政府采购严重违法失信行为记录名单，信用信息以最新的信用中国网站和中国政府采购网公布为准，</w:t>
      </w:r>
      <w:r>
        <w:rPr>
          <w:rFonts w:hint="eastAsia" w:ascii="宋体" w:hAnsi="宋体" w:cs="宋体"/>
          <w:b/>
          <w:bCs/>
          <w:color w:val="auto"/>
          <w:sz w:val="28"/>
          <w:szCs w:val="28"/>
          <w:shd w:val="clear" w:color="auto" w:fill="FFFFFF"/>
        </w:rPr>
        <w:t>请提供最新的信用中国网站和中国政府采购网的截图证明信息</w:t>
      </w:r>
      <w:r>
        <w:rPr>
          <w:rFonts w:hint="eastAsia" w:ascii="宋体" w:hAnsi="宋体" w:cs="宋体"/>
          <w:color w:val="auto"/>
          <w:sz w:val="28"/>
          <w:szCs w:val="28"/>
          <w:shd w:val="clear" w:color="auto" w:fill="FFFFFF"/>
        </w:rPr>
        <w:t>。</w:t>
      </w:r>
    </w:p>
    <w:p w14:paraId="5C937DA3">
      <w:pPr>
        <w:pStyle w:val="5"/>
        <w:widowControl/>
        <w:shd w:val="clear" w:color="auto" w:fill="FFFFFF"/>
        <w:spacing w:before="0" w:beforeAutospacing="0" w:after="0" w:afterAutospacing="0"/>
        <w:ind w:firstLine="480"/>
        <w:rPr>
          <w:color w:val="auto"/>
          <w:sz w:val="28"/>
          <w:szCs w:val="28"/>
        </w:rPr>
      </w:pPr>
      <w:r>
        <w:rPr>
          <w:rFonts w:hint="eastAsia" w:ascii="宋体" w:hAnsi="宋体" w:cs="宋体"/>
          <w:b/>
          <w:bCs/>
          <w:color w:val="auto"/>
          <w:sz w:val="28"/>
          <w:szCs w:val="28"/>
          <w:shd w:val="clear" w:color="auto" w:fill="FFFFFF"/>
        </w:rPr>
        <w:t>“信用中国”</w:t>
      </w:r>
      <w:r>
        <w:rPr>
          <w:rFonts w:hint="eastAsia" w:ascii="宋体" w:hAnsi="宋体" w:cs="宋体"/>
          <w:color w:val="auto"/>
          <w:sz w:val="28"/>
          <w:szCs w:val="28"/>
          <w:shd w:val="clear" w:color="auto" w:fill="FFFFFF"/>
        </w:rPr>
        <w:t>网站查询方法：</w:t>
      </w:r>
      <w:r>
        <w:rPr>
          <w:rFonts w:hint="eastAsia" w:ascii="宋体" w:hAnsi="宋体" w:cs="宋体"/>
          <w:color w:val="auto"/>
          <w:sz w:val="28"/>
          <w:szCs w:val="28"/>
          <w:shd w:val="clear" w:color="auto" w:fill="FFFFFF"/>
          <w:lang w:val="en-US" w:eastAsia="zh-CN"/>
        </w:rPr>
        <w:t>报价</w:t>
      </w:r>
      <w:r>
        <w:rPr>
          <w:rFonts w:hint="eastAsia" w:ascii="宋体" w:hAnsi="宋体" w:cs="宋体"/>
          <w:color w:val="auto"/>
          <w:sz w:val="28"/>
          <w:szCs w:val="28"/>
          <w:shd w:val="clear" w:color="auto" w:fill="FFFFFF"/>
        </w:rPr>
        <w:t>人在本项目投标截止时间前10日内,进入投标人基本信息页面，点击“下载信用报告”后点击“下载”。</w:t>
      </w:r>
      <w:r>
        <w:rPr>
          <w:rFonts w:hint="eastAsia" w:ascii="宋体" w:hAnsi="宋体" w:cs="宋体"/>
          <w:b/>
          <w:bCs/>
          <w:color w:val="auto"/>
          <w:sz w:val="28"/>
          <w:szCs w:val="28"/>
          <w:shd w:val="clear" w:color="auto" w:fill="FFFFFF"/>
        </w:rPr>
        <w:t>“中国政府采购网”</w:t>
      </w:r>
      <w:r>
        <w:rPr>
          <w:rFonts w:hint="eastAsia" w:ascii="宋体" w:hAnsi="宋体" w:cs="宋体"/>
          <w:color w:val="auto"/>
          <w:sz w:val="28"/>
          <w:szCs w:val="28"/>
          <w:shd w:val="clear" w:color="auto" w:fill="FFFFFF"/>
        </w:rPr>
        <w:t>的查询方法：点击“政府采购严重违法失信行为记录名单”进行查询。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7F82BCC6">
      <w:pPr>
        <w:pStyle w:val="5"/>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四</w:t>
      </w:r>
      <w:r>
        <w:rPr>
          <w:rFonts w:hint="eastAsia" w:ascii="宋体" w:hAnsi="宋体" w:cs="宋体"/>
          <w:color w:val="auto"/>
          <w:sz w:val="28"/>
          <w:szCs w:val="28"/>
          <w:shd w:val="clear" w:color="auto" w:fill="FFFFFF"/>
        </w:rPr>
        <w:t>）单位负责人为同一人或者存在直接控股、管理关系的不同供应商，不得参加同一合同项下的采购活动。本项目不接受联合体。</w:t>
      </w:r>
      <w:r>
        <w:rPr>
          <w:rFonts w:hint="eastAsia" w:ascii="宋体" w:hAnsi="宋体" w:cs="宋体"/>
          <w:color w:val="auto"/>
          <w:sz w:val="28"/>
          <w:szCs w:val="28"/>
          <w:shd w:val="clear" w:color="auto" w:fill="FFFFFF"/>
          <w:lang w:eastAsia="zh-CN"/>
        </w:rPr>
        <w:t>（报价时提供附件</w:t>
      </w:r>
      <w:r>
        <w:rPr>
          <w:rFonts w:hint="eastAsia" w:ascii="宋体" w:hAnsi="宋体" w:cs="宋体"/>
          <w:color w:val="auto"/>
          <w:sz w:val="28"/>
          <w:szCs w:val="28"/>
          <w:shd w:val="clear" w:color="auto" w:fill="FFFFFF"/>
          <w:lang w:val="en-US" w:eastAsia="zh-CN"/>
        </w:rPr>
        <w:t>2</w:t>
      </w:r>
      <w:r>
        <w:rPr>
          <w:rFonts w:hint="eastAsia" w:ascii="宋体" w:hAnsi="宋体" w:cs="宋体"/>
          <w:color w:val="auto"/>
          <w:sz w:val="28"/>
          <w:szCs w:val="28"/>
          <w:shd w:val="clear" w:color="auto" w:fill="FFFFFF"/>
          <w:lang w:eastAsia="zh-CN"/>
        </w:rPr>
        <w:t>）</w:t>
      </w:r>
    </w:p>
    <w:p w14:paraId="6354CA99">
      <w:pPr>
        <w:pStyle w:val="5"/>
        <w:widowControl/>
        <w:numPr>
          <w:ilvl w:val="0"/>
          <w:numId w:val="1"/>
        </w:numPr>
        <w:shd w:val="clear" w:color="auto" w:fill="FFFFFF"/>
        <w:spacing w:before="0" w:beforeAutospacing="0" w:after="0" w:afterAutospacing="0"/>
        <w:ind w:firstLine="480"/>
        <w:rPr>
          <w:rStyle w:val="8"/>
          <w:rFonts w:hint="eastAsia" w:ascii="宋体" w:hAnsi="宋体" w:cs="宋体"/>
          <w:color w:val="auto"/>
          <w:sz w:val="28"/>
          <w:szCs w:val="28"/>
          <w:shd w:val="clear" w:color="auto" w:fill="FFFFFF"/>
        </w:rPr>
      </w:pPr>
      <w:r>
        <w:rPr>
          <w:rStyle w:val="8"/>
          <w:rFonts w:hint="eastAsia" w:ascii="宋体" w:hAnsi="宋体" w:cs="宋体"/>
          <w:color w:val="auto"/>
          <w:sz w:val="28"/>
          <w:szCs w:val="28"/>
          <w:shd w:val="clear" w:color="auto" w:fill="FFFFFF"/>
          <w:lang w:eastAsia="zh-CN"/>
        </w:rPr>
        <w:t>报价</w:t>
      </w:r>
      <w:r>
        <w:rPr>
          <w:rStyle w:val="8"/>
          <w:rFonts w:hint="eastAsia" w:ascii="宋体" w:hAnsi="宋体" w:cs="宋体"/>
          <w:color w:val="auto"/>
          <w:sz w:val="28"/>
          <w:szCs w:val="28"/>
          <w:shd w:val="clear" w:color="auto" w:fill="FFFFFF"/>
        </w:rPr>
        <w:t>要求</w:t>
      </w:r>
    </w:p>
    <w:p w14:paraId="782FFF1D">
      <w:pPr>
        <w:pStyle w:val="5"/>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（一）提供法人授权委托书（格式自拟）、有效的营业执照复印件（加盖单位公章）、被授权人身份证（复印件）及按第</w:t>
      </w:r>
      <w:r>
        <w:rPr>
          <w:rFonts w:hint="eastAsia" w:ascii="宋体" w:hAnsi="宋体" w:cs="宋体"/>
          <w:color w:val="auto"/>
          <w:sz w:val="28"/>
          <w:szCs w:val="28"/>
          <w:shd w:val="clear" w:color="auto" w:fill="FFFFFF"/>
          <w:lang w:eastAsia="zh-CN"/>
        </w:rPr>
        <w:t>四</w:t>
      </w:r>
      <w:r>
        <w:rPr>
          <w:rFonts w:hint="eastAsia" w:ascii="宋体" w:hAnsi="宋体" w:cs="宋体"/>
          <w:color w:val="auto"/>
          <w:sz w:val="28"/>
          <w:szCs w:val="28"/>
          <w:shd w:val="clear" w:color="auto" w:fill="FFFFFF"/>
        </w:rPr>
        <w:t>大点资格要求列明的证明材料。</w:t>
      </w:r>
    </w:p>
    <w:p w14:paraId="4F1178F0">
      <w:pPr>
        <w:pStyle w:val="5"/>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（二）报价函（格式自拟，</w:t>
      </w:r>
      <w:r>
        <w:rPr>
          <w:rFonts w:hint="eastAsia" w:ascii="宋体" w:hAnsi="宋体" w:cs="宋体"/>
          <w:color w:val="auto"/>
          <w:sz w:val="28"/>
          <w:szCs w:val="28"/>
          <w:shd w:val="clear" w:color="auto" w:fill="FFFFFF"/>
          <w:lang w:eastAsia="zh-CN"/>
        </w:rPr>
        <w:t>根据采购清单</w:t>
      </w:r>
      <w:r>
        <w:rPr>
          <w:rFonts w:hint="eastAsia" w:ascii="宋体" w:hAnsi="宋体" w:cs="宋体"/>
          <w:color w:val="auto"/>
          <w:sz w:val="28"/>
          <w:szCs w:val="28"/>
          <w:shd w:val="clear" w:color="auto" w:fill="FFFFFF"/>
          <w:lang w:val="en-US" w:eastAsia="zh-CN"/>
        </w:rPr>
        <w:t>项分别</w:t>
      </w:r>
      <w:r>
        <w:rPr>
          <w:rFonts w:hint="eastAsia" w:ascii="宋体" w:hAnsi="宋体" w:cs="宋体"/>
          <w:color w:val="auto"/>
          <w:sz w:val="28"/>
          <w:szCs w:val="28"/>
          <w:shd w:val="clear" w:color="auto" w:fill="FFFFFF"/>
          <w:lang w:eastAsia="zh-CN"/>
        </w:rPr>
        <w:t>报价（采用博奥最新定额报价），并附上总价，</w:t>
      </w:r>
      <w:r>
        <w:rPr>
          <w:rFonts w:hint="eastAsia" w:ascii="宋体" w:hAnsi="宋体" w:cs="宋体"/>
          <w:color w:val="auto"/>
          <w:sz w:val="28"/>
          <w:szCs w:val="28"/>
          <w:shd w:val="clear" w:color="auto" w:fill="FFFFFF"/>
          <w:lang w:val="en-US" w:eastAsia="zh-CN"/>
        </w:rPr>
        <w:t>最终结算以成交单位清单报价，根据工程量确定结算价</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成交后报价人需提供电子版清单报价。</w:t>
      </w:r>
    </w:p>
    <w:p w14:paraId="2F7EC60E">
      <w:pPr>
        <w:pStyle w:val="5"/>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（三）关于本项目的服务承诺（格式自拟，包含但不限于售后、培训、免费质保期等）。</w:t>
      </w:r>
    </w:p>
    <w:p w14:paraId="10599595">
      <w:pPr>
        <w:pStyle w:val="5"/>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（四）</w:t>
      </w:r>
      <w:r>
        <w:rPr>
          <w:rFonts w:hint="eastAsia" w:ascii="宋体" w:hAnsi="宋体" w:cs="宋体"/>
          <w:color w:val="auto"/>
          <w:sz w:val="28"/>
          <w:szCs w:val="28"/>
          <w:shd w:val="clear" w:color="auto" w:fill="FFFFFF"/>
          <w:lang w:val="en-US" w:eastAsia="zh-CN"/>
        </w:rPr>
        <w:t>根据评分办法准备的相关证明材料</w:t>
      </w:r>
      <w:r>
        <w:rPr>
          <w:rFonts w:hint="eastAsia" w:ascii="宋体" w:hAnsi="宋体" w:cs="宋体"/>
          <w:color w:val="auto"/>
          <w:sz w:val="28"/>
          <w:szCs w:val="28"/>
          <w:shd w:val="clear" w:color="auto" w:fill="FFFFFF"/>
        </w:rPr>
        <w:t>。</w:t>
      </w:r>
    </w:p>
    <w:p w14:paraId="58B9555C">
      <w:pPr>
        <w:pStyle w:val="5"/>
        <w:widowControl/>
        <w:shd w:val="clear" w:color="auto" w:fill="FFFFFF"/>
        <w:spacing w:before="0" w:beforeAutospacing="0" w:after="0" w:afterAutospacing="0"/>
        <w:ind w:firstLine="480"/>
        <w:rPr>
          <w:color w:val="auto"/>
          <w:sz w:val="28"/>
          <w:szCs w:val="28"/>
        </w:rPr>
      </w:pPr>
      <w:r>
        <w:rPr>
          <w:rStyle w:val="8"/>
          <w:rFonts w:hint="eastAsia" w:ascii="宋体" w:hAnsi="宋体" w:cs="宋体"/>
          <w:color w:val="auto"/>
          <w:sz w:val="28"/>
          <w:szCs w:val="28"/>
          <w:shd w:val="clear" w:color="auto" w:fill="FFFFFF"/>
        </w:rPr>
        <w:t>注：所有</w:t>
      </w:r>
      <w:r>
        <w:rPr>
          <w:rStyle w:val="8"/>
          <w:rFonts w:hint="eastAsia" w:ascii="宋体" w:hAnsi="宋体" w:cs="宋体"/>
          <w:color w:val="auto"/>
          <w:sz w:val="28"/>
          <w:szCs w:val="28"/>
          <w:shd w:val="clear" w:color="auto" w:fill="FFFFFF"/>
          <w:lang w:eastAsia="zh-CN"/>
        </w:rPr>
        <w:t>报价</w:t>
      </w:r>
      <w:r>
        <w:rPr>
          <w:rStyle w:val="8"/>
          <w:rFonts w:hint="eastAsia" w:ascii="宋体" w:hAnsi="宋体" w:cs="宋体"/>
          <w:color w:val="auto"/>
          <w:sz w:val="28"/>
          <w:szCs w:val="28"/>
          <w:shd w:val="clear" w:color="auto" w:fill="FFFFFF"/>
        </w:rPr>
        <w:t>材料务必严格按要求提供，不按要求提供的，采购人有权视为无效</w:t>
      </w:r>
      <w:r>
        <w:rPr>
          <w:rStyle w:val="8"/>
          <w:rFonts w:hint="eastAsia" w:ascii="宋体" w:hAnsi="宋体" w:cs="宋体"/>
          <w:color w:val="auto"/>
          <w:sz w:val="28"/>
          <w:szCs w:val="28"/>
          <w:shd w:val="clear" w:color="auto" w:fill="FFFFFF"/>
          <w:lang w:eastAsia="zh-CN"/>
        </w:rPr>
        <w:t>报价</w:t>
      </w:r>
      <w:r>
        <w:rPr>
          <w:rStyle w:val="8"/>
          <w:rFonts w:hint="eastAsia" w:ascii="宋体" w:hAnsi="宋体" w:cs="宋体"/>
          <w:color w:val="auto"/>
          <w:sz w:val="28"/>
          <w:szCs w:val="28"/>
          <w:shd w:val="clear" w:color="auto" w:fill="FFFFFF"/>
        </w:rPr>
        <w:t>。</w:t>
      </w:r>
      <w:r>
        <w:rPr>
          <w:rStyle w:val="8"/>
          <w:rFonts w:hint="eastAsia" w:ascii="宋体" w:hAnsi="宋体" w:cs="宋体"/>
          <w:color w:val="auto"/>
          <w:sz w:val="28"/>
          <w:szCs w:val="28"/>
          <w:shd w:val="clear" w:color="auto" w:fill="FFFFFF"/>
          <w:lang w:eastAsia="zh-CN"/>
        </w:rPr>
        <w:t>报价</w:t>
      </w:r>
      <w:r>
        <w:rPr>
          <w:rStyle w:val="8"/>
          <w:rFonts w:hint="eastAsia" w:ascii="宋体" w:hAnsi="宋体" w:cs="宋体"/>
          <w:color w:val="auto"/>
          <w:sz w:val="28"/>
          <w:szCs w:val="28"/>
          <w:shd w:val="clear" w:color="auto" w:fill="FFFFFF"/>
        </w:rPr>
        <w:t>材料必须一正一副，且须加盖公章后密封提供。</w:t>
      </w:r>
    </w:p>
    <w:p w14:paraId="6EF3F653">
      <w:pPr>
        <w:numPr>
          <w:ilvl w:val="0"/>
          <w:numId w:val="0"/>
        </w:numPr>
        <w:ind w:firstLine="562" w:firstLineChars="200"/>
        <w:rPr>
          <w:rFonts w:hint="eastAsia" w:eastAsiaTheme="minorEastAsia"/>
          <w:color w:val="auto"/>
          <w:sz w:val="28"/>
          <w:szCs w:val="28"/>
          <w:lang w:eastAsia="zh-CN"/>
        </w:rPr>
      </w:pPr>
      <w:r>
        <w:rPr>
          <w:rStyle w:val="8"/>
          <w:rFonts w:hint="eastAsia" w:ascii="宋体" w:hAnsi="宋体" w:cs="宋体"/>
          <w:color w:val="auto"/>
          <w:sz w:val="28"/>
          <w:szCs w:val="28"/>
          <w:shd w:val="clear" w:color="auto" w:fill="FFFFFF"/>
          <w:lang w:eastAsia="zh-CN"/>
        </w:rPr>
        <w:t>六</w:t>
      </w:r>
      <w:r>
        <w:rPr>
          <w:rStyle w:val="8"/>
          <w:rFonts w:hint="eastAsia" w:ascii="宋体" w:hAnsi="宋体" w:cs="宋体"/>
          <w:color w:val="auto"/>
          <w:sz w:val="28"/>
          <w:szCs w:val="28"/>
          <w:shd w:val="clear" w:color="auto" w:fill="FFFFFF"/>
        </w:rPr>
        <w:t>、</w:t>
      </w:r>
      <w:r>
        <w:rPr>
          <w:rStyle w:val="8"/>
          <w:rFonts w:hint="eastAsia" w:ascii="宋体" w:hAnsi="宋体" w:cs="宋体"/>
          <w:color w:val="auto"/>
          <w:sz w:val="28"/>
          <w:szCs w:val="28"/>
          <w:shd w:val="clear" w:color="auto" w:fill="FFFFFF"/>
          <w:lang w:eastAsia="zh-CN"/>
        </w:rPr>
        <w:t>评标</w:t>
      </w:r>
      <w:r>
        <w:rPr>
          <w:rStyle w:val="8"/>
          <w:rFonts w:hint="eastAsia" w:ascii="宋体" w:hAnsi="宋体" w:cs="宋体"/>
          <w:color w:val="auto"/>
          <w:sz w:val="28"/>
          <w:szCs w:val="28"/>
          <w:shd w:val="clear" w:color="auto" w:fill="FFFFFF"/>
        </w:rPr>
        <w:t>方式</w:t>
      </w:r>
      <w:r>
        <w:rPr>
          <w:rFonts w:hint="eastAsia"/>
          <w:color w:val="auto"/>
          <w:sz w:val="28"/>
          <w:szCs w:val="28"/>
        </w:rPr>
        <w:t>：</w:t>
      </w:r>
      <w:r>
        <w:rPr>
          <w:rFonts w:hint="eastAsia" w:ascii="宋体" w:hAnsi="宋体" w:eastAsia="宋体" w:cs="Times New Roman"/>
          <w:b w:val="0"/>
          <w:bCs/>
          <w:color w:val="auto"/>
          <w:sz w:val="28"/>
          <w:szCs w:val="28"/>
          <w:lang w:val="en-US" w:eastAsia="zh-CN"/>
        </w:rPr>
        <w:t>综合评分法。评分办法见附件3.</w:t>
      </w:r>
    </w:p>
    <w:p w14:paraId="36917E94">
      <w:pPr>
        <w:pStyle w:val="5"/>
        <w:widowControl/>
        <w:shd w:val="clear" w:color="auto" w:fill="FFFFFF"/>
        <w:spacing w:before="0" w:beforeAutospacing="0" w:after="0" w:afterAutospacing="0"/>
        <w:ind w:firstLine="562" w:firstLineChars="200"/>
        <w:rPr>
          <w:color w:val="auto"/>
          <w:sz w:val="28"/>
          <w:szCs w:val="28"/>
        </w:rPr>
      </w:pPr>
      <w:r>
        <w:rPr>
          <w:rStyle w:val="8"/>
          <w:rFonts w:hint="eastAsia" w:ascii="宋体" w:hAnsi="宋体" w:cs="宋体"/>
          <w:color w:val="auto"/>
          <w:sz w:val="28"/>
          <w:szCs w:val="28"/>
          <w:shd w:val="clear" w:color="auto" w:fill="FFFFFF"/>
          <w:lang w:eastAsia="zh-CN"/>
        </w:rPr>
        <w:t>七</w:t>
      </w:r>
      <w:r>
        <w:rPr>
          <w:rStyle w:val="8"/>
          <w:rFonts w:hint="eastAsia" w:ascii="宋体" w:hAnsi="宋体" w:cs="宋体"/>
          <w:color w:val="auto"/>
          <w:sz w:val="28"/>
          <w:szCs w:val="28"/>
          <w:shd w:val="clear" w:color="auto" w:fill="FFFFFF"/>
        </w:rPr>
        <w:t>、</w:t>
      </w:r>
      <w:r>
        <w:rPr>
          <w:rStyle w:val="8"/>
          <w:rFonts w:hint="eastAsia" w:ascii="宋体" w:hAnsi="宋体" w:cs="宋体"/>
          <w:color w:val="auto"/>
          <w:sz w:val="28"/>
          <w:szCs w:val="28"/>
          <w:shd w:val="clear" w:color="auto" w:fill="FFFFFF"/>
          <w:lang w:eastAsia="zh-CN"/>
        </w:rPr>
        <w:t>报价</w:t>
      </w:r>
      <w:r>
        <w:rPr>
          <w:rStyle w:val="8"/>
          <w:rFonts w:hint="eastAsia" w:ascii="宋体" w:hAnsi="宋体" w:cs="宋体"/>
          <w:color w:val="auto"/>
          <w:sz w:val="28"/>
          <w:szCs w:val="28"/>
          <w:shd w:val="clear" w:color="auto" w:fill="FFFFFF"/>
        </w:rPr>
        <w:t>截止时间和地点</w:t>
      </w:r>
    </w:p>
    <w:p w14:paraId="1B77CE34">
      <w:pPr>
        <w:pStyle w:val="5"/>
        <w:widowControl/>
        <w:shd w:val="clear" w:color="auto" w:fill="FFFFFF"/>
        <w:spacing w:before="0" w:beforeAutospacing="0" w:after="0" w:afterAutospacing="0"/>
        <w:ind w:firstLine="560" w:firstLineChars="200"/>
        <w:rPr>
          <w:color w:val="auto"/>
          <w:sz w:val="28"/>
          <w:szCs w:val="28"/>
        </w:rPr>
      </w:pPr>
      <w:r>
        <w:rPr>
          <w:rFonts w:hint="eastAsia" w:ascii="宋体" w:hAnsi="宋体" w:cs="宋体"/>
          <w:color w:val="auto"/>
          <w:sz w:val="28"/>
          <w:szCs w:val="28"/>
          <w:shd w:val="clear" w:color="auto" w:fill="FFFFFF"/>
          <w:lang w:eastAsia="zh-CN"/>
        </w:rPr>
        <w:t>报价</w:t>
      </w:r>
      <w:r>
        <w:rPr>
          <w:rFonts w:hint="eastAsia" w:ascii="宋体" w:hAnsi="宋体" w:cs="宋体"/>
          <w:color w:val="auto"/>
          <w:sz w:val="28"/>
          <w:szCs w:val="28"/>
          <w:shd w:val="clear" w:color="auto" w:fill="FFFFFF"/>
        </w:rPr>
        <w:t>时间：凡愿意且符合条件</w:t>
      </w:r>
      <w:r>
        <w:rPr>
          <w:rFonts w:hint="eastAsia" w:ascii="宋体" w:hAnsi="宋体" w:cs="宋体"/>
          <w:color w:val="auto"/>
          <w:sz w:val="28"/>
          <w:szCs w:val="28"/>
          <w:shd w:val="clear" w:color="auto" w:fill="FFFFFF"/>
          <w:lang w:eastAsia="zh-CN"/>
        </w:rPr>
        <w:t>报价</w:t>
      </w:r>
      <w:r>
        <w:rPr>
          <w:rFonts w:hint="eastAsia" w:ascii="宋体" w:hAnsi="宋体" w:cs="宋体"/>
          <w:color w:val="auto"/>
          <w:sz w:val="28"/>
          <w:szCs w:val="28"/>
          <w:shd w:val="clear" w:color="auto" w:fill="FFFFFF"/>
        </w:rPr>
        <w:t>人，请于</w:t>
      </w:r>
      <w:r>
        <w:rPr>
          <w:rFonts w:hint="eastAsia" w:ascii="宋体" w:hAnsi="宋体" w:cs="宋体"/>
          <w:color w:val="auto"/>
          <w:sz w:val="28"/>
          <w:szCs w:val="28"/>
          <w:shd w:val="clear" w:color="auto" w:fill="FFFFFF"/>
        </w:rPr>
        <w:t>202</w:t>
      </w:r>
      <w:r>
        <w:rPr>
          <w:rFonts w:hint="eastAsia" w:ascii="宋体" w:hAnsi="宋体" w:cs="宋体"/>
          <w:color w:val="auto"/>
          <w:sz w:val="28"/>
          <w:szCs w:val="28"/>
          <w:shd w:val="clear" w:color="auto" w:fill="FFFFFF"/>
          <w:lang w:val="en-US" w:eastAsia="zh-CN"/>
        </w:rPr>
        <w:t>6</w:t>
      </w:r>
      <w:r>
        <w:rPr>
          <w:rFonts w:hint="eastAsia" w:ascii="宋体" w:hAnsi="宋体" w:cs="宋体"/>
          <w:color w:val="auto"/>
          <w:sz w:val="28"/>
          <w:szCs w:val="28"/>
          <w:shd w:val="clear" w:color="auto" w:fill="FFFFFF"/>
        </w:rPr>
        <w:t>年</w:t>
      </w:r>
      <w:r>
        <w:rPr>
          <w:rFonts w:hint="eastAsia" w:ascii="宋体" w:hAnsi="宋体" w:cs="宋体"/>
          <w:color w:val="auto"/>
          <w:sz w:val="28"/>
          <w:szCs w:val="28"/>
          <w:shd w:val="clear" w:color="auto" w:fill="FFFFFF"/>
          <w:lang w:val="en-US" w:eastAsia="zh-CN"/>
        </w:rPr>
        <w:t>1</w:t>
      </w:r>
      <w:r>
        <w:rPr>
          <w:rFonts w:hint="eastAsia" w:ascii="宋体" w:hAnsi="宋体" w:cs="宋体"/>
          <w:color w:val="auto"/>
          <w:sz w:val="28"/>
          <w:szCs w:val="28"/>
          <w:shd w:val="clear" w:color="auto" w:fill="FFFFFF"/>
        </w:rPr>
        <w:t>月</w:t>
      </w:r>
      <w:r>
        <w:rPr>
          <w:rFonts w:hint="eastAsia" w:ascii="宋体" w:hAnsi="宋体" w:cs="宋体"/>
          <w:color w:val="auto"/>
          <w:sz w:val="28"/>
          <w:szCs w:val="28"/>
          <w:shd w:val="clear" w:color="auto" w:fill="FFFFFF"/>
          <w:lang w:val="en-US" w:eastAsia="zh-CN"/>
        </w:rPr>
        <w:t>4</w:t>
      </w:r>
      <w:r>
        <w:rPr>
          <w:rFonts w:hint="eastAsia" w:ascii="宋体" w:hAnsi="宋体" w:cs="宋体"/>
          <w:color w:val="auto"/>
          <w:sz w:val="28"/>
          <w:szCs w:val="28"/>
          <w:shd w:val="clear" w:color="auto" w:fill="FFFFFF"/>
        </w:rPr>
        <w:t>日上午</w:t>
      </w:r>
      <w:r>
        <w:rPr>
          <w:rFonts w:hint="eastAsia" w:ascii="宋体" w:hAnsi="宋体" w:cs="宋体"/>
          <w:color w:val="auto"/>
          <w:sz w:val="28"/>
          <w:szCs w:val="28"/>
          <w:shd w:val="clear" w:color="auto" w:fill="FFFFFF"/>
          <w:lang w:val="en-US" w:eastAsia="zh-CN"/>
        </w:rPr>
        <w:t>9</w:t>
      </w:r>
      <w:r>
        <w:rPr>
          <w:rFonts w:hint="eastAsia" w:ascii="宋体" w:hAnsi="宋体" w:cs="宋体"/>
          <w:color w:val="auto"/>
          <w:sz w:val="28"/>
          <w:szCs w:val="28"/>
          <w:shd w:val="clear" w:color="auto" w:fill="FFFFFF"/>
        </w:rPr>
        <w:t>点至</w:t>
      </w:r>
      <w:r>
        <w:rPr>
          <w:rFonts w:hint="eastAsia" w:ascii="宋体" w:hAnsi="宋体" w:cs="宋体"/>
          <w:color w:val="auto"/>
          <w:sz w:val="28"/>
          <w:szCs w:val="28"/>
          <w:shd w:val="clear" w:color="auto" w:fill="FFFFFF"/>
          <w:lang w:val="en-US" w:eastAsia="zh-CN"/>
        </w:rPr>
        <w:t>11</w:t>
      </w:r>
      <w:r>
        <w:rPr>
          <w:rFonts w:hint="eastAsia" w:ascii="宋体" w:hAnsi="宋体" w:cs="宋体"/>
          <w:color w:val="auto"/>
          <w:sz w:val="28"/>
          <w:szCs w:val="28"/>
          <w:shd w:val="clear" w:color="auto" w:fill="FFFFFF"/>
        </w:rPr>
        <w:t>点</w:t>
      </w:r>
      <w:r>
        <w:rPr>
          <w:rFonts w:hint="eastAsia" w:ascii="宋体" w:hAnsi="宋体" w:cs="宋体"/>
          <w:color w:val="auto"/>
          <w:sz w:val="28"/>
          <w:szCs w:val="28"/>
          <w:shd w:val="clear" w:color="auto" w:fill="FFFFFF"/>
        </w:rPr>
        <w:t>之间，将</w:t>
      </w:r>
      <w:r>
        <w:rPr>
          <w:rFonts w:hint="eastAsia" w:ascii="宋体" w:hAnsi="宋体" w:cs="宋体"/>
          <w:color w:val="auto"/>
          <w:sz w:val="28"/>
          <w:szCs w:val="28"/>
          <w:shd w:val="clear" w:color="auto" w:fill="FFFFFF"/>
          <w:lang w:eastAsia="zh-CN"/>
        </w:rPr>
        <w:t>报价</w:t>
      </w:r>
      <w:r>
        <w:rPr>
          <w:rFonts w:hint="eastAsia" w:ascii="宋体" w:hAnsi="宋体" w:cs="宋体"/>
          <w:color w:val="auto"/>
          <w:sz w:val="28"/>
          <w:szCs w:val="28"/>
          <w:shd w:val="clear" w:color="auto" w:fill="FFFFFF"/>
        </w:rPr>
        <w:t>文件送达广西艺术学院财务资产处，其他时间不接收报名材料。</w:t>
      </w:r>
      <w:r>
        <w:rPr>
          <w:rFonts w:hint="eastAsia" w:ascii="宋体" w:hAnsi="宋体" w:cs="宋体"/>
          <w:color w:val="auto"/>
          <w:sz w:val="28"/>
          <w:szCs w:val="28"/>
          <w:shd w:val="clear" w:color="auto" w:fill="FFFFFF"/>
          <w:lang w:eastAsia="zh-CN"/>
        </w:rPr>
        <w:t>报价</w:t>
      </w:r>
      <w:r>
        <w:rPr>
          <w:rFonts w:hint="eastAsia" w:ascii="宋体" w:hAnsi="宋体" w:cs="宋体"/>
          <w:color w:val="auto"/>
          <w:sz w:val="28"/>
          <w:szCs w:val="28"/>
          <w:shd w:val="clear" w:color="auto" w:fill="FFFFFF"/>
        </w:rPr>
        <w:t>地点：南宁市教育路7号广西艺术学院雕塑办公楼107室财务资产处采购管理科。联系人：</w:t>
      </w:r>
      <w:r>
        <w:rPr>
          <w:rFonts w:hint="eastAsia" w:ascii="宋体" w:hAnsi="宋体" w:cs="宋体"/>
          <w:color w:val="auto"/>
          <w:sz w:val="28"/>
          <w:szCs w:val="28"/>
          <w:shd w:val="clear" w:color="auto" w:fill="FFFFFF"/>
          <w:lang w:val="en-US" w:eastAsia="zh-CN"/>
        </w:rPr>
        <w:t>李</w:t>
      </w:r>
      <w:r>
        <w:rPr>
          <w:rFonts w:hint="eastAsia" w:ascii="宋体" w:hAnsi="宋体" w:cs="宋体"/>
          <w:color w:val="auto"/>
          <w:sz w:val="28"/>
          <w:szCs w:val="28"/>
          <w:shd w:val="clear" w:color="auto" w:fill="FFFFFF"/>
        </w:rPr>
        <w:t>老师，朱老师，</w:t>
      </w:r>
      <w:r>
        <w:rPr>
          <w:rFonts w:hint="eastAsia" w:ascii="宋体" w:hAnsi="宋体" w:cs="宋体"/>
          <w:color w:val="auto"/>
          <w:sz w:val="28"/>
          <w:szCs w:val="28"/>
          <w:shd w:val="clear" w:color="auto" w:fill="FFFFFF"/>
          <w:lang w:val="en-US" w:eastAsia="zh-CN"/>
        </w:rPr>
        <w:t>高</w:t>
      </w:r>
      <w:r>
        <w:rPr>
          <w:rFonts w:hint="eastAsia" w:ascii="宋体" w:hAnsi="宋体" w:cs="宋体"/>
          <w:color w:val="auto"/>
          <w:sz w:val="28"/>
          <w:szCs w:val="28"/>
          <w:shd w:val="clear" w:color="auto" w:fill="FFFFFF"/>
        </w:rPr>
        <w:t>老师。联系电话：0771</w:t>
      </w:r>
      <w:r>
        <w:rPr>
          <w:rFonts w:hint="eastAsia" w:ascii="宋体" w:hAnsi="宋体" w:cs="宋体"/>
          <w:color w:val="auto"/>
          <w:sz w:val="28"/>
          <w:szCs w:val="28"/>
          <w:shd w:val="clear" w:color="auto" w:fill="FFFFFF"/>
          <w:lang w:val="en-US" w:eastAsia="zh-CN"/>
        </w:rPr>
        <w:t>-</w:t>
      </w:r>
      <w:r>
        <w:rPr>
          <w:rFonts w:hint="eastAsia" w:ascii="宋体" w:hAnsi="宋体" w:cs="宋体"/>
          <w:color w:val="auto"/>
          <w:sz w:val="28"/>
          <w:szCs w:val="28"/>
          <w:shd w:val="clear" w:color="auto" w:fill="FFFFFF"/>
        </w:rPr>
        <w:t>5327987.</w:t>
      </w:r>
    </w:p>
    <w:p w14:paraId="095E36B1">
      <w:pPr>
        <w:pStyle w:val="5"/>
        <w:widowControl/>
        <w:numPr>
          <w:ilvl w:val="0"/>
          <w:numId w:val="0"/>
        </w:numPr>
        <w:shd w:val="clear" w:color="auto" w:fill="FFFFFF"/>
        <w:wordWrap w:val="0"/>
        <w:spacing w:before="0" w:beforeAutospacing="0" w:after="0" w:afterAutospacing="0"/>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w:t>
      </w:r>
      <w:r>
        <w:rPr>
          <w:rFonts w:hint="eastAsia" w:ascii="宋体" w:hAnsi="宋体" w:eastAsia="宋体" w:cs="宋体"/>
          <w:color w:val="auto"/>
          <w:sz w:val="28"/>
          <w:szCs w:val="28"/>
          <w:shd w:val="clear" w:color="auto" w:fill="FFFFFF"/>
          <w:lang w:eastAsia="zh-CN"/>
        </w:rPr>
        <w:t>报价</w:t>
      </w:r>
      <w:r>
        <w:rPr>
          <w:rFonts w:hint="eastAsia" w:ascii="宋体" w:hAnsi="宋体" w:eastAsia="宋体" w:cs="宋体"/>
          <w:color w:val="auto"/>
          <w:sz w:val="28"/>
          <w:szCs w:val="28"/>
          <w:shd w:val="clear" w:color="auto" w:fill="FFFFFF"/>
        </w:rPr>
        <w:t>人。</w:t>
      </w:r>
      <w:r>
        <w:rPr>
          <w:rFonts w:hint="eastAsia" w:ascii="宋体" w:hAnsi="宋体" w:eastAsia="宋体" w:cs="宋体"/>
          <w:color w:val="auto"/>
          <w:sz w:val="28"/>
          <w:szCs w:val="28"/>
          <w:shd w:val="clear" w:color="auto" w:fill="FFFFFF"/>
          <w:lang w:eastAsia="zh-CN"/>
        </w:rPr>
        <w:t>报价</w:t>
      </w:r>
      <w:r>
        <w:rPr>
          <w:rFonts w:hint="eastAsia" w:ascii="宋体" w:hAnsi="宋体" w:eastAsia="宋体" w:cs="宋体"/>
          <w:color w:val="auto"/>
          <w:sz w:val="28"/>
          <w:szCs w:val="28"/>
          <w:shd w:val="clear" w:color="auto" w:fill="FFFFFF"/>
        </w:rPr>
        <w:t>人据此参与本次采购活动，即视为对本次采购的相关信息、内容及规则没有异议。</w:t>
      </w:r>
    </w:p>
    <w:p w14:paraId="13FAD5D9">
      <w:pPr>
        <w:pStyle w:val="5"/>
        <w:widowControl/>
        <w:numPr>
          <w:ilvl w:val="0"/>
          <w:numId w:val="0"/>
        </w:numPr>
        <w:shd w:val="clear" w:color="auto" w:fill="FFFFFF"/>
        <w:spacing w:before="0" w:beforeAutospacing="0" w:after="0" w:afterAutospacing="0"/>
        <w:jc w:val="left"/>
        <w:rPr>
          <w:rFonts w:hint="eastAsia" w:ascii="宋体" w:hAnsi="宋体" w:eastAsia="宋体" w:cs="宋体"/>
          <w:color w:val="auto"/>
          <w:sz w:val="28"/>
          <w:szCs w:val="28"/>
          <w:shd w:val="clear" w:color="auto" w:fill="FFFFFF"/>
        </w:rPr>
      </w:pPr>
    </w:p>
    <w:p w14:paraId="6D6157E6">
      <w:pPr>
        <w:pStyle w:val="5"/>
        <w:widowControl/>
        <w:numPr>
          <w:ilvl w:val="0"/>
          <w:numId w:val="0"/>
        </w:numPr>
        <w:shd w:val="clear" w:color="auto" w:fill="FFFFFF"/>
        <w:spacing w:before="0" w:beforeAutospacing="0" w:after="0" w:afterAutospacing="0"/>
        <w:jc w:val="left"/>
        <w:rPr>
          <w:rFonts w:hint="eastAsia" w:ascii="宋体" w:hAnsi="宋体" w:eastAsia="宋体" w:cs="宋体"/>
          <w:color w:val="auto"/>
          <w:sz w:val="28"/>
          <w:szCs w:val="28"/>
          <w:shd w:val="clear" w:color="auto" w:fill="FFFFFF"/>
        </w:rPr>
      </w:pPr>
    </w:p>
    <w:p w14:paraId="53E30B70">
      <w:pPr>
        <w:pStyle w:val="5"/>
        <w:widowControl/>
        <w:numPr>
          <w:ilvl w:val="0"/>
          <w:numId w:val="0"/>
        </w:numPr>
        <w:shd w:val="clear" w:color="auto" w:fill="FFFFFF"/>
        <w:spacing w:before="0" w:beforeAutospacing="0" w:after="0" w:afterAutospacing="0"/>
        <w:jc w:val="left"/>
        <w:rPr>
          <w:rFonts w:hint="eastAsia" w:ascii="宋体" w:hAnsi="宋体" w:eastAsia="宋体" w:cs="宋体"/>
          <w:color w:val="auto"/>
          <w:sz w:val="28"/>
          <w:szCs w:val="28"/>
          <w:shd w:val="clear" w:color="auto" w:fill="FFFFFF"/>
        </w:rPr>
      </w:pPr>
    </w:p>
    <w:p w14:paraId="59E32496">
      <w:pPr>
        <w:pStyle w:val="5"/>
        <w:widowControl/>
        <w:numPr>
          <w:ilvl w:val="0"/>
          <w:numId w:val="0"/>
        </w:numPr>
        <w:shd w:val="clear" w:color="auto" w:fill="FFFFFF"/>
        <w:spacing w:before="0" w:beforeAutospacing="0" w:after="0" w:afterAutospacing="0"/>
        <w:jc w:val="left"/>
        <w:rPr>
          <w:rFonts w:hint="eastAsia" w:ascii="宋体" w:hAnsi="宋体" w:eastAsia="宋体" w:cs="宋体"/>
          <w:color w:val="auto"/>
          <w:sz w:val="28"/>
          <w:szCs w:val="28"/>
          <w:shd w:val="clear" w:color="auto" w:fill="FFFFFF"/>
        </w:rPr>
      </w:pPr>
    </w:p>
    <w:p w14:paraId="273F1F58">
      <w:pPr>
        <w:pStyle w:val="5"/>
        <w:widowControl/>
        <w:numPr>
          <w:ilvl w:val="0"/>
          <w:numId w:val="0"/>
        </w:numPr>
        <w:shd w:val="clear" w:color="auto" w:fill="FFFFFF"/>
        <w:spacing w:before="0" w:beforeAutospacing="0" w:after="0" w:afterAutospacing="0"/>
        <w:jc w:val="left"/>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eastAsia="zh-CN"/>
        </w:rPr>
        <w:t>附件</w:t>
      </w:r>
      <w:r>
        <w:rPr>
          <w:rFonts w:hint="eastAsia" w:ascii="宋体" w:hAnsi="宋体" w:eastAsia="宋体" w:cs="宋体"/>
          <w:color w:val="auto"/>
          <w:sz w:val="28"/>
          <w:szCs w:val="28"/>
          <w:shd w:val="clear" w:color="auto" w:fill="FFFFFF"/>
          <w:lang w:val="en-US" w:eastAsia="zh-CN"/>
        </w:rPr>
        <w:t>1：</w:t>
      </w:r>
    </w:p>
    <w:tbl>
      <w:tblPr>
        <w:tblStyle w:val="6"/>
        <w:tblW w:w="95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90"/>
        <w:gridCol w:w="1258"/>
        <w:gridCol w:w="1672"/>
        <w:gridCol w:w="1848"/>
        <w:gridCol w:w="921"/>
      </w:tblGrid>
      <w:tr w14:paraId="788A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5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2A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南湖校区学生公寓楼3号、4号、5号、6号楼插座线安装及4号楼6至13号房照明线路安装工程采购清单</w:t>
            </w:r>
          </w:p>
        </w:tc>
      </w:tr>
      <w:tr w14:paraId="4519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21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DB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A4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24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9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03B8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D9C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18"/>
                <w:szCs w:val="18"/>
                <w:u w:val="none"/>
                <w:lang w:val="en-US" w:eastAsia="zh-CN" w:bidi="ar"/>
              </w:rPr>
              <w:t xml:space="preserve">3号楼插座线路安装 </w:t>
            </w:r>
          </w:p>
        </w:tc>
      </w:tr>
      <w:tr w14:paraId="783E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192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PVC塑料线槽安装 39mm×19mm</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2B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1A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B175">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BB8E">
            <w:pPr>
              <w:rPr>
                <w:rFonts w:hint="eastAsia" w:ascii="宋体" w:hAnsi="宋体" w:eastAsia="宋体" w:cs="宋体"/>
                <w:i w:val="0"/>
                <w:iCs w:val="0"/>
                <w:color w:val="auto"/>
                <w:sz w:val="22"/>
                <w:szCs w:val="22"/>
                <w:u w:val="none"/>
              </w:rPr>
            </w:pPr>
          </w:p>
        </w:tc>
      </w:tr>
      <w:tr w14:paraId="510C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20E9EC7A">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线槽配线 动力线路 ZR-BV-4mm2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1.具有3C认证 ISO9000认证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2.品牌相当于或优于:“阳工、银杉”品牌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16A3B79E">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5D4A8C7C">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A41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1A3D">
            <w:pPr>
              <w:rPr>
                <w:rFonts w:hint="eastAsia" w:ascii="宋体" w:hAnsi="宋体" w:eastAsia="宋体" w:cs="宋体"/>
                <w:i w:val="0"/>
                <w:iCs w:val="0"/>
                <w:color w:val="auto"/>
                <w:sz w:val="22"/>
                <w:szCs w:val="22"/>
                <w:u w:val="none"/>
              </w:rPr>
            </w:pPr>
          </w:p>
        </w:tc>
      </w:tr>
      <w:tr w14:paraId="35E2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65C9AFBC">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十孔插座250V 10A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1.品牌相当于或优于:“德力西、公牛、西门子”品牌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2.安装方式：距地0.6米明装</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04170169">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4BD3346A">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897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490E">
            <w:pPr>
              <w:rPr>
                <w:rFonts w:hint="eastAsia" w:ascii="宋体" w:hAnsi="宋体" w:eastAsia="宋体" w:cs="宋体"/>
                <w:i w:val="0"/>
                <w:iCs w:val="0"/>
                <w:color w:val="auto"/>
                <w:sz w:val="22"/>
                <w:szCs w:val="22"/>
                <w:u w:val="none"/>
              </w:rPr>
            </w:pPr>
          </w:p>
        </w:tc>
      </w:tr>
      <w:tr w14:paraId="64CE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156FB">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18"/>
                <w:szCs w:val="18"/>
                <w:u w:val="none"/>
                <w:lang w:val="en-US" w:eastAsia="zh-CN" w:bidi="ar"/>
              </w:rPr>
              <w:t>4号楼插座及照明线路安装--206/207/208/209/210/211/212/213号宿舍，每层共8间*6层=48间</w:t>
            </w:r>
          </w:p>
        </w:tc>
      </w:tr>
      <w:tr w14:paraId="13BD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D1C819C">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配电箱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1.箱内装元件：63A2P空气开关1个、32A2P空气开关2个、10A1P空气开关2个、32A1P漏电开关1个、20至80A电表一进两出功能1个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2.空气开关、漏电开关品牌：相当于或优于:“德力西、公牛、正泰”品牌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3.电表品牌：相当于或优于“常州”品牌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4.配电箱品牌：相当于或优于:“基业、展业、正泰”品牌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759E250E">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5A3D20C8">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6E5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FC2F">
            <w:pPr>
              <w:rPr>
                <w:rFonts w:hint="eastAsia" w:ascii="宋体" w:hAnsi="宋体" w:eastAsia="宋体" w:cs="宋体"/>
                <w:i w:val="0"/>
                <w:iCs w:val="0"/>
                <w:color w:val="auto"/>
                <w:sz w:val="22"/>
                <w:szCs w:val="22"/>
                <w:u w:val="none"/>
              </w:rPr>
            </w:pPr>
          </w:p>
        </w:tc>
      </w:tr>
      <w:tr w14:paraId="42AC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3C7A7BB2">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摇头吊扇 顶扇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1.规格:网罩直径400mm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2.含调速开关及接线盒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3.安装方式：吸顶安装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4.品牌相当于或优于:“金羚、多丽、艾美特”品牌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391E1334">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79D87C94">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A6F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DCFC">
            <w:pPr>
              <w:rPr>
                <w:rFonts w:hint="eastAsia" w:ascii="宋体" w:hAnsi="宋体" w:eastAsia="宋体" w:cs="宋体"/>
                <w:i w:val="0"/>
                <w:iCs w:val="0"/>
                <w:color w:val="auto"/>
                <w:sz w:val="22"/>
                <w:szCs w:val="22"/>
                <w:u w:val="none"/>
              </w:rPr>
            </w:pPr>
          </w:p>
        </w:tc>
      </w:tr>
      <w:tr w14:paraId="2D1B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A93ED82">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350*350排气扇 220V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1.安装方式：壁装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2.品牌相当于或优于:“金羚、多丽、艾美特”品牌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49582552">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44E8FA50">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3760">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8310">
            <w:pPr>
              <w:rPr>
                <w:rFonts w:hint="eastAsia" w:ascii="宋体" w:hAnsi="宋体" w:eastAsia="宋体" w:cs="宋体"/>
                <w:i w:val="0"/>
                <w:iCs w:val="0"/>
                <w:color w:val="auto"/>
                <w:sz w:val="22"/>
                <w:szCs w:val="22"/>
                <w:u w:val="none"/>
              </w:rPr>
            </w:pPr>
          </w:p>
        </w:tc>
      </w:tr>
      <w:tr w14:paraId="5854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8D6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PVC塑料线槽安装 39mm×19mm</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D8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47B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BC1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0C6D">
            <w:pPr>
              <w:rPr>
                <w:rFonts w:hint="eastAsia" w:ascii="宋体" w:hAnsi="宋体" w:eastAsia="宋体" w:cs="宋体"/>
                <w:i w:val="0"/>
                <w:iCs w:val="0"/>
                <w:color w:val="auto"/>
                <w:sz w:val="22"/>
                <w:szCs w:val="22"/>
                <w:u w:val="none"/>
              </w:rPr>
            </w:pPr>
          </w:p>
        </w:tc>
      </w:tr>
      <w:tr w14:paraId="5CAF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3EBE0D7">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线槽配线 照明线路 ZR-BV-2.5mm2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1.具有3C认证 ISO9000认证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2.品牌相当于或优于:“阳工、银杉”品牌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7C895320">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6699A8FC">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A65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9306">
            <w:pPr>
              <w:rPr>
                <w:rFonts w:hint="eastAsia" w:ascii="宋体" w:hAnsi="宋体" w:eastAsia="宋体" w:cs="宋体"/>
                <w:i w:val="0"/>
                <w:iCs w:val="0"/>
                <w:color w:val="auto"/>
                <w:sz w:val="22"/>
                <w:szCs w:val="22"/>
                <w:u w:val="none"/>
              </w:rPr>
            </w:pPr>
          </w:p>
        </w:tc>
      </w:tr>
      <w:tr w14:paraId="3062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14BD6829">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线槽配线 动力线路 ZR-BV-4mm2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1.具有3C认证 ISO9000认证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2.品牌相当于或优于:“阳工、银杉”品牌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55FB04AB">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3071FE34">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4812.48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671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3780">
            <w:pPr>
              <w:rPr>
                <w:rFonts w:hint="eastAsia" w:ascii="宋体" w:hAnsi="宋体" w:eastAsia="宋体" w:cs="宋体"/>
                <w:i w:val="0"/>
                <w:iCs w:val="0"/>
                <w:color w:val="auto"/>
                <w:sz w:val="22"/>
                <w:szCs w:val="22"/>
                <w:u w:val="none"/>
              </w:rPr>
            </w:pPr>
          </w:p>
        </w:tc>
      </w:tr>
      <w:tr w14:paraId="3491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514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插座防水盒</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B0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776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454B">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BC88">
            <w:pPr>
              <w:rPr>
                <w:rFonts w:hint="eastAsia" w:ascii="宋体" w:hAnsi="宋体" w:eastAsia="宋体" w:cs="宋体"/>
                <w:i w:val="0"/>
                <w:iCs w:val="0"/>
                <w:color w:val="auto"/>
                <w:sz w:val="22"/>
                <w:szCs w:val="22"/>
                <w:u w:val="none"/>
              </w:rPr>
            </w:pPr>
          </w:p>
        </w:tc>
      </w:tr>
      <w:tr w14:paraId="272D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3B3F98A7">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吸顶灯安装 LED 1*18W 220V（含接线盒）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1.含驱动器和光源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2.品牌相当于或优于:“佛山照明、飞利浦、三雄极光”品牌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7E6E0625">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54C7FBFC">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690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6693">
            <w:pPr>
              <w:rPr>
                <w:rFonts w:hint="eastAsia" w:ascii="宋体" w:hAnsi="宋体" w:eastAsia="宋体" w:cs="宋体"/>
                <w:i w:val="0"/>
                <w:iCs w:val="0"/>
                <w:color w:val="auto"/>
                <w:sz w:val="22"/>
                <w:szCs w:val="22"/>
                <w:u w:val="none"/>
              </w:rPr>
            </w:pPr>
          </w:p>
        </w:tc>
      </w:tr>
      <w:tr w14:paraId="1FB0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5D90332A">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吸顶灯安装 LED 1*12W 220V（含接线盒）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1.含驱动器和光源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2.品牌相当于或优于:“佛山照明、飞利浦、三雄极光”品牌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106041D0">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4A7E6F01">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BD6E">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C4C1">
            <w:pPr>
              <w:rPr>
                <w:rFonts w:hint="eastAsia" w:ascii="宋体" w:hAnsi="宋体" w:eastAsia="宋体" w:cs="宋体"/>
                <w:i w:val="0"/>
                <w:iCs w:val="0"/>
                <w:color w:val="auto"/>
                <w:sz w:val="22"/>
                <w:szCs w:val="22"/>
                <w:u w:val="none"/>
              </w:rPr>
            </w:pPr>
          </w:p>
        </w:tc>
      </w:tr>
      <w:tr w14:paraId="5FC1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4EA35DA1">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LED支架灯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1.型号凡亨T8无边框行政支架灯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2.规格：38W 长1200mm 光源6000K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3.安装方式：吸顶安装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4.品牌相当于或优于:“佛山照明、飞利浦、三雄极光”品牌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3C5A0446">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35E2F7DA">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0E2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6B1F">
            <w:pPr>
              <w:rPr>
                <w:rFonts w:hint="eastAsia" w:ascii="宋体" w:hAnsi="宋体" w:eastAsia="宋体" w:cs="宋体"/>
                <w:i w:val="0"/>
                <w:iCs w:val="0"/>
                <w:color w:val="auto"/>
                <w:sz w:val="22"/>
                <w:szCs w:val="22"/>
                <w:u w:val="none"/>
              </w:rPr>
            </w:pPr>
          </w:p>
        </w:tc>
      </w:tr>
      <w:tr w14:paraId="5F41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7EA5EB98">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明装单联单控开关（一位开关） 250V/10A（含开关盒）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1.品牌相当于或优于:“德力西、公牛、西门子”品牌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2.安装方式：距地1.3米明装</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02ECACA0">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5D267CCD">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C4D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D62D">
            <w:pPr>
              <w:rPr>
                <w:rFonts w:hint="eastAsia" w:ascii="宋体" w:hAnsi="宋体" w:eastAsia="宋体" w:cs="宋体"/>
                <w:i w:val="0"/>
                <w:iCs w:val="0"/>
                <w:color w:val="auto"/>
                <w:sz w:val="22"/>
                <w:szCs w:val="22"/>
                <w:u w:val="none"/>
              </w:rPr>
            </w:pPr>
          </w:p>
        </w:tc>
      </w:tr>
      <w:tr w14:paraId="674B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36E8D4B4">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明装双联单控开关（二位开关） 250V/10A（含开关盒）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1.品牌相当于或优于:“德力西、公牛、西门子”品牌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2.安装方式：距地1.3米明装</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66B77ECD">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4F3FE98A">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5B2C">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A1FC">
            <w:pPr>
              <w:rPr>
                <w:rFonts w:hint="eastAsia" w:ascii="宋体" w:hAnsi="宋体" w:eastAsia="宋体" w:cs="宋体"/>
                <w:i w:val="0"/>
                <w:iCs w:val="0"/>
                <w:color w:val="auto"/>
                <w:sz w:val="22"/>
                <w:szCs w:val="22"/>
                <w:u w:val="none"/>
              </w:rPr>
            </w:pPr>
          </w:p>
        </w:tc>
      </w:tr>
      <w:tr w14:paraId="276C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3960F2C7">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五孔插座250V 10A（含接线盒）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1.品牌相当于或优于:“德力西、公牛、西门子”品牌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2.安装方式：距地1.3米明装</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52562D7B">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58F6BA57">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9139">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A9F9">
            <w:pPr>
              <w:rPr>
                <w:rFonts w:hint="eastAsia" w:ascii="宋体" w:hAnsi="宋体" w:eastAsia="宋体" w:cs="宋体"/>
                <w:i w:val="0"/>
                <w:iCs w:val="0"/>
                <w:color w:val="auto"/>
                <w:sz w:val="22"/>
                <w:szCs w:val="22"/>
                <w:u w:val="none"/>
              </w:rPr>
            </w:pPr>
          </w:p>
        </w:tc>
      </w:tr>
      <w:tr w14:paraId="713E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1107C169">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三孔插座250V 16A（含接线盒）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1.品牌相当于或优于:“德力西、公牛、西门子”品牌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2.安装方式：距地2.2米明装</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13F1D97B">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01F5F27B">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4AA2">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A596">
            <w:pPr>
              <w:rPr>
                <w:rFonts w:hint="eastAsia" w:ascii="宋体" w:hAnsi="宋体" w:eastAsia="宋体" w:cs="宋体"/>
                <w:i w:val="0"/>
                <w:iCs w:val="0"/>
                <w:color w:val="auto"/>
                <w:sz w:val="22"/>
                <w:szCs w:val="22"/>
                <w:u w:val="none"/>
              </w:rPr>
            </w:pPr>
          </w:p>
        </w:tc>
      </w:tr>
      <w:tr w14:paraId="133C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8DF25">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18"/>
                <w:szCs w:val="18"/>
                <w:u w:val="none"/>
                <w:lang w:val="en-US" w:eastAsia="zh-CN" w:bidi="ar"/>
              </w:rPr>
              <w:t>5号楼插座线路安装</w:t>
            </w:r>
          </w:p>
        </w:tc>
      </w:tr>
      <w:tr w14:paraId="6E60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2EA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PVC塑料线槽安装 39mm×19mm</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CD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7F3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9277">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401D">
            <w:pPr>
              <w:rPr>
                <w:rFonts w:hint="eastAsia" w:ascii="宋体" w:hAnsi="宋体" w:eastAsia="宋体" w:cs="宋体"/>
                <w:i w:val="0"/>
                <w:iCs w:val="0"/>
                <w:color w:val="auto"/>
                <w:sz w:val="22"/>
                <w:szCs w:val="22"/>
                <w:u w:val="none"/>
              </w:rPr>
            </w:pPr>
          </w:p>
        </w:tc>
      </w:tr>
      <w:tr w14:paraId="396A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21A81946">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线槽配线 动力线路 ZR-BV-4mm2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1.具有3C认证 ISO9000认证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2.品牌相当于或优于:“阳工、银杉”品牌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5C7BC08E">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5084310A">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4568.40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C403">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47E9">
            <w:pPr>
              <w:rPr>
                <w:rFonts w:hint="eastAsia" w:ascii="宋体" w:hAnsi="宋体" w:eastAsia="宋体" w:cs="宋体"/>
                <w:i w:val="0"/>
                <w:iCs w:val="0"/>
                <w:color w:val="auto"/>
                <w:sz w:val="22"/>
                <w:szCs w:val="22"/>
                <w:u w:val="none"/>
              </w:rPr>
            </w:pPr>
          </w:p>
        </w:tc>
      </w:tr>
      <w:tr w14:paraId="64BE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145B7946">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十孔插座250V 10A（含接线盒）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1.安装方式：距地0.6米明装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2.品牌相当于或优于:“德力西、公牛、西门子”品牌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425186E8">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56701A64">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FA66">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B03D">
            <w:pPr>
              <w:rPr>
                <w:rFonts w:hint="eastAsia" w:ascii="宋体" w:hAnsi="宋体" w:eastAsia="宋体" w:cs="宋体"/>
                <w:i w:val="0"/>
                <w:iCs w:val="0"/>
                <w:color w:val="auto"/>
                <w:sz w:val="22"/>
                <w:szCs w:val="22"/>
                <w:u w:val="none"/>
              </w:rPr>
            </w:pPr>
          </w:p>
        </w:tc>
      </w:tr>
      <w:tr w14:paraId="490A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5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EF5054">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18"/>
                <w:szCs w:val="18"/>
                <w:u w:val="none"/>
                <w:lang w:val="en-US" w:eastAsia="zh-CN" w:bidi="ar"/>
              </w:rPr>
              <w:t>6号楼插座线路安装</w:t>
            </w:r>
          </w:p>
        </w:tc>
      </w:tr>
      <w:tr w14:paraId="0F59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A80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PVC塑料线槽安装 39mm×19mm</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38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D10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A37F">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F931">
            <w:pPr>
              <w:rPr>
                <w:rFonts w:hint="eastAsia" w:ascii="宋体" w:hAnsi="宋体" w:eastAsia="宋体" w:cs="宋体"/>
                <w:i w:val="0"/>
                <w:iCs w:val="0"/>
                <w:color w:val="auto"/>
                <w:sz w:val="22"/>
                <w:szCs w:val="22"/>
                <w:u w:val="none"/>
              </w:rPr>
            </w:pPr>
          </w:p>
        </w:tc>
      </w:tr>
      <w:tr w14:paraId="0528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00897CD4">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线槽配线 动力线路 ZR-BV-4mm2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1.具有3C认证 ISO9000认证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2.品牌相当于或优于:“阳工、银杉”品牌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78CDF977">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3F2766C6">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3405.15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8CC8">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22F2">
            <w:pPr>
              <w:rPr>
                <w:rFonts w:hint="eastAsia" w:ascii="宋体" w:hAnsi="宋体" w:eastAsia="宋体" w:cs="宋体"/>
                <w:i w:val="0"/>
                <w:iCs w:val="0"/>
                <w:color w:val="auto"/>
                <w:sz w:val="22"/>
                <w:szCs w:val="22"/>
                <w:u w:val="none"/>
              </w:rPr>
            </w:pPr>
          </w:p>
        </w:tc>
      </w:tr>
      <w:tr w14:paraId="5163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vAlign w:val="top"/>
          </w:tcPr>
          <w:p w14:paraId="15A9AED6">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十孔插座250V 10A（含接线盒）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1.安装方式：距地0.6米明装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2.品牌相当于或优于:“德力西、公牛、西门子”品牌</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5290F7E9">
            <w:pPr>
              <w:keepNext w:val="0"/>
              <w:keepLines w:val="0"/>
              <w:widowControl/>
              <w:suppressLineNumbers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top"/>
          </w:tcPr>
          <w:p w14:paraId="418764A9">
            <w:pPr>
              <w:keepNext w:val="0"/>
              <w:keepLines w:val="0"/>
              <w:widowControl/>
              <w:suppressLineNumbers w:val="0"/>
              <w:jc w:val="righ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CDDA">
            <w:pP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8B0B">
            <w:pPr>
              <w:rPr>
                <w:rFonts w:hint="eastAsia" w:ascii="宋体" w:hAnsi="宋体" w:eastAsia="宋体" w:cs="宋体"/>
                <w:i w:val="0"/>
                <w:iCs w:val="0"/>
                <w:color w:val="auto"/>
                <w:sz w:val="22"/>
                <w:szCs w:val="22"/>
                <w:u w:val="none"/>
              </w:rPr>
            </w:pPr>
          </w:p>
        </w:tc>
      </w:tr>
    </w:tbl>
    <w:p w14:paraId="537E0CED">
      <w:pPr>
        <w:pStyle w:val="5"/>
        <w:widowControl/>
        <w:numPr>
          <w:ilvl w:val="0"/>
          <w:numId w:val="0"/>
        </w:numPr>
        <w:shd w:val="clear" w:color="auto" w:fill="FFFFFF"/>
        <w:spacing w:before="0" w:beforeAutospacing="0" w:after="0" w:afterAutospacing="0"/>
        <w:jc w:val="left"/>
        <w:rPr>
          <w:rFonts w:hint="eastAsia" w:ascii="宋体" w:hAnsi="宋体" w:eastAsia="宋体" w:cs="宋体"/>
          <w:color w:val="auto"/>
          <w:sz w:val="28"/>
          <w:szCs w:val="28"/>
          <w:shd w:val="clear" w:color="auto" w:fill="FFFFFF"/>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43680129">
      <w:pPr>
        <w:rPr>
          <w:rFonts w:hint="eastAsia"/>
          <w:color w:val="auto"/>
          <w:lang w:val="en-US" w:eastAsia="zh-CN"/>
        </w:rPr>
      </w:pPr>
      <w:r>
        <w:rPr>
          <w:rFonts w:hint="eastAsia"/>
          <w:b/>
          <w:bCs/>
          <w:color w:val="auto"/>
          <w:lang w:val="en-US" w:eastAsia="zh-CN"/>
        </w:rPr>
        <w:t>附件2</w:t>
      </w:r>
      <w:r>
        <w:rPr>
          <w:rFonts w:hint="eastAsia"/>
          <w:color w:val="auto"/>
          <w:lang w:val="en-US" w:eastAsia="zh-CN"/>
        </w:rPr>
        <w:t>：</w:t>
      </w:r>
    </w:p>
    <w:p w14:paraId="5840F793">
      <w:pPr>
        <w:jc w:val="center"/>
        <w:rPr>
          <w:rFonts w:hint="eastAsia"/>
          <w:color w:val="auto"/>
          <w:lang w:val="en-US" w:eastAsia="zh-CN"/>
        </w:rPr>
      </w:pPr>
      <w:r>
        <w:rPr>
          <w:rFonts w:hint="eastAsia" w:ascii="仿宋" w:hAnsi="仿宋" w:eastAsia="仿宋"/>
          <w:b/>
          <w:color w:val="auto"/>
          <w:sz w:val="32"/>
          <w:szCs w:val="32"/>
          <w:lang w:eastAsia="zh-CN"/>
        </w:rPr>
        <w:t>报价</w:t>
      </w:r>
      <w:r>
        <w:rPr>
          <w:rFonts w:hint="eastAsia" w:ascii="仿宋" w:hAnsi="仿宋" w:eastAsia="仿宋"/>
          <w:b/>
          <w:color w:val="auto"/>
          <w:sz w:val="32"/>
          <w:szCs w:val="32"/>
        </w:rPr>
        <w:t>人直接控股、管理关系信息表</w:t>
      </w:r>
    </w:p>
    <w:p w14:paraId="237721AD">
      <w:pPr>
        <w:rPr>
          <w:rFonts w:hint="eastAsia"/>
          <w:color w:val="auto"/>
          <w:lang w:val="en-US" w:eastAsia="zh-CN"/>
        </w:rPr>
      </w:pPr>
    </w:p>
    <w:tbl>
      <w:tblPr>
        <w:tblStyle w:val="6"/>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7629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4FF77733">
            <w:pPr>
              <w:snapToGrid w:val="0"/>
              <w:spacing w:before="156" w:beforeLines="50" w:after="50"/>
              <w:jc w:val="center"/>
              <w:rPr>
                <w:rFonts w:hint="eastAsia" w:ascii="仿宋" w:hAnsi="仿宋" w:eastAsia="仿宋"/>
                <w:b/>
                <w:color w:val="auto"/>
                <w:szCs w:val="21"/>
              </w:rPr>
            </w:pPr>
            <w:r>
              <w:rPr>
                <w:rFonts w:hint="eastAsia" w:ascii="仿宋" w:hAnsi="仿宋" w:eastAsia="仿宋"/>
                <w:b/>
                <w:color w:val="auto"/>
                <w:szCs w:val="21"/>
                <w:lang w:eastAsia="zh-CN"/>
              </w:rPr>
              <w:t>报价</w:t>
            </w:r>
            <w:r>
              <w:rPr>
                <w:rFonts w:ascii="仿宋" w:hAnsi="仿宋" w:eastAsia="仿宋"/>
                <w:b/>
                <w:color w:val="auto"/>
                <w:szCs w:val="21"/>
              </w:rPr>
              <w:t>人直接控股股东信息表</w:t>
            </w:r>
          </w:p>
        </w:tc>
        <w:tc>
          <w:tcPr>
            <w:tcW w:w="4536" w:type="dxa"/>
            <w:shd w:val="clear" w:color="auto" w:fill="F2DBDB"/>
            <w:vAlign w:val="center"/>
          </w:tcPr>
          <w:p w14:paraId="07D3FCFE">
            <w:pPr>
              <w:snapToGrid w:val="0"/>
              <w:spacing w:before="156" w:beforeLines="50" w:after="50"/>
              <w:jc w:val="center"/>
              <w:rPr>
                <w:rFonts w:hint="eastAsia" w:ascii="仿宋" w:hAnsi="仿宋" w:eastAsia="仿宋"/>
                <w:b/>
                <w:color w:val="auto"/>
                <w:szCs w:val="21"/>
              </w:rPr>
            </w:pPr>
            <w:r>
              <w:rPr>
                <w:rFonts w:ascii="仿宋" w:hAnsi="仿宋" w:eastAsia="仿宋"/>
                <w:b/>
                <w:color w:val="auto"/>
                <w:szCs w:val="21"/>
              </w:rPr>
              <w:t>说明</w:t>
            </w:r>
          </w:p>
        </w:tc>
      </w:tr>
      <w:tr w14:paraId="5276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EDBD918">
            <w:pPr>
              <w:spacing w:line="360" w:lineRule="exact"/>
              <w:jc w:val="center"/>
              <w:rPr>
                <w:rFonts w:hint="eastAsia" w:ascii="仿宋" w:hAnsi="仿宋" w:eastAsia="仿宋" w:cs="宋体"/>
                <w:b/>
                <w:bCs/>
                <w:color w:val="auto"/>
                <w:kern w:val="0"/>
                <w:szCs w:val="21"/>
              </w:rPr>
            </w:pPr>
            <w:r>
              <w:rPr>
                <w:rFonts w:ascii="仿宋" w:hAnsi="仿宋" w:eastAsia="仿宋" w:cs="宋体"/>
                <w:b/>
                <w:bCs/>
                <w:color w:val="auto"/>
                <w:kern w:val="0"/>
                <w:szCs w:val="21"/>
              </w:rPr>
              <w:t>序号</w:t>
            </w:r>
          </w:p>
        </w:tc>
        <w:tc>
          <w:tcPr>
            <w:tcW w:w="1309" w:type="dxa"/>
            <w:vAlign w:val="center"/>
          </w:tcPr>
          <w:p w14:paraId="5E91AA1D">
            <w:pPr>
              <w:spacing w:line="360" w:lineRule="exact"/>
              <w:jc w:val="center"/>
              <w:rPr>
                <w:rFonts w:hint="eastAsia" w:ascii="仿宋" w:hAnsi="仿宋" w:eastAsia="仿宋" w:cs="宋体"/>
                <w:b/>
                <w:bCs/>
                <w:color w:val="auto"/>
                <w:kern w:val="0"/>
                <w:szCs w:val="21"/>
              </w:rPr>
            </w:pPr>
            <w:r>
              <w:rPr>
                <w:rFonts w:ascii="仿宋" w:hAnsi="仿宋" w:eastAsia="仿宋" w:cs="宋体"/>
                <w:b/>
                <w:bCs/>
                <w:color w:val="auto"/>
                <w:kern w:val="0"/>
                <w:szCs w:val="21"/>
              </w:rPr>
              <w:t>直接控股股东名称</w:t>
            </w:r>
          </w:p>
        </w:tc>
        <w:tc>
          <w:tcPr>
            <w:tcW w:w="1384" w:type="dxa"/>
            <w:vAlign w:val="center"/>
          </w:tcPr>
          <w:p w14:paraId="7D4F5DAF">
            <w:pPr>
              <w:spacing w:line="360" w:lineRule="exact"/>
              <w:jc w:val="center"/>
              <w:rPr>
                <w:rFonts w:hint="eastAsia" w:ascii="仿宋" w:hAnsi="仿宋" w:eastAsia="仿宋" w:cs="宋体"/>
                <w:b/>
                <w:bCs/>
                <w:color w:val="auto"/>
                <w:kern w:val="0"/>
                <w:szCs w:val="21"/>
              </w:rPr>
            </w:pPr>
            <w:r>
              <w:rPr>
                <w:rFonts w:ascii="仿宋" w:hAnsi="仿宋" w:eastAsia="仿宋" w:cs="宋体"/>
                <w:b/>
                <w:bCs/>
                <w:color w:val="auto"/>
                <w:kern w:val="0"/>
                <w:szCs w:val="21"/>
              </w:rPr>
              <w:t>出资比例</w:t>
            </w:r>
          </w:p>
        </w:tc>
        <w:tc>
          <w:tcPr>
            <w:tcW w:w="4163" w:type="dxa"/>
            <w:vAlign w:val="center"/>
          </w:tcPr>
          <w:p w14:paraId="4E5D3CE3">
            <w:pPr>
              <w:spacing w:line="360" w:lineRule="exact"/>
              <w:jc w:val="center"/>
              <w:rPr>
                <w:rFonts w:hint="eastAsia" w:ascii="仿宋" w:hAnsi="仿宋" w:eastAsia="仿宋" w:cs="宋体"/>
                <w:b/>
                <w:bCs/>
                <w:color w:val="auto"/>
                <w:kern w:val="0"/>
                <w:szCs w:val="21"/>
              </w:rPr>
            </w:pPr>
            <w:r>
              <w:rPr>
                <w:rFonts w:ascii="仿宋" w:hAnsi="仿宋" w:eastAsia="仿宋" w:cs="宋体"/>
                <w:b/>
                <w:bCs/>
                <w:color w:val="auto"/>
                <w:kern w:val="0"/>
                <w:szCs w:val="21"/>
              </w:rPr>
              <w:t>身份证号码或者统一社会信用代码</w:t>
            </w:r>
          </w:p>
        </w:tc>
        <w:tc>
          <w:tcPr>
            <w:tcW w:w="4536" w:type="dxa"/>
            <w:vMerge w:val="restart"/>
            <w:vAlign w:val="center"/>
          </w:tcPr>
          <w:p w14:paraId="3D464513">
            <w:pPr>
              <w:snapToGrid w:val="0"/>
              <w:jc w:val="left"/>
              <w:rPr>
                <w:rFonts w:hint="eastAsia" w:ascii="仿宋" w:hAnsi="仿宋" w:eastAsia="仿宋"/>
                <w:color w:val="auto"/>
                <w:szCs w:val="21"/>
              </w:rPr>
            </w:pPr>
            <w:r>
              <w:rPr>
                <w:rFonts w:ascii="仿宋" w:hAnsi="仿宋" w:eastAsia="仿宋"/>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7617F3">
            <w:pPr>
              <w:snapToGrid w:val="0"/>
              <w:jc w:val="left"/>
              <w:rPr>
                <w:rFonts w:hint="eastAsia" w:ascii="仿宋" w:hAnsi="仿宋" w:eastAsia="仿宋"/>
                <w:color w:val="auto"/>
                <w:szCs w:val="21"/>
              </w:rPr>
            </w:pPr>
            <w:r>
              <w:rPr>
                <w:rFonts w:ascii="仿宋" w:hAnsi="仿宋" w:eastAsia="仿宋"/>
                <w:color w:val="auto"/>
                <w:szCs w:val="21"/>
              </w:rPr>
              <w:t>2.本表所指的控股关系仅限于直接控股关系，不包括间接的控股关系。公司实际控制人与公司之间的关系不属于本表所指的直接控股关系。</w:t>
            </w:r>
          </w:p>
          <w:p w14:paraId="65116846">
            <w:pPr>
              <w:snapToGrid w:val="0"/>
              <w:jc w:val="left"/>
              <w:rPr>
                <w:rFonts w:hint="eastAsia" w:ascii="仿宋" w:hAnsi="仿宋" w:eastAsia="仿宋" w:cs="宋体"/>
                <w:b/>
                <w:bCs/>
                <w:color w:val="auto"/>
                <w:kern w:val="0"/>
                <w:szCs w:val="21"/>
              </w:rPr>
            </w:pPr>
            <w:r>
              <w:rPr>
                <w:rFonts w:ascii="仿宋" w:hAnsi="仿宋" w:eastAsia="仿宋"/>
                <w:color w:val="auto"/>
                <w:szCs w:val="21"/>
              </w:rPr>
              <w:t>3.供应商不存在直接控股股东的，则填“无”。</w:t>
            </w:r>
          </w:p>
        </w:tc>
      </w:tr>
      <w:tr w14:paraId="7674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58F46B2">
            <w:pPr>
              <w:snapToGrid w:val="0"/>
              <w:spacing w:before="156" w:beforeLines="50" w:after="50"/>
              <w:jc w:val="center"/>
              <w:rPr>
                <w:rFonts w:hint="eastAsia" w:ascii="仿宋" w:hAnsi="仿宋" w:eastAsia="仿宋"/>
                <w:b/>
                <w:color w:val="auto"/>
                <w:szCs w:val="21"/>
              </w:rPr>
            </w:pPr>
            <w:r>
              <w:rPr>
                <w:rFonts w:ascii="仿宋" w:hAnsi="仿宋" w:eastAsia="仿宋"/>
                <w:b/>
                <w:color w:val="auto"/>
                <w:szCs w:val="21"/>
              </w:rPr>
              <w:t>1</w:t>
            </w:r>
          </w:p>
        </w:tc>
        <w:tc>
          <w:tcPr>
            <w:tcW w:w="1309" w:type="dxa"/>
          </w:tcPr>
          <w:p w14:paraId="534B36D4">
            <w:pPr>
              <w:snapToGrid w:val="0"/>
              <w:spacing w:before="156" w:beforeLines="50" w:after="50"/>
              <w:jc w:val="left"/>
              <w:rPr>
                <w:rFonts w:hint="eastAsia" w:ascii="仿宋" w:hAnsi="仿宋" w:eastAsia="仿宋"/>
                <w:b/>
                <w:color w:val="auto"/>
                <w:szCs w:val="21"/>
              </w:rPr>
            </w:pPr>
          </w:p>
        </w:tc>
        <w:tc>
          <w:tcPr>
            <w:tcW w:w="1384" w:type="dxa"/>
          </w:tcPr>
          <w:p w14:paraId="013CEE5B">
            <w:pPr>
              <w:snapToGrid w:val="0"/>
              <w:spacing w:before="156" w:beforeLines="50" w:after="50"/>
              <w:jc w:val="left"/>
              <w:rPr>
                <w:rFonts w:hint="eastAsia" w:ascii="仿宋" w:hAnsi="仿宋" w:eastAsia="仿宋"/>
                <w:b/>
                <w:color w:val="auto"/>
                <w:szCs w:val="21"/>
              </w:rPr>
            </w:pPr>
          </w:p>
        </w:tc>
        <w:tc>
          <w:tcPr>
            <w:tcW w:w="4163" w:type="dxa"/>
          </w:tcPr>
          <w:p w14:paraId="04DB6171">
            <w:pPr>
              <w:snapToGrid w:val="0"/>
              <w:spacing w:before="156" w:beforeLines="50" w:after="50"/>
              <w:jc w:val="left"/>
              <w:rPr>
                <w:rFonts w:hint="eastAsia" w:ascii="仿宋" w:hAnsi="仿宋" w:eastAsia="仿宋"/>
                <w:b/>
                <w:color w:val="auto"/>
                <w:szCs w:val="21"/>
              </w:rPr>
            </w:pPr>
          </w:p>
        </w:tc>
        <w:tc>
          <w:tcPr>
            <w:tcW w:w="4536" w:type="dxa"/>
            <w:vMerge w:val="continue"/>
          </w:tcPr>
          <w:p w14:paraId="73003E5D">
            <w:pPr>
              <w:snapToGrid w:val="0"/>
              <w:jc w:val="left"/>
              <w:rPr>
                <w:rFonts w:hint="eastAsia" w:ascii="仿宋" w:hAnsi="仿宋" w:eastAsia="仿宋"/>
                <w:color w:val="auto"/>
                <w:szCs w:val="21"/>
              </w:rPr>
            </w:pPr>
          </w:p>
        </w:tc>
      </w:tr>
      <w:tr w14:paraId="4204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2692073">
            <w:pPr>
              <w:snapToGrid w:val="0"/>
              <w:spacing w:before="156" w:beforeLines="50" w:after="50"/>
              <w:jc w:val="center"/>
              <w:rPr>
                <w:rFonts w:hint="eastAsia" w:ascii="仿宋" w:hAnsi="仿宋" w:eastAsia="仿宋"/>
                <w:b/>
                <w:color w:val="auto"/>
                <w:szCs w:val="21"/>
              </w:rPr>
            </w:pPr>
            <w:r>
              <w:rPr>
                <w:rFonts w:ascii="仿宋" w:hAnsi="仿宋" w:eastAsia="仿宋"/>
                <w:b/>
                <w:color w:val="auto"/>
                <w:szCs w:val="21"/>
              </w:rPr>
              <w:t>2</w:t>
            </w:r>
          </w:p>
        </w:tc>
        <w:tc>
          <w:tcPr>
            <w:tcW w:w="1309" w:type="dxa"/>
          </w:tcPr>
          <w:p w14:paraId="7C38DD2A">
            <w:pPr>
              <w:snapToGrid w:val="0"/>
              <w:spacing w:before="156" w:beforeLines="50" w:after="50"/>
              <w:jc w:val="left"/>
              <w:rPr>
                <w:rFonts w:hint="eastAsia" w:ascii="仿宋" w:hAnsi="仿宋" w:eastAsia="仿宋"/>
                <w:b/>
                <w:color w:val="auto"/>
                <w:szCs w:val="21"/>
              </w:rPr>
            </w:pPr>
          </w:p>
        </w:tc>
        <w:tc>
          <w:tcPr>
            <w:tcW w:w="1384" w:type="dxa"/>
          </w:tcPr>
          <w:p w14:paraId="0CAC5DCA">
            <w:pPr>
              <w:snapToGrid w:val="0"/>
              <w:spacing w:before="156" w:beforeLines="50" w:after="50"/>
              <w:jc w:val="left"/>
              <w:rPr>
                <w:rFonts w:hint="eastAsia" w:ascii="仿宋" w:hAnsi="仿宋" w:eastAsia="仿宋"/>
                <w:b/>
                <w:color w:val="auto"/>
                <w:szCs w:val="21"/>
              </w:rPr>
            </w:pPr>
          </w:p>
        </w:tc>
        <w:tc>
          <w:tcPr>
            <w:tcW w:w="4163" w:type="dxa"/>
          </w:tcPr>
          <w:p w14:paraId="3A9B77A2">
            <w:pPr>
              <w:snapToGrid w:val="0"/>
              <w:spacing w:before="156" w:beforeLines="50" w:after="50"/>
              <w:jc w:val="left"/>
              <w:rPr>
                <w:rFonts w:hint="eastAsia" w:ascii="仿宋" w:hAnsi="仿宋" w:eastAsia="仿宋"/>
                <w:b/>
                <w:color w:val="auto"/>
                <w:szCs w:val="21"/>
              </w:rPr>
            </w:pPr>
          </w:p>
        </w:tc>
        <w:tc>
          <w:tcPr>
            <w:tcW w:w="4536" w:type="dxa"/>
            <w:vMerge w:val="continue"/>
          </w:tcPr>
          <w:p w14:paraId="5B91648E">
            <w:pPr>
              <w:snapToGrid w:val="0"/>
              <w:spacing w:before="156" w:beforeLines="50" w:after="50"/>
              <w:jc w:val="left"/>
              <w:rPr>
                <w:rFonts w:hint="eastAsia" w:ascii="仿宋" w:hAnsi="仿宋" w:eastAsia="仿宋"/>
                <w:b/>
                <w:color w:val="auto"/>
                <w:szCs w:val="21"/>
              </w:rPr>
            </w:pPr>
          </w:p>
        </w:tc>
      </w:tr>
      <w:tr w14:paraId="3150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2BF1865C">
            <w:pPr>
              <w:snapToGrid w:val="0"/>
              <w:spacing w:before="156" w:beforeLines="50" w:after="50"/>
              <w:jc w:val="center"/>
              <w:rPr>
                <w:rFonts w:hint="eastAsia" w:ascii="仿宋" w:hAnsi="仿宋" w:eastAsia="仿宋"/>
                <w:b/>
                <w:color w:val="auto"/>
                <w:szCs w:val="21"/>
              </w:rPr>
            </w:pPr>
            <w:r>
              <w:rPr>
                <w:rFonts w:ascii="仿宋" w:hAnsi="仿宋" w:eastAsia="仿宋" w:cs="宋体"/>
                <w:color w:val="auto"/>
                <w:kern w:val="0"/>
                <w:szCs w:val="21"/>
              </w:rPr>
              <w:t>……</w:t>
            </w:r>
          </w:p>
        </w:tc>
        <w:tc>
          <w:tcPr>
            <w:tcW w:w="1309" w:type="dxa"/>
            <w:tcBorders>
              <w:bottom w:val="single" w:color="auto" w:sz="4" w:space="0"/>
            </w:tcBorders>
          </w:tcPr>
          <w:p w14:paraId="02501C20">
            <w:pPr>
              <w:snapToGrid w:val="0"/>
              <w:spacing w:before="156" w:beforeLines="50" w:after="50"/>
              <w:jc w:val="left"/>
              <w:rPr>
                <w:rFonts w:hint="eastAsia" w:ascii="仿宋" w:hAnsi="仿宋" w:eastAsia="仿宋"/>
                <w:b/>
                <w:color w:val="auto"/>
                <w:szCs w:val="21"/>
              </w:rPr>
            </w:pPr>
          </w:p>
        </w:tc>
        <w:tc>
          <w:tcPr>
            <w:tcW w:w="1384" w:type="dxa"/>
            <w:tcBorders>
              <w:bottom w:val="single" w:color="auto" w:sz="4" w:space="0"/>
            </w:tcBorders>
          </w:tcPr>
          <w:p w14:paraId="2343714A">
            <w:pPr>
              <w:snapToGrid w:val="0"/>
              <w:spacing w:before="156" w:beforeLines="50" w:after="50"/>
              <w:jc w:val="left"/>
              <w:rPr>
                <w:rFonts w:hint="eastAsia" w:ascii="仿宋" w:hAnsi="仿宋" w:eastAsia="仿宋"/>
                <w:b/>
                <w:color w:val="auto"/>
                <w:szCs w:val="21"/>
              </w:rPr>
            </w:pPr>
          </w:p>
        </w:tc>
        <w:tc>
          <w:tcPr>
            <w:tcW w:w="4163" w:type="dxa"/>
            <w:tcBorders>
              <w:bottom w:val="single" w:color="auto" w:sz="4" w:space="0"/>
            </w:tcBorders>
          </w:tcPr>
          <w:p w14:paraId="5DF474F2">
            <w:pPr>
              <w:snapToGrid w:val="0"/>
              <w:spacing w:before="156" w:beforeLines="50" w:after="50"/>
              <w:jc w:val="left"/>
              <w:rPr>
                <w:rFonts w:hint="eastAsia" w:ascii="仿宋" w:hAnsi="仿宋" w:eastAsia="仿宋"/>
                <w:b/>
                <w:color w:val="auto"/>
                <w:szCs w:val="21"/>
              </w:rPr>
            </w:pPr>
          </w:p>
        </w:tc>
        <w:tc>
          <w:tcPr>
            <w:tcW w:w="4536" w:type="dxa"/>
            <w:vMerge w:val="continue"/>
            <w:tcBorders>
              <w:bottom w:val="single" w:color="auto" w:sz="4" w:space="0"/>
            </w:tcBorders>
          </w:tcPr>
          <w:p w14:paraId="1D9DCFE6">
            <w:pPr>
              <w:snapToGrid w:val="0"/>
              <w:spacing w:before="156" w:beforeLines="50" w:after="50"/>
              <w:jc w:val="left"/>
              <w:rPr>
                <w:rFonts w:hint="eastAsia" w:ascii="仿宋" w:hAnsi="仿宋" w:eastAsia="仿宋"/>
                <w:b/>
                <w:color w:val="auto"/>
                <w:szCs w:val="21"/>
              </w:rPr>
            </w:pPr>
          </w:p>
        </w:tc>
      </w:tr>
      <w:tr w14:paraId="7583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18AF8626">
            <w:pPr>
              <w:snapToGrid w:val="0"/>
              <w:spacing w:before="156" w:beforeLines="50" w:after="50"/>
              <w:jc w:val="center"/>
              <w:rPr>
                <w:rFonts w:hint="eastAsia" w:ascii="仿宋" w:hAnsi="仿宋" w:eastAsia="仿宋"/>
                <w:b/>
                <w:color w:val="auto"/>
                <w:szCs w:val="21"/>
              </w:rPr>
            </w:pPr>
            <w:r>
              <w:rPr>
                <w:rFonts w:hint="eastAsia" w:ascii="仿宋" w:hAnsi="仿宋" w:eastAsia="仿宋"/>
                <w:b/>
                <w:color w:val="auto"/>
                <w:szCs w:val="21"/>
                <w:lang w:eastAsia="zh-CN"/>
              </w:rPr>
              <w:t>报价</w:t>
            </w:r>
            <w:r>
              <w:rPr>
                <w:rFonts w:ascii="仿宋" w:hAnsi="仿宋" w:eastAsia="仿宋"/>
                <w:b/>
                <w:color w:val="auto"/>
                <w:szCs w:val="21"/>
              </w:rPr>
              <w:t>人直接管理关系信息表</w:t>
            </w:r>
          </w:p>
        </w:tc>
        <w:tc>
          <w:tcPr>
            <w:tcW w:w="4536" w:type="dxa"/>
            <w:shd w:val="clear" w:color="auto" w:fill="F2DBDB"/>
            <w:vAlign w:val="center"/>
          </w:tcPr>
          <w:p w14:paraId="215BEDEB">
            <w:pPr>
              <w:snapToGrid w:val="0"/>
              <w:spacing w:before="156" w:beforeLines="50" w:after="50"/>
              <w:jc w:val="center"/>
              <w:rPr>
                <w:rFonts w:hint="eastAsia" w:ascii="仿宋" w:hAnsi="仿宋" w:eastAsia="仿宋"/>
                <w:b/>
                <w:color w:val="auto"/>
                <w:szCs w:val="21"/>
              </w:rPr>
            </w:pPr>
            <w:r>
              <w:rPr>
                <w:rFonts w:ascii="仿宋" w:hAnsi="仿宋" w:eastAsia="仿宋"/>
                <w:b/>
                <w:color w:val="auto"/>
                <w:szCs w:val="21"/>
              </w:rPr>
              <w:t>说明</w:t>
            </w:r>
          </w:p>
        </w:tc>
      </w:tr>
      <w:tr w14:paraId="23E7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328C6E7">
            <w:pPr>
              <w:snapToGrid w:val="0"/>
              <w:spacing w:before="156" w:beforeLines="50" w:after="50"/>
              <w:jc w:val="center"/>
              <w:rPr>
                <w:rFonts w:hint="eastAsia" w:ascii="仿宋" w:hAnsi="仿宋" w:eastAsia="仿宋"/>
                <w:b/>
                <w:color w:val="auto"/>
                <w:szCs w:val="21"/>
              </w:rPr>
            </w:pPr>
            <w:r>
              <w:rPr>
                <w:rFonts w:ascii="仿宋" w:hAnsi="仿宋" w:eastAsia="仿宋" w:cs="宋体"/>
                <w:b/>
                <w:bCs/>
                <w:color w:val="auto"/>
                <w:kern w:val="0"/>
                <w:szCs w:val="21"/>
              </w:rPr>
              <w:t>序号</w:t>
            </w:r>
          </w:p>
        </w:tc>
        <w:tc>
          <w:tcPr>
            <w:tcW w:w="2693" w:type="dxa"/>
            <w:gridSpan w:val="2"/>
            <w:vAlign w:val="center"/>
          </w:tcPr>
          <w:p w14:paraId="59F2FA44">
            <w:pPr>
              <w:snapToGrid w:val="0"/>
              <w:spacing w:before="156" w:beforeLines="50" w:after="50"/>
              <w:jc w:val="center"/>
              <w:rPr>
                <w:rFonts w:hint="eastAsia" w:ascii="仿宋" w:hAnsi="仿宋" w:eastAsia="仿宋"/>
                <w:b/>
                <w:color w:val="auto"/>
                <w:szCs w:val="21"/>
              </w:rPr>
            </w:pPr>
            <w:r>
              <w:rPr>
                <w:rFonts w:ascii="仿宋" w:hAnsi="仿宋" w:eastAsia="仿宋" w:cs="宋体"/>
                <w:b/>
                <w:bCs/>
                <w:color w:val="auto"/>
                <w:kern w:val="0"/>
                <w:szCs w:val="21"/>
              </w:rPr>
              <w:t>直接管理关系单位名称</w:t>
            </w:r>
          </w:p>
        </w:tc>
        <w:tc>
          <w:tcPr>
            <w:tcW w:w="4163" w:type="dxa"/>
            <w:vAlign w:val="center"/>
          </w:tcPr>
          <w:p w14:paraId="48AD9628">
            <w:pPr>
              <w:snapToGrid w:val="0"/>
              <w:spacing w:before="156" w:beforeLines="50" w:after="50"/>
              <w:jc w:val="center"/>
              <w:rPr>
                <w:rFonts w:hint="eastAsia" w:ascii="仿宋" w:hAnsi="仿宋" w:eastAsia="仿宋"/>
                <w:b/>
                <w:color w:val="auto"/>
                <w:szCs w:val="21"/>
              </w:rPr>
            </w:pPr>
            <w:r>
              <w:rPr>
                <w:rFonts w:ascii="仿宋" w:hAnsi="仿宋" w:eastAsia="仿宋" w:cs="宋体"/>
                <w:b/>
                <w:bCs/>
                <w:color w:val="auto"/>
                <w:kern w:val="0"/>
                <w:szCs w:val="21"/>
              </w:rPr>
              <w:t>统一社会信用代码</w:t>
            </w:r>
          </w:p>
        </w:tc>
        <w:tc>
          <w:tcPr>
            <w:tcW w:w="4536" w:type="dxa"/>
            <w:vMerge w:val="restart"/>
            <w:vAlign w:val="center"/>
          </w:tcPr>
          <w:p w14:paraId="3D48F957">
            <w:pPr>
              <w:snapToGrid w:val="0"/>
              <w:jc w:val="left"/>
              <w:rPr>
                <w:rFonts w:hint="eastAsia" w:ascii="仿宋" w:hAnsi="仿宋" w:eastAsia="仿宋"/>
                <w:color w:val="auto"/>
                <w:szCs w:val="21"/>
              </w:rPr>
            </w:pPr>
            <w:r>
              <w:rPr>
                <w:rFonts w:ascii="仿宋" w:hAnsi="仿宋" w:eastAsia="仿宋"/>
                <w:color w:val="auto"/>
                <w:szCs w:val="21"/>
              </w:rPr>
              <w:t>1.管理关系：是指不具有出资持股关系的其他单位之间存在的管理与被管理关系，如一些上下级关系的事业单位和团体组织。</w:t>
            </w:r>
          </w:p>
          <w:p w14:paraId="1774403A">
            <w:pPr>
              <w:snapToGrid w:val="0"/>
              <w:jc w:val="left"/>
              <w:rPr>
                <w:rFonts w:hint="eastAsia" w:ascii="仿宋" w:hAnsi="仿宋" w:eastAsia="仿宋"/>
                <w:color w:val="auto"/>
                <w:szCs w:val="21"/>
              </w:rPr>
            </w:pPr>
            <w:r>
              <w:rPr>
                <w:rFonts w:ascii="仿宋" w:hAnsi="仿宋" w:eastAsia="仿宋"/>
                <w:color w:val="auto"/>
                <w:szCs w:val="21"/>
              </w:rPr>
              <w:t>2.本表所指的管理关系仅限于直接管理关系，不包括间接的管理关系。</w:t>
            </w:r>
          </w:p>
          <w:p w14:paraId="4591B2B6">
            <w:pPr>
              <w:snapToGrid w:val="0"/>
              <w:jc w:val="left"/>
              <w:rPr>
                <w:rFonts w:hint="eastAsia" w:ascii="仿宋" w:hAnsi="仿宋" w:eastAsia="仿宋"/>
                <w:color w:val="auto"/>
                <w:szCs w:val="21"/>
              </w:rPr>
            </w:pPr>
            <w:r>
              <w:rPr>
                <w:rFonts w:ascii="仿宋" w:hAnsi="仿宋" w:eastAsia="仿宋"/>
                <w:color w:val="auto"/>
                <w:szCs w:val="21"/>
              </w:rPr>
              <w:t>3.供应商不存在直接管理关系的，则填“无”。</w:t>
            </w:r>
          </w:p>
        </w:tc>
      </w:tr>
      <w:tr w14:paraId="3B61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0D10809">
            <w:pPr>
              <w:snapToGrid w:val="0"/>
              <w:spacing w:before="156" w:beforeLines="50" w:after="50"/>
              <w:jc w:val="center"/>
              <w:rPr>
                <w:rFonts w:hint="eastAsia" w:ascii="仿宋" w:hAnsi="仿宋" w:eastAsia="仿宋"/>
                <w:b/>
                <w:color w:val="auto"/>
                <w:szCs w:val="21"/>
              </w:rPr>
            </w:pPr>
            <w:r>
              <w:rPr>
                <w:rFonts w:ascii="仿宋" w:hAnsi="仿宋" w:eastAsia="仿宋"/>
                <w:b/>
                <w:color w:val="auto"/>
                <w:szCs w:val="21"/>
              </w:rPr>
              <w:t>1</w:t>
            </w:r>
          </w:p>
        </w:tc>
        <w:tc>
          <w:tcPr>
            <w:tcW w:w="2693" w:type="dxa"/>
            <w:gridSpan w:val="2"/>
            <w:vAlign w:val="center"/>
          </w:tcPr>
          <w:p w14:paraId="3930029E">
            <w:pPr>
              <w:snapToGrid w:val="0"/>
              <w:spacing w:before="156" w:beforeLines="50" w:after="50"/>
              <w:jc w:val="center"/>
              <w:rPr>
                <w:rFonts w:hint="eastAsia" w:ascii="仿宋" w:hAnsi="仿宋" w:eastAsia="仿宋" w:cs="宋体"/>
                <w:b/>
                <w:bCs/>
                <w:color w:val="auto"/>
                <w:kern w:val="0"/>
                <w:szCs w:val="21"/>
              </w:rPr>
            </w:pPr>
          </w:p>
        </w:tc>
        <w:tc>
          <w:tcPr>
            <w:tcW w:w="4163" w:type="dxa"/>
            <w:vAlign w:val="center"/>
          </w:tcPr>
          <w:p w14:paraId="58348904">
            <w:pPr>
              <w:snapToGrid w:val="0"/>
              <w:spacing w:before="156" w:beforeLines="50" w:after="50"/>
              <w:jc w:val="center"/>
              <w:rPr>
                <w:rFonts w:hint="eastAsia" w:ascii="仿宋" w:hAnsi="仿宋" w:eastAsia="仿宋" w:cs="宋体"/>
                <w:b/>
                <w:bCs/>
                <w:color w:val="auto"/>
                <w:kern w:val="0"/>
                <w:szCs w:val="21"/>
              </w:rPr>
            </w:pPr>
          </w:p>
        </w:tc>
        <w:tc>
          <w:tcPr>
            <w:tcW w:w="4536" w:type="dxa"/>
            <w:vMerge w:val="continue"/>
            <w:vAlign w:val="center"/>
          </w:tcPr>
          <w:p w14:paraId="1342D38C">
            <w:pPr>
              <w:snapToGrid w:val="0"/>
              <w:jc w:val="left"/>
              <w:rPr>
                <w:rFonts w:hint="eastAsia" w:ascii="仿宋" w:hAnsi="仿宋" w:eastAsia="仿宋"/>
                <w:color w:val="auto"/>
                <w:szCs w:val="21"/>
              </w:rPr>
            </w:pPr>
          </w:p>
        </w:tc>
      </w:tr>
      <w:tr w14:paraId="2E39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2619706">
            <w:pPr>
              <w:snapToGrid w:val="0"/>
              <w:spacing w:before="156" w:beforeLines="50" w:after="50"/>
              <w:jc w:val="center"/>
              <w:rPr>
                <w:rFonts w:hint="eastAsia" w:ascii="仿宋" w:hAnsi="仿宋" w:eastAsia="仿宋"/>
                <w:b/>
                <w:color w:val="auto"/>
                <w:szCs w:val="21"/>
              </w:rPr>
            </w:pPr>
            <w:r>
              <w:rPr>
                <w:rFonts w:ascii="仿宋" w:hAnsi="仿宋" w:eastAsia="仿宋"/>
                <w:b/>
                <w:color w:val="auto"/>
                <w:szCs w:val="21"/>
              </w:rPr>
              <w:t>2</w:t>
            </w:r>
          </w:p>
        </w:tc>
        <w:tc>
          <w:tcPr>
            <w:tcW w:w="2693" w:type="dxa"/>
            <w:gridSpan w:val="2"/>
            <w:vAlign w:val="center"/>
          </w:tcPr>
          <w:p w14:paraId="28847F74">
            <w:pPr>
              <w:snapToGrid w:val="0"/>
              <w:spacing w:before="156" w:beforeLines="50" w:after="50"/>
              <w:jc w:val="center"/>
              <w:rPr>
                <w:rFonts w:hint="eastAsia" w:ascii="仿宋" w:hAnsi="仿宋" w:eastAsia="仿宋" w:cs="宋体"/>
                <w:b/>
                <w:bCs/>
                <w:color w:val="auto"/>
                <w:kern w:val="0"/>
                <w:szCs w:val="21"/>
              </w:rPr>
            </w:pPr>
          </w:p>
        </w:tc>
        <w:tc>
          <w:tcPr>
            <w:tcW w:w="4163" w:type="dxa"/>
            <w:vAlign w:val="center"/>
          </w:tcPr>
          <w:p w14:paraId="41E166AB">
            <w:pPr>
              <w:snapToGrid w:val="0"/>
              <w:spacing w:before="156" w:beforeLines="50" w:after="50"/>
              <w:jc w:val="center"/>
              <w:rPr>
                <w:rFonts w:hint="eastAsia" w:ascii="仿宋" w:hAnsi="仿宋" w:eastAsia="仿宋" w:cs="宋体"/>
                <w:b/>
                <w:bCs/>
                <w:color w:val="auto"/>
                <w:kern w:val="0"/>
                <w:szCs w:val="21"/>
              </w:rPr>
            </w:pPr>
          </w:p>
        </w:tc>
        <w:tc>
          <w:tcPr>
            <w:tcW w:w="4536" w:type="dxa"/>
            <w:vMerge w:val="continue"/>
            <w:vAlign w:val="center"/>
          </w:tcPr>
          <w:p w14:paraId="668A4F9C">
            <w:pPr>
              <w:snapToGrid w:val="0"/>
              <w:jc w:val="left"/>
              <w:rPr>
                <w:rFonts w:hint="eastAsia" w:ascii="仿宋" w:hAnsi="仿宋" w:eastAsia="仿宋"/>
                <w:color w:val="auto"/>
                <w:szCs w:val="21"/>
              </w:rPr>
            </w:pPr>
          </w:p>
        </w:tc>
      </w:tr>
      <w:tr w14:paraId="543C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7F07259">
            <w:pPr>
              <w:snapToGrid w:val="0"/>
              <w:spacing w:before="156" w:beforeLines="50" w:after="50"/>
              <w:jc w:val="center"/>
              <w:rPr>
                <w:rFonts w:hint="eastAsia" w:ascii="仿宋" w:hAnsi="仿宋" w:eastAsia="仿宋"/>
                <w:b/>
                <w:color w:val="auto"/>
                <w:szCs w:val="21"/>
              </w:rPr>
            </w:pPr>
            <w:r>
              <w:rPr>
                <w:rFonts w:ascii="仿宋" w:hAnsi="仿宋" w:eastAsia="仿宋" w:cs="宋体"/>
                <w:color w:val="auto"/>
                <w:kern w:val="0"/>
                <w:szCs w:val="21"/>
              </w:rPr>
              <w:t>……</w:t>
            </w:r>
          </w:p>
        </w:tc>
        <w:tc>
          <w:tcPr>
            <w:tcW w:w="2693" w:type="dxa"/>
            <w:gridSpan w:val="2"/>
            <w:vAlign w:val="center"/>
          </w:tcPr>
          <w:p w14:paraId="79469506">
            <w:pPr>
              <w:snapToGrid w:val="0"/>
              <w:spacing w:before="156" w:beforeLines="50" w:after="50"/>
              <w:jc w:val="center"/>
              <w:rPr>
                <w:rFonts w:hint="eastAsia" w:ascii="仿宋" w:hAnsi="仿宋" w:eastAsia="仿宋" w:cs="宋体"/>
                <w:b/>
                <w:bCs/>
                <w:color w:val="auto"/>
                <w:kern w:val="0"/>
                <w:szCs w:val="21"/>
              </w:rPr>
            </w:pPr>
          </w:p>
        </w:tc>
        <w:tc>
          <w:tcPr>
            <w:tcW w:w="4163" w:type="dxa"/>
            <w:vAlign w:val="center"/>
          </w:tcPr>
          <w:p w14:paraId="0EC3D5AE">
            <w:pPr>
              <w:snapToGrid w:val="0"/>
              <w:spacing w:before="156" w:beforeLines="50" w:after="50"/>
              <w:jc w:val="center"/>
              <w:rPr>
                <w:rFonts w:hint="eastAsia" w:ascii="仿宋" w:hAnsi="仿宋" w:eastAsia="仿宋" w:cs="宋体"/>
                <w:b/>
                <w:bCs/>
                <w:color w:val="auto"/>
                <w:kern w:val="0"/>
                <w:szCs w:val="21"/>
              </w:rPr>
            </w:pPr>
          </w:p>
        </w:tc>
        <w:tc>
          <w:tcPr>
            <w:tcW w:w="4536" w:type="dxa"/>
            <w:vMerge w:val="continue"/>
            <w:vAlign w:val="center"/>
          </w:tcPr>
          <w:p w14:paraId="79873173">
            <w:pPr>
              <w:snapToGrid w:val="0"/>
              <w:jc w:val="left"/>
              <w:rPr>
                <w:rFonts w:hint="eastAsia" w:ascii="仿宋" w:hAnsi="仿宋" w:eastAsia="仿宋"/>
                <w:color w:val="auto"/>
                <w:szCs w:val="21"/>
              </w:rPr>
            </w:pPr>
          </w:p>
        </w:tc>
      </w:tr>
    </w:tbl>
    <w:p w14:paraId="77D2963D">
      <w:pPr>
        <w:rPr>
          <w:rFonts w:hint="default"/>
          <w:color w:val="auto"/>
          <w:lang w:val="en-US" w:eastAsia="zh-CN"/>
        </w:rPr>
      </w:pPr>
    </w:p>
    <w:p w14:paraId="74CACDD1">
      <w:pPr>
        <w:rPr>
          <w:rFonts w:hint="default"/>
          <w:color w:val="auto"/>
          <w:lang w:val="en-US" w:eastAsia="zh-CN"/>
        </w:rPr>
      </w:pPr>
    </w:p>
    <w:p w14:paraId="5304A6FF">
      <w:pPr>
        <w:snapToGrid w:val="0"/>
        <w:spacing w:line="360" w:lineRule="auto"/>
        <w:ind w:firstLine="10120" w:firstLineChars="4600"/>
        <w:rPr>
          <w:rFonts w:hint="eastAsia" w:ascii="仿宋" w:hAnsi="仿宋" w:eastAsia="仿宋" w:cs="仿宋_GB2312"/>
          <w:color w:val="auto"/>
          <w:kern w:val="0"/>
          <w:sz w:val="22"/>
          <w:u w:val="single"/>
        </w:rPr>
      </w:pPr>
      <w:r>
        <w:rPr>
          <w:rFonts w:hint="eastAsia" w:ascii="仿宋" w:hAnsi="仿宋" w:eastAsia="仿宋" w:cs="仿宋_GB2312"/>
          <w:color w:val="auto"/>
          <w:kern w:val="0"/>
          <w:sz w:val="22"/>
          <w:lang w:val="zh-CN"/>
        </w:rPr>
        <w:t>报价人名称(</w:t>
      </w:r>
      <w:r>
        <w:rPr>
          <w:rFonts w:hint="eastAsia" w:ascii="仿宋" w:hAnsi="仿宋" w:eastAsia="仿宋" w:cs="仿宋_GB2312"/>
          <w:color w:val="auto"/>
          <w:kern w:val="0"/>
          <w:sz w:val="22"/>
        </w:rPr>
        <w:t>公章</w:t>
      </w:r>
      <w:r>
        <w:rPr>
          <w:rFonts w:hint="eastAsia" w:ascii="仿宋" w:hAnsi="仿宋" w:eastAsia="仿宋" w:cs="仿宋_GB2312"/>
          <w:color w:val="auto"/>
          <w:kern w:val="0"/>
          <w:sz w:val="22"/>
          <w:lang w:val="zh-CN"/>
        </w:rPr>
        <w:t>)：</w:t>
      </w:r>
      <w:r>
        <w:rPr>
          <w:rFonts w:hint="eastAsia" w:ascii="仿宋" w:hAnsi="仿宋" w:eastAsia="仿宋" w:cs="仿宋_GB2312"/>
          <w:color w:val="auto"/>
          <w:kern w:val="0"/>
          <w:sz w:val="22"/>
          <w:u w:val="single"/>
          <w:lang w:val="zh-CN"/>
        </w:rPr>
        <w:t xml:space="preserve"> </w:t>
      </w:r>
      <w:r>
        <w:rPr>
          <w:rFonts w:ascii="仿宋" w:hAnsi="仿宋" w:eastAsia="仿宋" w:cs="仿宋_GB2312"/>
          <w:color w:val="auto"/>
          <w:kern w:val="0"/>
          <w:sz w:val="22"/>
          <w:u w:val="single"/>
          <w:lang w:val="zh-CN"/>
        </w:rPr>
        <w:t xml:space="preserve">         </w:t>
      </w:r>
    </w:p>
    <w:p w14:paraId="3F95DB50">
      <w:pPr>
        <w:snapToGrid w:val="0"/>
        <w:spacing w:line="360" w:lineRule="auto"/>
        <w:ind w:firstLine="10230" w:firstLineChars="4650"/>
        <w:rPr>
          <w:rFonts w:hint="eastAsia" w:ascii="仿宋" w:hAnsi="仿宋" w:eastAsia="仿宋" w:cs="仿宋_GB2312"/>
          <w:color w:val="auto"/>
          <w:kern w:val="0"/>
          <w:sz w:val="22"/>
          <w:lang w:val="zh-CN"/>
        </w:rPr>
      </w:pPr>
      <w:r>
        <w:rPr>
          <w:rFonts w:hint="eastAsia" w:ascii="仿宋" w:hAnsi="仿宋" w:eastAsia="仿宋" w:cs="仿宋_GB2312"/>
          <w:color w:val="auto"/>
          <w:kern w:val="0"/>
          <w:sz w:val="22"/>
          <w:lang w:val="zh-CN"/>
        </w:rPr>
        <w:t>日期</w:t>
      </w:r>
      <w:r>
        <w:rPr>
          <w:rFonts w:hint="eastAsia" w:ascii="仿宋" w:hAnsi="仿宋" w:eastAsia="仿宋" w:cs="仿宋_GB2312"/>
          <w:color w:val="auto"/>
          <w:kern w:val="0"/>
          <w:sz w:val="22"/>
        </w:rPr>
        <w:t xml:space="preserve">：  年  </w:t>
      </w:r>
      <w:r>
        <w:rPr>
          <w:rFonts w:hint="eastAsia" w:ascii="仿宋" w:hAnsi="仿宋" w:eastAsia="仿宋" w:cs="仿宋_GB2312"/>
          <w:color w:val="auto"/>
          <w:kern w:val="0"/>
          <w:sz w:val="22"/>
          <w:lang w:val="zh-CN"/>
        </w:rPr>
        <w:t>月</w:t>
      </w:r>
      <w:r>
        <w:rPr>
          <w:rFonts w:hint="eastAsia" w:ascii="仿宋" w:hAnsi="仿宋" w:eastAsia="仿宋" w:cs="仿宋_GB2312"/>
          <w:color w:val="auto"/>
          <w:kern w:val="0"/>
          <w:sz w:val="22"/>
        </w:rPr>
        <w:t xml:space="preserve">   </w:t>
      </w:r>
      <w:r>
        <w:rPr>
          <w:rFonts w:hint="eastAsia" w:ascii="仿宋" w:hAnsi="仿宋" w:eastAsia="仿宋" w:cs="仿宋_GB2312"/>
          <w:color w:val="auto"/>
          <w:kern w:val="0"/>
          <w:sz w:val="22"/>
          <w:lang w:val="zh-CN"/>
        </w:rPr>
        <w:t>日</w:t>
      </w:r>
    </w:p>
    <w:p w14:paraId="0B140A20">
      <w:pPr>
        <w:snapToGrid w:val="0"/>
        <w:spacing w:line="360" w:lineRule="auto"/>
        <w:ind w:firstLine="10230" w:firstLineChars="4650"/>
        <w:rPr>
          <w:rFonts w:hint="eastAsia" w:ascii="仿宋" w:hAnsi="仿宋" w:eastAsia="仿宋" w:cs="仿宋_GB2312"/>
          <w:color w:val="auto"/>
          <w:kern w:val="0"/>
          <w:sz w:val="22"/>
          <w:lang w:val="zh-CN"/>
        </w:rPr>
      </w:pPr>
    </w:p>
    <w:p w14:paraId="76010A3D">
      <w:pPr>
        <w:snapToGrid w:val="0"/>
        <w:spacing w:line="360" w:lineRule="auto"/>
        <w:ind w:firstLine="10230" w:firstLineChars="4650"/>
        <w:rPr>
          <w:rFonts w:hint="eastAsia" w:ascii="仿宋" w:hAnsi="仿宋" w:eastAsia="仿宋" w:cs="仿宋_GB2312"/>
          <w:color w:val="auto"/>
          <w:kern w:val="0"/>
          <w:sz w:val="22"/>
          <w:lang w:val="zh-CN"/>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7C276D25">
      <w:pPr>
        <w:snapToGrid w:val="0"/>
        <w:spacing w:line="360" w:lineRule="auto"/>
        <w:ind w:firstLine="10230" w:firstLineChars="4650"/>
        <w:rPr>
          <w:rFonts w:hint="eastAsia" w:ascii="仿宋" w:hAnsi="仿宋" w:eastAsia="仿宋" w:cs="仿宋_GB2312"/>
          <w:color w:val="auto"/>
          <w:kern w:val="0"/>
          <w:sz w:val="22"/>
          <w:lang w:val="zh-CN"/>
        </w:rPr>
      </w:pPr>
    </w:p>
    <w:p w14:paraId="23112D06">
      <w:pPr>
        <w:rPr>
          <w:rFonts w:hint="eastAsia"/>
          <w:color w:val="auto"/>
          <w:lang w:val="en-US" w:eastAsia="zh-CN"/>
        </w:rPr>
      </w:pPr>
      <w:r>
        <w:rPr>
          <w:rFonts w:hint="eastAsia"/>
          <w:color w:val="auto"/>
          <w:lang w:eastAsia="zh-CN"/>
        </w:rPr>
        <w:t>附件</w:t>
      </w:r>
      <w:r>
        <w:rPr>
          <w:rFonts w:hint="eastAsia"/>
          <w:color w:val="auto"/>
          <w:lang w:val="en-US" w:eastAsia="zh-CN"/>
        </w:rPr>
        <w:t>3</w:t>
      </w:r>
    </w:p>
    <w:p w14:paraId="4885B729">
      <w:pPr>
        <w:jc w:val="center"/>
        <w:rPr>
          <w:rFonts w:hint="eastAsia"/>
          <w:b/>
          <w:bCs/>
          <w:color w:val="auto"/>
          <w:sz w:val="32"/>
          <w:szCs w:val="40"/>
          <w:lang w:val="en-US" w:eastAsia="zh-CN"/>
        </w:rPr>
      </w:pPr>
      <w:r>
        <w:rPr>
          <w:rFonts w:hint="eastAsia"/>
          <w:b/>
          <w:bCs/>
          <w:color w:val="auto"/>
          <w:sz w:val="32"/>
          <w:szCs w:val="40"/>
          <w:lang w:val="en-US" w:eastAsia="zh-CN"/>
        </w:rPr>
        <w:t>评分办法</w:t>
      </w:r>
    </w:p>
    <w:p w14:paraId="6657FA75">
      <w:pPr>
        <w:pStyle w:val="5"/>
        <w:spacing w:before="0" w:beforeAutospacing="0" w:after="210" w:afterAutospacing="0" w:line="315" w:lineRule="atLeast"/>
        <w:ind w:firstLine="580"/>
        <w:rPr>
          <w:rFonts w:cs="Times New Roman"/>
          <w:color w:val="auto"/>
          <w:kern w:val="2"/>
          <w:sz w:val="21"/>
          <w:szCs w:val="21"/>
        </w:rPr>
      </w:pPr>
      <w:r>
        <w:rPr>
          <w:rFonts w:hint="eastAsia" w:cs="Times New Roman"/>
          <w:color w:val="auto"/>
          <w:kern w:val="2"/>
          <w:sz w:val="21"/>
          <w:szCs w:val="21"/>
        </w:rPr>
        <w:t>（一）对进入详评的，采用百分制综合评分法。</w:t>
      </w:r>
    </w:p>
    <w:p w14:paraId="3A3A8ECA">
      <w:pPr>
        <w:pStyle w:val="5"/>
        <w:shd w:val="clear" w:color="auto" w:fill="FFFFFF"/>
        <w:spacing w:before="0" w:beforeAutospacing="0" w:after="210" w:afterAutospacing="0"/>
        <w:ind w:firstLine="600"/>
        <w:rPr>
          <w:rFonts w:hint="eastAsia" w:cs="Times New Roman"/>
          <w:color w:val="auto"/>
          <w:kern w:val="2"/>
          <w:sz w:val="21"/>
          <w:szCs w:val="21"/>
        </w:rPr>
      </w:pPr>
      <w:r>
        <w:rPr>
          <w:rFonts w:hint="eastAsia" w:cs="Times New Roman"/>
          <w:color w:val="auto"/>
          <w:kern w:val="2"/>
          <w:sz w:val="21"/>
          <w:szCs w:val="21"/>
        </w:rPr>
        <w:t>（二）计分办法（按四舍五入取至百分位）。</w:t>
      </w:r>
    </w:p>
    <w:p w14:paraId="30B96EBC">
      <w:pPr>
        <w:pStyle w:val="5"/>
        <w:spacing w:before="0" w:beforeAutospacing="0" w:after="210" w:afterAutospacing="0" w:line="315" w:lineRule="atLeast"/>
        <w:ind w:firstLine="422" w:firstLineChars="200"/>
        <w:rPr>
          <w:rFonts w:hint="eastAsia" w:cs="Times New Roman"/>
          <w:b/>
          <w:bCs/>
          <w:color w:val="auto"/>
          <w:kern w:val="2"/>
          <w:sz w:val="21"/>
          <w:szCs w:val="21"/>
          <w:highlight w:val="none"/>
        </w:rPr>
      </w:pPr>
      <w:r>
        <w:rPr>
          <w:rFonts w:hint="eastAsia"/>
          <w:b/>
          <w:bCs/>
          <w:color w:val="auto"/>
          <w:sz w:val="21"/>
          <w:szCs w:val="21"/>
          <w:lang w:val="en-US" w:eastAsia="zh-CN"/>
        </w:rPr>
        <w:t>1、</w:t>
      </w:r>
      <w:r>
        <w:rPr>
          <w:rFonts w:hint="eastAsia"/>
          <w:b/>
          <w:bCs/>
          <w:color w:val="auto"/>
          <w:sz w:val="21"/>
          <w:szCs w:val="21"/>
          <w:lang w:eastAsia="zh-CN"/>
        </w:rPr>
        <w:t>价格分</w:t>
      </w:r>
      <w:r>
        <w:rPr>
          <w:rFonts w:hint="eastAsia" w:cs="Times New Roman"/>
          <w:b/>
          <w:bCs/>
          <w:color w:val="auto"/>
          <w:kern w:val="2"/>
          <w:sz w:val="21"/>
          <w:szCs w:val="21"/>
          <w:highlight w:val="none"/>
        </w:rPr>
        <w:t>…………………………………………………</w:t>
      </w:r>
      <w:r>
        <w:rPr>
          <w:rFonts w:hint="eastAsia" w:cs="Times New Roman"/>
          <w:b/>
          <w:bCs/>
          <w:color w:val="auto"/>
          <w:kern w:val="2"/>
          <w:sz w:val="21"/>
          <w:szCs w:val="21"/>
          <w:highlight w:val="none"/>
          <w:lang w:val="en-US" w:eastAsia="zh-CN"/>
        </w:rPr>
        <w:t>20</w:t>
      </w:r>
      <w:r>
        <w:rPr>
          <w:rFonts w:hint="eastAsia" w:cs="Times New Roman"/>
          <w:b/>
          <w:bCs/>
          <w:color w:val="auto"/>
          <w:kern w:val="2"/>
          <w:sz w:val="21"/>
          <w:szCs w:val="21"/>
          <w:highlight w:val="none"/>
        </w:rPr>
        <w:t>分</w:t>
      </w:r>
    </w:p>
    <w:p w14:paraId="574720F6">
      <w:pPr>
        <w:pStyle w:val="5"/>
        <w:spacing w:before="0" w:beforeAutospacing="0" w:after="210" w:afterAutospacing="0" w:line="315" w:lineRule="atLeast"/>
        <w:ind w:firstLine="420" w:firstLineChars="200"/>
        <w:rPr>
          <w:rFonts w:hint="eastAsia" w:cs="Times New Roman"/>
          <w:b w:val="0"/>
          <w:bCs w:val="0"/>
          <w:color w:val="auto"/>
          <w:kern w:val="2"/>
          <w:sz w:val="21"/>
          <w:szCs w:val="21"/>
          <w:highlight w:val="none"/>
          <w:lang w:eastAsia="zh-CN"/>
        </w:rPr>
      </w:pPr>
      <w:r>
        <w:rPr>
          <w:rFonts w:hint="eastAsia" w:cs="Times New Roman"/>
          <w:b w:val="0"/>
          <w:bCs w:val="0"/>
          <w:color w:val="auto"/>
          <w:kern w:val="2"/>
          <w:sz w:val="21"/>
          <w:szCs w:val="21"/>
          <w:highlight w:val="none"/>
        </w:rPr>
        <w:t>（1）评审价为供应商的最后报价</w:t>
      </w:r>
      <w:r>
        <w:rPr>
          <w:rFonts w:hint="eastAsia" w:cs="Times New Roman"/>
          <w:b w:val="0"/>
          <w:bCs w:val="0"/>
          <w:color w:val="auto"/>
          <w:kern w:val="2"/>
          <w:sz w:val="21"/>
          <w:szCs w:val="21"/>
          <w:highlight w:val="none"/>
          <w:lang w:eastAsia="zh-CN"/>
        </w:rPr>
        <w:t>（</w:t>
      </w:r>
      <w:r>
        <w:rPr>
          <w:rFonts w:hint="eastAsia" w:cs="Times New Roman"/>
          <w:b w:val="0"/>
          <w:bCs w:val="0"/>
          <w:color w:val="auto"/>
          <w:kern w:val="2"/>
          <w:sz w:val="21"/>
          <w:szCs w:val="21"/>
          <w:highlight w:val="none"/>
          <w:lang w:val="en-US" w:eastAsia="zh-CN"/>
        </w:rPr>
        <w:t>附件1总价</w:t>
      </w:r>
      <w:r>
        <w:rPr>
          <w:rFonts w:hint="eastAsia" w:cs="Times New Roman"/>
          <w:b w:val="0"/>
          <w:bCs w:val="0"/>
          <w:color w:val="auto"/>
          <w:kern w:val="2"/>
          <w:sz w:val="21"/>
          <w:szCs w:val="21"/>
          <w:highlight w:val="none"/>
          <w:lang w:eastAsia="zh-CN"/>
        </w:rPr>
        <w:t>）</w:t>
      </w:r>
      <w:r>
        <w:rPr>
          <w:rFonts w:hint="eastAsia" w:cs="Times New Roman"/>
          <w:b w:val="0"/>
          <w:bCs w:val="0"/>
          <w:color w:val="auto"/>
          <w:kern w:val="2"/>
          <w:sz w:val="21"/>
          <w:szCs w:val="21"/>
          <w:highlight w:val="none"/>
        </w:rPr>
        <w:t>，最终成交供应商的成交金额等于最后报价</w:t>
      </w:r>
      <w:r>
        <w:rPr>
          <w:rFonts w:hint="eastAsia" w:cs="Times New Roman"/>
          <w:b w:val="0"/>
          <w:bCs w:val="0"/>
          <w:color w:val="auto"/>
          <w:kern w:val="2"/>
          <w:sz w:val="21"/>
          <w:szCs w:val="21"/>
          <w:highlight w:val="none"/>
          <w:lang w:eastAsia="zh-CN"/>
        </w:rPr>
        <w:t>（</w:t>
      </w:r>
      <w:r>
        <w:rPr>
          <w:rFonts w:hint="eastAsia" w:cs="Times New Roman"/>
          <w:b w:val="0"/>
          <w:bCs w:val="0"/>
          <w:color w:val="auto"/>
          <w:kern w:val="2"/>
          <w:sz w:val="21"/>
          <w:szCs w:val="21"/>
          <w:highlight w:val="none"/>
          <w:lang w:val="en-US" w:eastAsia="zh-CN"/>
        </w:rPr>
        <w:t>总价</w:t>
      </w:r>
      <w:r>
        <w:rPr>
          <w:rFonts w:hint="eastAsia" w:cs="Times New Roman"/>
          <w:b w:val="0"/>
          <w:bCs w:val="0"/>
          <w:color w:val="auto"/>
          <w:kern w:val="2"/>
          <w:sz w:val="21"/>
          <w:szCs w:val="21"/>
          <w:highlight w:val="none"/>
          <w:lang w:eastAsia="zh-CN"/>
        </w:rPr>
        <w:t>）。</w:t>
      </w:r>
    </w:p>
    <w:p w14:paraId="167A83CA">
      <w:pPr>
        <w:pStyle w:val="5"/>
        <w:spacing w:before="0" w:beforeAutospacing="0" w:after="210" w:afterAutospacing="0" w:line="315" w:lineRule="atLeast"/>
        <w:ind w:firstLine="420" w:firstLineChars="200"/>
        <w:rPr>
          <w:rFonts w:hint="eastAsia" w:cs="Times New Roman"/>
          <w:b w:val="0"/>
          <w:bCs w:val="0"/>
          <w:color w:val="auto"/>
          <w:kern w:val="2"/>
          <w:sz w:val="21"/>
          <w:szCs w:val="21"/>
          <w:highlight w:val="none"/>
        </w:rPr>
      </w:pPr>
      <w:r>
        <w:rPr>
          <w:rFonts w:hint="eastAsia" w:cs="Times New Roman"/>
          <w:b w:val="0"/>
          <w:bCs w:val="0"/>
          <w:color w:val="auto"/>
          <w:kern w:val="2"/>
          <w:sz w:val="21"/>
          <w:szCs w:val="21"/>
          <w:highlight w:val="none"/>
        </w:rPr>
        <w:t>（2）以进入比较与评价环节的最低的评审价为基准价，基准价得分为</w:t>
      </w:r>
      <w:r>
        <w:rPr>
          <w:rFonts w:hint="eastAsia" w:cs="Times New Roman"/>
          <w:b w:val="0"/>
          <w:bCs w:val="0"/>
          <w:color w:val="auto"/>
          <w:kern w:val="2"/>
          <w:sz w:val="21"/>
          <w:szCs w:val="21"/>
          <w:highlight w:val="none"/>
          <w:lang w:val="en-US" w:eastAsia="zh-CN"/>
        </w:rPr>
        <w:t>2</w:t>
      </w:r>
      <w:r>
        <w:rPr>
          <w:rFonts w:hint="eastAsia" w:cs="Times New Roman"/>
          <w:b w:val="0"/>
          <w:bCs w:val="0"/>
          <w:color w:val="auto"/>
          <w:kern w:val="2"/>
          <w:sz w:val="21"/>
          <w:szCs w:val="21"/>
          <w:highlight w:val="none"/>
        </w:rPr>
        <w:t>0分。</w:t>
      </w:r>
    </w:p>
    <w:p w14:paraId="474F993D">
      <w:pPr>
        <w:pStyle w:val="5"/>
        <w:spacing w:before="0" w:beforeAutospacing="0" w:after="210" w:afterAutospacing="0" w:line="315" w:lineRule="atLeast"/>
        <w:ind w:firstLine="420" w:firstLineChars="200"/>
        <w:rPr>
          <w:rFonts w:hint="eastAsia" w:cs="Times New Roman"/>
          <w:b w:val="0"/>
          <w:bCs w:val="0"/>
          <w:color w:val="auto"/>
          <w:kern w:val="2"/>
          <w:sz w:val="21"/>
          <w:szCs w:val="21"/>
          <w:highlight w:val="none"/>
        </w:rPr>
      </w:pPr>
      <w:r>
        <w:rPr>
          <w:rFonts w:hint="eastAsia" w:cs="Times New Roman"/>
          <w:b w:val="0"/>
          <w:bCs w:val="0"/>
          <w:color w:val="auto"/>
          <w:kern w:val="2"/>
          <w:sz w:val="21"/>
          <w:szCs w:val="21"/>
          <w:highlight w:val="none"/>
        </w:rPr>
        <w:t>（3）价格分计算公式：报价得分=（基准价/最后报价）×</w:t>
      </w:r>
      <w:r>
        <w:rPr>
          <w:rFonts w:hint="eastAsia" w:cs="Times New Roman"/>
          <w:b w:val="0"/>
          <w:bCs w:val="0"/>
          <w:color w:val="auto"/>
          <w:kern w:val="2"/>
          <w:sz w:val="21"/>
          <w:szCs w:val="21"/>
          <w:highlight w:val="none"/>
          <w:lang w:val="en-US" w:eastAsia="zh-CN"/>
        </w:rPr>
        <w:t>2</w:t>
      </w:r>
      <w:r>
        <w:rPr>
          <w:rFonts w:hint="eastAsia" w:cs="Times New Roman"/>
          <w:b w:val="0"/>
          <w:bCs w:val="0"/>
          <w:color w:val="auto"/>
          <w:kern w:val="2"/>
          <w:sz w:val="21"/>
          <w:szCs w:val="21"/>
          <w:highlight w:val="none"/>
        </w:rPr>
        <w:t>0分</w:t>
      </w:r>
    </w:p>
    <w:p w14:paraId="3BB6F641">
      <w:pPr>
        <w:pStyle w:val="5"/>
        <w:spacing w:before="0" w:beforeAutospacing="0" w:after="210" w:afterAutospacing="0" w:line="315" w:lineRule="atLeast"/>
        <w:ind w:firstLine="420" w:firstLineChars="200"/>
        <w:rPr>
          <w:rFonts w:hint="eastAsia" w:cs="Times New Roman"/>
          <w:b w:val="0"/>
          <w:bCs w:val="0"/>
          <w:color w:val="auto"/>
          <w:kern w:val="2"/>
          <w:sz w:val="21"/>
          <w:szCs w:val="21"/>
          <w:highlight w:val="none"/>
        </w:rPr>
      </w:pPr>
      <w:r>
        <w:rPr>
          <w:rFonts w:hint="eastAsia" w:cs="Times New Roman"/>
          <w:b w:val="0"/>
          <w:bCs w:val="0"/>
          <w:color w:val="auto"/>
          <w:kern w:val="2"/>
          <w:sz w:val="21"/>
          <w:szCs w:val="21"/>
          <w:highlight w:val="none"/>
        </w:rPr>
        <w:t>说明：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标处理。</w:t>
      </w:r>
    </w:p>
    <w:p w14:paraId="4AF98F04">
      <w:pPr>
        <w:pStyle w:val="5"/>
        <w:numPr>
          <w:ilvl w:val="0"/>
          <w:numId w:val="3"/>
        </w:numPr>
        <w:spacing w:before="0" w:beforeAutospacing="0" w:after="210" w:afterAutospacing="0" w:line="315" w:lineRule="atLeast"/>
        <w:ind w:firstLine="422" w:firstLineChars="200"/>
        <w:rPr>
          <w:rFonts w:hint="eastAsia" w:cs="Times New Roman"/>
          <w:b/>
          <w:bCs/>
          <w:color w:val="auto"/>
          <w:kern w:val="2"/>
          <w:sz w:val="21"/>
          <w:szCs w:val="21"/>
          <w:highlight w:val="none"/>
        </w:rPr>
      </w:pPr>
      <w:r>
        <w:rPr>
          <w:rFonts w:hint="eastAsia"/>
          <w:b/>
          <w:bCs/>
          <w:color w:val="auto"/>
          <w:sz w:val="21"/>
          <w:szCs w:val="21"/>
          <w:lang w:eastAsia="zh-CN"/>
        </w:rPr>
        <w:t>技术分</w:t>
      </w:r>
      <w:r>
        <w:rPr>
          <w:rFonts w:hint="eastAsia" w:cs="Times New Roman"/>
          <w:b/>
          <w:bCs/>
          <w:color w:val="auto"/>
          <w:kern w:val="2"/>
          <w:sz w:val="21"/>
          <w:szCs w:val="21"/>
          <w:highlight w:val="none"/>
        </w:rPr>
        <w:t>…………………………………………………</w:t>
      </w:r>
      <w:r>
        <w:rPr>
          <w:rFonts w:hint="eastAsia" w:cs="Times New Roman"/>
          <w:b/>
          <w:bCs/>
          <w:color w:val="auto"/>
          <w:kern w:val="2"/>
          <w:sz w:val="21"/>
          <w:szCs w:val="21"/>
          <w:highlight w:val="none"/>
          <w:lang w:val="en-US" w:eastAsia="zh-CN"/>
        </w:rPr>
        <w:t>50</w:t>
      </w:r>
      <w:r>
        <w:rPr>
          <w:rFonts w:hint="eastAsia" w:cs="Times New Roman"/>
          <w:b/>
          <w:bCs/>
          <w:color w:val="auto"/>
          <w:kern w:val="2"/>
          <w:sz w:val="21"/>
          <w:szCs w:val="21"/>
          <w:highlight w:val="none"/>
        </w:rPr>
        <w:t>分</w:t>
      </w:r>
    </w:p>
    <w:p w14:paraId="0E2E0317">
      <w:pPr>
        <w:pStyle w:val="5"/>
        <w:numPr>
          <w:ilvl w:val="0"/>
          <w:numId w:val="0"/>
        </w:numPr>
        <w:spacing w:before="0" w:beforeAutospacing="0" w:after="210" w:afterAutospacing="0" w:line="315" w:lineRule="atLeast"/>
        <w:rPr>
          <w:rFonts w:hint="eastAsia" w:cs="Times New Roman"/>
          <w:b w:val="0"/>
          <w:bCs w:val="0"/>
          <w:color w:val="auto"/>
          <w:kern w:val="2"/>
          <w:sz w:val="21"/>
          <w:szCs w:val="21"/>
          <w:highlight w:val="none"/>
          <w:lang w:val="en-US" w:eastAsia="zh-CN"/>
        </w:rPr>
      </w:pPr>
      <w:r>
        <w:rPr>
          <w:rFonts w:hint="eastAsia" w:cs="Times New Roman"/>
          <w:b w:val="0"/>
          <w:bCs w:val="0"/>
          <w:color w:val="auto"/>
          <w:kern w:val="2"/>
          <w:sz w:val="21"/>
          <w:szCs w:val="21"/>
          <w:highlight w:val="none"/>
          <w:lang w:val="en-US" w:eastAsia="zh-CN"/>
        </w:rPr>
        <w:t xml:space="preserve">   （1）实施方案分（满分30分）</w:t>
      </w:r>
    </w:p>
    <w:p w14:paraId="5C210E9B">
      <w:pPr>
        <w:pStyle w:val="5"/>
        <w:numPr>
          <w:ilvl w:val="0"/>
          <w:numId w:val="0"/>
        </w:numPr>
        <w:spacing w:before="0" w:beforeAutospacing="0" w:after="210" w:afterAutospacing="0" w:line="315" w:lineRule="atLeast"/>
        <w:ind w:firstLine="420" w:firstLineChars="200"/>
        <w:rPr>
          <w:rFonts w:hint="eastAsia" w:cs="Times New Roman"/>
          <w:b w:val="0"/>
          <w:bCs w:val="0"/>
          <w:color w:val="auto"/>
          <w:kern w:val="2"/>
          <w:sz w:val="21"/>
          <w:szCs w:val="21"/>
          <w:highlight w:val="none"/>
          <w:lang w:val="en-US" w:eastAsia="zh-CN"/>
        </w:rPr>
      </w:pPr>
      <w:r>
        <w:rPr>
          <w:rFonts w:hint="eastAsia" w:cs="Times New Roman"/>
          <w:b w:val="0"/>
          <w:bCs w:val="0"/>
          <w:color w:val="auto"/>
          <w:kern w:val="2"/>
          <w:sz w:val="21"/>
          <w:szCs w:val="21"/>
          <w:highlight w:val="none"/>
          <w:lang w:val="en-US" w:eastAsia="zh-CN"/>
        </w:rPr>
        <w:t>根据采购文件提供的项目实施方案（包括人员配备、安装及实施方案、进度质量及安全文明实施、重难点分析等内容）进行评审。</w:t>
      </w:r>
    </w:p>
    <w:p w14:paraId="235A884E">
      <w:pPr>
        <w:pStyle w:val="5"/>
        <w:numPr>
          <w:ilvl w:val="0"/>
          <w:numId w:val="0"/>
        </w:numPr>
        <w:spacing w:before="0" w:beforeAutospacing="0" w:after="210" w:afterAutospacing="0" w:line="315" w:lineRule="atLeast"/>
        <w:ind w:firstLine="420" w:firstLineChars="200"/>
        <w:rPr>
          <w:rFonts w:hint="eastAsia" w:cs="Times New Roman"/>
          <w:b w:val="0"/>
          <w:bCs w:val="0"/>
          <w:color w:val="auto"/>
          <w:kern w:val="2"/>
          <w:sz w:val="21"/>
          <w:szCs w:val="21"/>
          <w:highlight w:val="none"/>
          <w:lang w:val="en-US" w:eastAsia="zh-CN"/>
        </w:rPr>
      </w:pPr>
      <w:r>
        <w:rPr>
          <w:rFonts w:hint="eastAsia" w:cs="Times New Roman"/>
          <w:b w:val="0"/>
          <w:bCs w:val="0"/>
          <w:color w:val="auto"/>
          <w:kern w:val="2"/>
          <w:sz w:val="21"/>
          <w:szCs w:val="21"/>
          <w:highlight w:val="none"/>
          <w:lang w:val="en-US" w:eastAsia="zh-CN"/>
        </w:rPr>
        <w:t>一档（21分）</w:t>
      </w:r>
      <w:r>
        <w:rPr>
          <w:rFonts w:hint="eastAsia" w:cs="Times New Roman"/>
          <w:b w:val="0"/>
          <w:bCs w:val="0"/>
          <w:color w:val="auto"/>
          <w:kern w:val="2"/>
          <w:sz w:val="21"/>
          <w:szCs w:val="21"/>
          <w:highlight w:val="none"/>
          <w:lang w:val="en-US" w:eastAsia="zh-CN"/>
        </w:rPr>
        <w:t>：对本项目的总体实施方案比较简单，措施不够具体，基本符合项目需求；</w:t>
      </w:r>
    </w:p>
    <w:p w14:paraId="22327AA5">
      <w:pPr>
        <w:pStyle w:val="5"/>
        <w:numPr>
          <w:ilvl w:val="0"/>
          <w:numId w:val="0"/>
        </w:numPr>
        <w:spacing w:before="0" w:beforeAutospacing="0" w:after="210" w:afterAutospacing="0" w:line="315" w:lineRule="atLeast"/>
        <w:ind w:firstLine="420" w:firstLineChars="200"/>
        <w:rPr>
          <w:rFonts w:hint="eastAsia" w:cs="Times New Roman"/>
          <w:b w:val="0"/>
          <w:bCs w:val="0"/>
          <w:color w:val="auto"/>
          <w:kern w:val="2"/>
          <w:sz w:val="21"/>
          <w:szCs w:val="21"/>
          <w:highlight w:val="none"/>
          <w:lang w:val="en-US" w:eastAsia="zh-CN"/>
        </w:rPr>
      </w:pPr>
      <w:r>
        <w:rPr>
          <w:rFonts w:hint="eastAsia" w:cs="Times New Roman"/>
          <w:b w:val="0"/>
          <w:bCs w:val="0"/>
          <w:color w:val="auto"/>
          <w:kern w:val="2"/>
          <w:sz w:val="21"/>
          <w:szCs w:val="21"/>
          <w:highlight w:val="none"/>
          <w:lang w:val="en-US" w:eastAsia="zh-CN"/>
        </w:rPr>
        <w:t>二档（24分）</w:t>
      </w:r>
      <w:r>
        <w:rPr>
          <w:rFonts w:hint="eastAsia" w:cs="Times New Roman"/>
          <w:b w:val="0"/>
          <w:bCs w:val="0"/>
          <w:color w:val="auto"/>
          <w:kern w:val="2"/>
          <w:sz w:val="21"/>
          <w:szCs w:val="21"/>
          <w:highlight w:val="none"/>
          <w:lang w:val="en-US" w:eastAsia="zh-CN"/>
        </w:rPr>
        <w:t>：对本项目的总体方案比较详细，措施较为具体、进度计划可行；</w:t>
      </w:r>
    </w:p>
    <w:p w14:paraId="76084002">
      <w:pPr>
        <w:pStyle w:val="5"/>
        <w:numPr>
          <w:ilvl w:val="0"/>
          <w:numId w:val="0"/>
        </w:numPr>
        <w:spacing w:before="0" w:beforeAutospacing="0" w:after="210" w:afterAutospacing="0" w:line="315" w:lineRule="atLeast"/>
        <w:ind w:firstLine="420" w:firstLineChars="200"/>
        <w:rPr>
          <w:rFonts w:hint="eastAsia" w:cs="Times New Roman"/>
          <w:b w:val="0"/>
          <w:bCs w:val="0"/>
          <w:color w:val="auto"/>
          <w:kern w:val="2"/>
          <w:sz w:val="21"/>
          <w:szCs w:val="21"/>
          <w:highlight w:val="none"/>
          <w:lang w:val="en-US" w:eastAsia="zh-CN"/>
        </w:rPr>
      </w:pPr>
      <w:r>
        <w:rPr>
          <w:rFonts w:hint="eastAsia" w:cs="Times New Roman"/>
          <w:b w:val="0"/>
          <w:bCs w:val="0"/>
          <w:color w:val="auto"/>
          <w:kern w:val="2"/>
          <w:sz w:val="21"/>
          <w:szCs w:val="21"/>
          <w:highlight w:val="none"/>
          <w:lang w:val="en-US" w:eastAsia="zh-CN"/>
        </w:rPr>
        <w:t>三档（27分）</w:t>
      </w:r>
      <w:r>
        <w:rPr>
          <w:rFonts w:hint="eastAsia" w:cs="Times New Roman"/>
          <w:b w:val="0"/>
          <w:bCs w:val="0"/>
          <w:color w:val="auto"/>
          <w:kern w:val="2"/>
          <w:sz w:val="21"/>
          <w:szCs w:val="21"/>
          <w:highlight w:val="none"/>
          <w:lang w:val="en-US" w:eastAsia="zh-CN"/>
        </w:rPr>
        <w:t>：对本项目的总体实施方案比较详细具体，措施有力、可行性高，考虑周全，安装进度计划合理可靠，总体方案较好，有针对性；</w:t>
      </w:r>
    </w:p>
    <w:p w14:paraId="4D518A58">
      <w:pPr>
        <w:pStyle w:val="5"/>
        <w:numPr>
          <w:ilvl w:val="0"/>
          <w:numId w:val="0"/>
        </w:numPr>
        <w:spacing w:before="0" w:beforeAutospacing="0" w:after="210" w:afterAutospacing="0" w:line="315" w:lineRule="atLeast"/>
        <w:ind w:firstLine="420" w:firstLineChars="200"/>
        <w:rPr>
          <w:rFonts w:hint="eastAsia" w:cs="Times New Roman"/>
          <w:b w:val="0"/>
          <w:bCs w:val="0"/>
          <w:color w:val="auto"/>
          <w:kern w:val="2"/>
          <w:sz w:val="21"/>
          <w:szCs w:val="21"/>
          <w:highlight w:val="none"/>
          <w:lang w:val="en-US" w:eastAsia="zh-CN"/>
        </w:rPr>
      </w:pPr>
      <w:r>
        <w:rPr>
          <w:rFonts w:hint="eastAsia" w:cs="Times New Roman"/>
          <w:b w:val="0"/>
          <w:bCs w:val="0"/>
          <w:color w:val="auto"/>
          <w:kern w:val="2"/>
          <w:sz w:val="21"/>
          <w:szCs w:val="21"/>
          <w:highlight w:val="none"/>
          <w:lang w:val="en-US" w:eastAsia="zh-CN"/>
        </w:rPr>
        <w:t>四档（30分）</w:t>
      </w:r>
      <w:r>
        <w:rPr>
          <w:rFonts w:hint="eastAsia" w:cs="Times New Roman"/>
          <w:b w:val="0"/>
          <w:bCs w:val="0"/>
          <w:color w:val="auto"/>
          <w:kern w:val="2"/>
          <w:sz w:val="21"/>
          <w:szCs w:val="21"/>
          <w:highlight w:val="none"/>
          <w:lang w:val="en-US" w:eastAsia="zh-CN"/>
        </w:rPr>
        <w:t>：对本项目的总体实施方案详细具体，对项目技术环境及情况了解透彻，供货方案优于本项目采购需求，质量保证措施得当，安装进度计划科学合理、安装方案可操作性强，能有效保证在承诺的时间内安装、调试完毕。</w:t>
      </w:r>
    </w:p>
    <w:p w14:paraId="23EE5339">
      <w:pPr>
        <w:pStyle w:val="5"/>
        <w:numPr>
          <w:ilvl w:val="0"/>
          <w:numId w:val="0"/>
        </w:numPr>
        <w:spacing w:before="0" w:beforeAutospacing="0" w:after="210" w:afterAutospacing="0" w:line="315" w:lineRule="atLeast"/>
        <w:ind w:firstLine="420" w:firstLineChars="200"/>
        <w:rPr>
          <w:rFonts w:hint="eastAsia" w:cs="Times New Roman"/>
          <w:b w:val="0"/>
          <w:bCs w:val="0"/>
          <w:color w:val="auto"/>
          <w:kern w:val="2"/>
          <w:sz w:val="21"/>
          <w:szCs w:val="21"/>
          <w:highlight w:val="none"/>
          <w:lang w:val="en-US" w:eastAsia="zh-CN"/>
        </w:rPr>
      </w:pPr>
      <w:r>
        <w:rPr>
          <w:rFonts w:hint="eastAsia" w:cs="Times New Roman"/>
          <w:b w:val="0"/>
          <w:bCs w:val="0"/>
          <w:color w:val="auto"/>
          <w:kern w:val="2"/>
          <w:sz w:val="21"/>
          <w:szCs w:val="21"/>
          <w:highlight w:val="none"/>
          <w:lang w:val="en-US" w:eastAsia="zh-CN"/>
        </w:rPr>
        <w:t>注：未提供方案或不进档的不得分。</w:t>
      </w:r>
    </w:p>
    <w:p w14:paraId="0859A35C">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（2）项目应急方案分（满分</w:t>
      </w:r>
      <w:r>
        <w:rPr>
          <w:rFonts w:hint="eastAsia" w:cs="Times New Roman"/>
          <w:b w:val="0"/>
          <w:bCs w:val="0"/>
          <w:color w:val="auto"/>
          <w:kern w:val="2"/>
          <w:sz w:val="21"/>
          <w:szCs w:val="21"/>
          <w:highlight w:val="none"/>
          <w:lang w:val="en-US" w:eastAsia="zh-CN"/>
        </w:rPr>
        <w:t>20</w:t>
      </w:r>
      <w:r>
        <w:rPr>
          <w:rFonts w:hint="default" w:cs="Times New Roman"/>
          <w:b w:val="0"/>
          <w:bCs w:val="0"/>
          <w:color w:val="auto"/>
          <w:kern w:val="2"/>
          <w:sz w:val="21"/>
          <w:szCs w:val="21"/>
          <w:highlight w:val="none"/>
          <w:lang w:val="en-US" w:eastAsia="zh-CN"/>
        </w:rPr>
        <w:t>分）</w:t>
      </w:r>
    </w:p>
    <w:p w14:paraId="503B6D65">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一档（</w:t>
      </w:r>
      <w:r>
        <w:rPr>
          <w:rFonts w:hint="eastAsia" w:cs="Times New Roman"/>
          <w:b w:val="0"/>
          <w:bCs w:val="0"/>
          <w:color w:val="auto"/>
          <w:kern w:val="2"/>
          <w:sz w:val="21"/>
          <w:szCs w:val="21"/>
          <w:highlight w:val="none"/>
          <w:lang w:val="en-US" w:eastAsia="zh-CN"/>
        </w:rPr>
        <w:t>14</w:t>
      </w:r>
      <w:r>
        <w:rPr>
          <w:rFonts w:hint="default" w:cs="Times New Roman"/>
          <w:b w:val="0"/>
          <w:bCs w:val="0"/>
          <w:color w:val="auto"/>
          <w:kern w:val="2"/>
          <w:sz w:val="21"/>
          <w:szCs w:val="21"/>
          <w:highlight w:val="none"/>
          <w:lang w:val="en-US" w:eastAsia="zh-CN"/>
        </w:rPr>
        <w:t>分）</w:t>
      </w:r>
      <w:r>
        <w:rPr>
          <w:rFonts w:hint="default" w:cs="Times New Roman"/>
          <w:b w:val="0"/>
          <w:bCs w:val="0"/>
          <w:color w:val="auto"/>
          <w:kern w:val="2"/>
          <w:sz w:val="21"/>
          <w:szCs w:val="21"/>
          <w:highlight w:val="none"/>
          <w:lang w:val="en-US" w:eastAsia="zh-CN"/>
        </w:rPr>
        <w:t>：提供有应急方案，方案比较简单，实质性内容</w:t>
      </w:r>
      <w:r>
        <w:rPr>
          <w:rFonts w:hint="eastAsia" w:cs="Times New Roman"/>
          <w:b w:val="0"/>
          <w:bCs w:val="0"/>
          <w:color w:val="auto"/>
          <w:kern w:val="2"/>
          <w:sz w:val="21"/>
          <w:szCs w:val="21"/>
          <w:highlight w:val="none"/>
          <w:lang w:val="en-US" w:eastAsia="zh-CN"/>
        </w:rPr>
        <w:t>较少</w:t>
      </w:r>
      <w:r>
        <w:rPr>
          <w:rFonts w:hint="default" w:cs="Times New Roman"/>
          <w:b w:val="0"/>
          <w:bCs w:val="0"/>
          <w:color w:val="auto"/>
          <w:kern w:val="2"/>
          <w:sz w:val="21"/>
          <w:szCs w:val="21"/>
          <w:highlight w:val="none"/>
          <w:lang w:val="en-US" w:eastAsia="zh-CN"/>
        </w:rPr>
        <w:t>。</w:t>
      </w:r>
    </w:p>
    <w:p w14:paraId="3A0C3676">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二档（</w:t>
      </w:r>
      <w:r>
        <w:rPr>
          <w:rFonts w:hint="eastAsia" w:cs="Times New Roman"/>
          <w:b w:val="0"/>
          <w:bCs w:val="0"/>
          <w:color w:val="auto"/>
          <w:kern w:val="2"/>
          <w:sz w:val="21"/>
          <w:szCs w:val="21"/>
          <w:highlight w:val="none"/>
          <w:lang w:val="en-US" w:eastAsia="zh-CN"/>
        </w:rPr>
        <w:t>17</w:t>
      </w:r>
      <w:r>
        <w:rPr>
          <w:rFonts w:hint="default" w:cs="Times New Roman"/>
          <w:b w:val="0"/>
          <w:bCs w:val="0"/>
          <w:color w:val="auto"/>
          <w:kern w:val="2"/>
          <w:sz w:val="21"/>
          <w:szCs w:val="21"/>
          <w:highlight w:val="none"/>
          <w:lang w:val="en-US" w:eastAsia="zh-CN"/>
        </w:rPr>
        <w:t>分）</w:t>
      </w:r>
      <w:r>
        <w:rPr>
          <w:rFonts w:hint="default" w:cs="Times New Roman"/>
          <w:b w:val="0"/>
          <w:bCs w:val="0"/>
          <w:color w:val="auto"/>
          <w:kern w:val="2"/>
          <w:sz w:val="21"/>
          <w:szCs w:val="21"/>
          <w:highlight w:val="none"/>
          <w:lang w:val="en-US" w:eastAsia="zh-CN"/>
        </w:rPr>
        <w:t>：提供有应急方案，方案满足要求，有系统运行保障措施、事故应急处置程序，方案可行。</w:t>
      </w:r>
    </w:p>
    <w:p w14:paraId="7CC85A8F">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三档（</w:t>
      </w:r>
      <w:r>
        <w:rPr>
          <w:rFonts w:hint="eastAsia" w:cs="Times New Roman"/>
          <w:b w:val="0"/>
          <w:bCs w:val="0"/>
          <w:color w:val="auto"/>
          <w:kern w:val="2"/>
          <w:sz w:val="21"/>
          <w:szCs w:val="21"/>
          <w:highlight w:val="none"/>
          <w:lang w:val="en-US" w:eastAsia="zh-CN"/>
        </w:rPr>
        <w:t>20</w:t>
      </w:r>
      <w:r>
        <w:rPr>
          <w:rFonts w:hint="default" w:cs="Times New Roman"/>
          <w:b w:val="0"/>
          <w:bCs w:val="0"/>
          <w:color w:val="auto"/>
          <w:kern w:val="2"/>
          <w:sz w:val="21"/>
          <w:szCs w:val="21"/>
          <w:highlight w:val="none"/>
          <w:lang w:val="en-US" w:eastAsia="zh-CN"/>
        </w:rPr>
        <w:t>分）</w:t>
      </w:r>
      <w:r>
        <w:rPr>
          <w:rFonts w:hint="default" w:cs="Times New Roman"/>
          <w:b w:val="0"/>
          <w:bCs w:val="0"/>
          <w:color w:val="auto"/>
          <w:kern w:val="2"/>
          <w:sz w:val="21"/>
          <w:szCs w:val="21"/>
          <w:highlight w:val="none"/>
          <w:lang w:val="en-US" w:eastAsia="zh-CN"/>
        </w:rPr>
        <w:t>：应急方案完善详细，有应急处理实施计划及解决方案、系统运行保障措施、风险防控措施、事故应急处置程序、现场应急处置措施、综合应急预案专项应急预案等内容；为本项目设置详细的组织机构及职责，配置有机动人员用于对紧急事件处理，承诺对应急处理能在60分钟内响应，保证后期运维人员充足，方案符合本项目要求与特点，操作性强。</w:t>
      </w:r>
    </w:p>
    <w:p w14:paraId="4F929B25">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注：未提供方案或不进档的不得分。</w:t>
      </w:r>
    </w:p>
    <w:p w14:paraId="7994C79B">
      <w:pPr>
        <w:pStyle w:val="5"/>
        <w:numPr>
          <w:ilvl w:val="0"/>
          <w:numId w:val="3"/>
        </w:numPr>
        <w:spacing w:before="0" w:beforeAutospacing="0" w:after="210" w:afterAutospacing="0" w:line="315" w:lineRule="atLeast"/>
        <w:ind w:left="0" w:leftChars="0" w:firstLine="422" w:firstLineChars="200"/>
        <w:rPr>
          <w:rFonts w:hint="eastAsia" w:cs="Times New Roman"/>
          <w:b/>
          <w:bCs/>
          <w:color w:val="auto"/>
          <w:kern w:val="2"/>
          <w:sz w:val="21"/>
          <w:szCs w:val="21"/>
          <w:highlight w:val="none"/>
        </w:rPr>
      </w:pPr>
      <w:r>
        <w:rPr>
          <w:rFonts w:hint="eastAsia"/>
          <w:b/>
          <w:bCs/>
          <w:color w:val="auto"/>
          <w:sz w:val="21"/>
          <w:szCs w:val="21"/>
          <w:lang w:eastAsia="zh-CN"/>
        </w:rPr>
        <w:t>商务分</w:t>
      </w:r>
      <w:r>
        <w:rPr>
          <w:rFonts w:hint="eastAsia" w:cs="Times New Roman"/>
          <w:b/>
          <w:bCs/>
          <w:color w:val="auto"/>
          <w:kern w:val="2"/>
          <w:sz w:val="21"/>
          <w:szCs w:val="21"/>
          <w:highlight w:val="none"/>
        </w:rPr>
        <w:t>…………………………………………………</w:t>
      </w:r>
      <w:r>
        <w:rPr>
          <w:rFonts w:hint="eastAsia" w:cs="Times New Roman"/>
          <w:b/>
          <w:bCs/>
          <w:color w:val="auto"/>
          <w:kern w:val="2"/>
          <w:sz w:val="21"/>
          <w:szCs w:val="21"/>
          <w:highlight w:val="none"/>
          <w:lang w:val="en-US" w:eastAsia="zh-CN"/>
        </w:rPr>
        <w:t>30</w:t>
      </w:r>
      <w:r>
        <w:rPr>
          <w:rFonts w:hint="eastAsia" w:cs="Times New Roman"/>
          <w:b/>
          <w:bCs/>
          <w:color w:val="auto"/>
          <w:kern w:val="2"/>
          <w:sz w:val="21"/>
          <w:szCs w:val="21"/>
          <w:highlight w:val="none"/>
        </w:rPr>
        <w:t>分</w:t>
      </w:r>
    </w:p>
    <w:p w14:paraId="08370B6C">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（1）履约能力分（满分12分）</w:t>
      </w:r>
    </w:p>
    <w:p w14:paraId="567A5E71">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1）供应商具有有效的ISO9001质量管理体系认证、ISO14001环境管理体系认证、ISO45001职业健康安全管理体系认证的每个得1分，满分3分。（响应文件中提供相关有效证明材料复印件，不提供不得分</w:t>
      </w:r>
      <w:r>
        <w:rPr>
          <w:rFonts w:hint="eastAsia" w:cs="Times New Roman"/>
          <w:b w:val="0"/>
          <w:bCs w:val="0"/>
          <w:color w:val="auto"/>
          <w:kern w:val="2"/>
          <w:sz w:val="21"/>
          <w:szCs w:val="21"/>
          <w:highlight w:val="none"/>
          <w:lang w:val="en-US" w:eastAsia="zh-CN"/>
        </w:rPr>
        <w:t>）。</w:t>
      </w:r>
    </w:p>
    <w:p w14:paraId="15335824">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2）供应商自202</w:t>
      </w:r>
      <w:r>
        <w:rPr>
          <w:rFonts w:hint="eastAsia" w:cs="Times New Roman"/>
          <w:b w:val="0"/>
          <w:bCs w:val="0"/>
          <w:color w:val="auto"/>
          <w:kern w:val="2"/>
          <w:sz w:val="21"/>
          <w:szCs w:val="21"/>
          <w:highlight w:val="none"/>
          <w:lang w:val="en-US" w:eastAsia="zh-CN"/>
        </w:rPr>
        <w:t>2</w:t>
      </w:r>
      <w:r>
        <w:rPr>
          <w:rFonts w:hint="default" w:cs="Times New Roman"/>
          <w:b w:val="0"/>
          <w:bCs w:val="0"/>
          <w:color w:val="auto"/>
          <w:kern w:val="2"/>
          <w:sz w:val="21"/>
          <w:szCs w:val="21"/>
          <w:highlight w:val="none"/>
          <w:lang w:val="en-US" w:eastAsia="zh-CN"/>
        </w:rPr>
        <w:t>年1月1日以来具有同类项目业绩的，每个得3分，满分9分（注：提供合同或者中标（成交）通知书复印件，不提供的不得分</w:t>
      </w:r>
      <w:r>
        <w:rPr>
          <w:rFonts w:hint="eastAsia" w:cs="Times New Roman"/>
          <w:b w:val="0"/>
          <w:bCs w:val="0"/>
          <w:color w:val="auto"/>
          <w:kern w:val="2"/>
          <w:sz w:val="21"/>
          <w:szCs w:val="21"/>
          <w:highlight w:val="none"/>
          <w:lang w:val="en-US" w:eastAsia="zh-CN"/>
        </w:rPr>
        <w:t>【</w:t>
      </w:r>
      <w:r>
        <w:rPr>
          <w:rFonts w:hint="default" w:cs="Times New Roman"/>
          <w:b w:val="0"/>
          <w:bCs w:val="0"/>
          <w:color w:val="auto"/>
          <w:kern w:val="2"/>
          <w:sz w:val="21"/>
          <w:szCs w:val="21"/>
          <w:highlight w:val="none"/>
          <w:lang w:val="en-US" w:eastAsia="zh-CN"/>
        </w:rPr>
        <w:t>供应商为分包（项目承接（包）人）的类似项目业绩不予接受）</w:t>
      </w:r>
      <w:r>
        <w:rPr>
          <w:rFonts w:hint="eastAsia" w:cs="Times New Roman"/>
          <w:b w:val="0"/>
          <w:bCs w:val="0"/>
          <w:color w:val="auto"/>
          <w:kern w:val="2"/>
          <w:sz w:val="21"/>
          <w:szCs w:val="21"/>
          <w:highlight w:val="none"/>
          <w:lang w:val="en-US" w:eastAsia="zh-CN"/>
        </w:rPr>
        <w:t>】</w:t>
      </w:r>
      <w:r>
        <w:rPr>
          <w:rFonts w:hint="default" w:cs="Times New Roman"/>
          <w:b w:val="0"/>
          <w:bCs w:val="0"/>
          <w:color w:val="auto"/>
          <w:kern w:val="2"/>
          <w:sz w:val="21"/>
          <w:szCs w:val="21"/>
          <w:highlight w:val="none"/>
          <w:lang w:val="en-US" w:eastAsia="zh-CN"/>
        </w:rPr>
        <w:t>。</w:t>
      </w:r>
    </w:p>
    <w:p w14:paraId="619B83AA">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（2）售后服务及技术保障分（满分18分）</w:t>
      </w:r>
    </w:p>
    <w:p w14:paraId="124A226A">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由评审小组评委根据采购文件对比各供应商响应文件售后服务承诺方案内容的</w:t>
      </w:r>
      <w:r>
        <w:rPr>
          <w:rFonts w:hint="eastAsia" w:cs="Times New Roman"/>
          <w:b w:val="0"/>
          <w:bCs w:val="0"/>
          <w:color w:val="auto"/>
          <w:kern w:val="2"/>
          <w:sz w:val="21"/>
          <w:szCs w:val="21"/>
          <w:highlight w:val="none"/>
          <w:lang w:val="en-US" w:eastAsia="zh-CN"/>
        </w:rPr>
        <w:t>材料</w:t>
      </w:r>
      <w:r>
        <w:rPr>
          <w:rFonts w:hint="default" w:cs="Times New Roman"/>
          <w:b w:val="0"/>
          <w:bCs w:val="0"/>
          <w:color w:val="auto"/>
          <w:kern w:val="2"/>
          <w:sz w:val="21"/>
          <w:szCs w:val="21"/>
          <w:highlight w:val="none"/>
          <w:lang w:val="en-US" w:eastAsia="zh-CN"/>
        </w:rPr>
        <w:t>免费保修期、出现</w:t>
      </w:r>
      <w:r>
        <w:rPr>
          <w:rFonts w:hint="eastAsia" w:cs="Times New Roman"/>
          <w:b w:val="0"/>
          <w:bCs w:val="0"/>
          <w:color w:val="auto"/>
          <w:kern w:val="2"/>
          <w:sz w:val="21"/>
          <w:szCs w:val="21"/>
          <w:highlight w:val="none"/>
          <w:lang w:val="en-US" w:eastAsia="zh-CN"/>
        </w:rPr>
        <w:t>维修</w:t>
      </w:r>
      <w:r>
        <w:rPr>
          <w:rFonts w:hint="default" w:cs="Times New Roman"/>
          <w:b w:val="0"/>
          <w:bCs w:val="0"/>
          <w:color w:val="auto"/>
          <w:kern w:val="2"/>
          <w:sz w:val="21"/>
          <w:szCs w:val="21"/>
          <w:highlight w:val="none"/>
          <w:lang w:val="en-US" w:eastAsia="zh-CN"/>
        </w:rPr>
        <w:t>响应时间及解决方案、修复时间、项目回访计划、出现质量问题承诺更换时间、供应商提供免费保修期外维修方案、备品备件库及专业的售后技术人员配备、现场快速技术支持、评审小组认可的其它实质性优惠措施等条件进行评审。</w:t>
      </w:r>
    </w:p>
    <w:p w14:paraId="78FBDCD1">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一档（</w:t>
      </w:r>
      <w:r>
        <w:rPr>
          <w:rFonts w:hint="eastAsia" w:cs="Times New Roman"/>
          <w:b w:val="0"/>
          <w:bCs w:val="0"/>
          <w:color w:val="auto"/>
          <w:kern w:val="2"/>
          <w:sz w:val="21"/>
          <w:szCs w:val="21"/>
          <w:highlight w:val="none"/>
          <w:lang w:val="en-US" w:eastAsia="zh-CN"/>
        </w:rPr>
        <w:t>12</w:t>
      </w:r>
      <w:r>
        <w:rPr>
          <w:rFonts w:hint="default" w:cs="Times New Roman"/>
          <w:b w:val="0"/>
          <w:bCs w:val="0"/>
          <w:color w:val="auto"/>
          <w:kern w:val="2"/>
          <w:sz w:val="21"/>
          <w:szCs w:val="21"/>
          <w:highlight w:val="none"/>
          <w:lang w:val="en-US" w:eastAsia="zh-CN"/>
        </w:rPr>
        <w:t>分）</w:t>
      </w:r>
      <w:r>
        <w:rPr>
          <w:rFonts w:hint="default" w:cs="Times New Roman"/>
          <w:b w:val="0"/>
          <w:bCs w:val="0"/>
          <w:color w:val="auto"/>
          <w:kern w:val="2"/>
          <w:sz w:val="21"/>
          <w:szCs w:val="21"/>
          <w:highlight w:val="none"/>
          <w:lang w:val="en-US" w:eastAsia="zh-CN"/>
        </w:rPr>
        <w:t>：满足采购文件售后服务要求，提供</w:t>
      </w:r>
      <w:r>
        <w:rPr>
          <w:rFonts w:hint="eastAsia" w:cs="Times New Roman"/>
          <w:b w:val="0"/>
          <w:bCs w:val="0"/>
          <w:color w:val="auto"/>
          <w:kern w:val="2"/>
          <w:sz w:val="21"/>
          <w:szCs w:val="21"/>
          <w:highlight w:val="none"/>
          <w:lang w:val="en-US" w:eastAsia="zh-CN"/>
        </w:rPr>
        <w:t>维修</w:t>
      </w:r>
      <w:r>
        <w:rPr>
          <w:rFonts w:hint="default" w:cs="Times New Roman"/>
          <w:b w:val="0"/>
          <w:bCs w:val="0"/>
          <w:color w:val="auto"/>
          <w:kern w:val="2"/>
          <w:sz w:val="21"/>
          <w:szCs w:val="21"/>
          <w:highlight w:val="none"/>
          <w:lang w:val="en-US" w:eastAsia="zh-CN"/>
        </w:rPr>
        <w:t>处理流程、维护保障流程及组织架构，售后服务方案表述清晰、完整，措施有效可行，</w:t>
      </w:r>
      <w:r>
        <w:rPr>
          <w:rFonts w:hint="eastAsia" w:cs="Times New Roman"/>
          <w:b w:val="0"/>
          <w:bCs w:val="0"/>
          <w:color w:val="auto"/>
          <w:kern w:val="2"/>
          <w:sz w:val="21"/>
          <w:szCs w:val="21"/>
          <w:highlight w:val="none"/>
          <w:lang w:val="en-US" w:eastAsia="zh-CN"/>
        </w:rPr>
        <w:t>维修</w:t>
      </w:r>
      <w:r>
        <w:rPr>
          <w:rFonts w:hint="default" w:cs="Times New Roman"/>
          <w:b w:val="0"/>
          <w:bCs w:val="0"/>
          <w:color w:val="auto"/>
          <w:kern w:val="2"/>
          <w:sz w:val="21"/>
          <w:szCs w:val="21"/>
          <w:highlight w:val="none"/>
          <w:lang w:val="en-US" w:eastAsia="zh-CN"/>
        </w:rPr>
        <w:t>响应时间、到达现场时间安排合理，维护方案、免费技术培训方案较完善，有一定的现场快速技术支持、优势。</w:t>
      </w:r>
    </w:p>
    <w:p w14:paraId="0426136A">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二档（</w:t>
      </w:r>
      <w:r>
        <w:rPr>
          <w:rFonts w:hint="eastAsia" w:cs="Times New Roman"/>
          <w:b w:val="0"/>
          <w:bCs w:val="0"/>
          <w:color w:val="auto"/>
          <w:kern w:val="2"/>
          <w:sz w:val="21"/>
          <w:szCs w:val="21"/>
          <w:highlight w:val="none"/>
          <w:lang w:val="en-US" w:eastAsia="zh-CN"/>
        </w:rPr>
        <w:t>15</w:t>
      </w:r>
      <w:r>
        <w:rPr>
          <w:rFonts w:hint="default" w:cs="Times New Roman"/>
          <w:b w:val="0"/>
          <w:bCs w:val="0"/>
          <w:color w:val="auto"/>
          <w:kern w:val="2"/>
          <w:sz w:val="21"/>
          <w:szCs w:val="21"/>
          <w:highlight w:val="none"/>
          <w:lang w:val="en-US" w:eastAsia="zh-CN"/>
        </w:rPr>
        <w:t>分）</w:t>
      </w:r>
      <w:r>
        <w:rPr>
          <w:rFonts w:hint="default" w:cs="Times New Roman"/>
          <w:b w:val="0"/>
          <w:bCs w:val="0"/>
          <w:color w:val="auto"/>
          <w:kern w:val="2"/>
          <w:sz w:val="21"/>
          <w:szCs w:val="21"/>
          <w:highlight w:val="none"/>
          <w:lang w:val="en-US" w:eastAsia="zh-CN"/>
        </w:rPr>
        <w:t>：在满足一档基础上，配备专业售后服务员1名（提供售后服务人员由相关行政部门颁发的高处作业及电工的职业技能证书及专业售后服务人员联系人及联系方式，否则不得</w:t>
      </w:r>
      <w:r>
        <w:rPr>
          <w:rFonts w:hint="eastAsia" w:cs="Times New Roman"/>
          <w:b w:val="0"/>
          <w:bCs w:val="0"/>
          <w:color w:val="auto"/>
          <w:kern w:val="2"/>
          <w:sz w:val="21"/>
          <w:szCs w:val="21"/>
          <w:highlight w:val="none"/>
          <w:lang w:val="en-US" w:eastAsia="zh-CN"/>
        </w:rPr>
        <w:t>本档次</w:t>
      </w:r>
      <w:r>
        <w:rPr>
          <w:rFonts w:hint="default" w:cs="Times New Roman"/>
          <w:b w:val="0"/>
          <w:bCs w:val="0"/>
          <w:color w:val="auto"/>
          <w:kern w:val="2"/>
          <w:sz w:val="21"/>
          <w:szCs w:val="21"/>
          <w:highlight w:val="none"/>
          <w:lang w:val="en-US" w:eastAsia="zh-CN"/>
        </w:rPr>
        <w:t>分）。</w:t>
      </w:r>
    </w:p>
    <w:p w14:paraId="1ABA6ABC">
      <w:pPr>
        <w:pStyle w:val="5"/>
        <w:numPr>
          <w:ilvl w:val="0"/>
          <w:numId w:val="0"/>
        </w:numPr>
        <w:spacing w:before="0" w:beforeAutospacing="0" w:after="210" w:afterAutospacing="0" w:line="315" w:lineRule="atLeast"/>
        <w:ind w:firstLine="420" w:firstLineChars="200"/>
        <w:rPr>
          <w:rFonts w:hint="default" w:cs="Times New Roman"/>
          <w:b w:val="0"/>
          <w:bCs w:val="0"/>
          <w:color w:val="auto"/>
          <w:kern w:val="2"/>
          <w:sz w:val="21"/>
          <w:szCs w:val="21"/>
          <w:highlight w:val="none"/>
          <w:lang w:val="en-US" w:eastAsia="zh-CN"/>
        </w:rPr>
      </w:pPr>
      <w:r>
        <w:rPr>
          <w:rFonts w:hint="default" w:cs="Times New Roman"/>
          <w:b w:val="0"/>
          <w:bCs w:val="0"/>
          <w:color w:val="auto"/>
          <w:kern w:val="2"/>
          <w:sz w:val="21"/>
          <w:szCs w:val="21"/>
          <w:highlight w:val="none"/>
          <w:lang w:val="en-US" w:eastAsia="zh-CN"/>
        </w:rPr>
        <w:t>三档（18分）</w:t>
      </w:r>
      <w:r>
        <w:rPr>
          <w:rFonts w:hint="default" w:cs="Times New Roman"/>
          <w:b w:val="0"/>
          <w:bCs w:val="0"/>
          <w:color w:val="auto"/>
          <w:kern w:val="2"/>
          <w:sz w:val="21"/>
          <w:szCs w:val="21"/>
          <w:highlight w:val="none"/>
          <w:lang w:val="en-US" w:eastAsia="zh-CN"/>
        </w:rPr>
        <w:t>：在满足二档基础上，服务承诺（包括服务质保期、售后服务响应等承诺）优于采购文件要求且可操作性佳，配备专业售后服务人员2名</w:t>
      </w:r>
      <w:r>
        <w:rPr>
          <w:rFonts w:hint="eastAsia" w:cs="Times New Roman"/>
          <w:b w:val="0"/>
          <w:bCs w:val="0"/>
          <w:color w:val="auto"/>
          <w:kern w:val="2"/>
          <w:sz w:val="21"/>
          <w:szCs w:val="21"/>
          <w:highlight w:val="none"/>
          <w:lang w:val="en-US" w:eastAsia="zh-CN"/>
        </w:rPr>
        <w:t>或</w:t>
      </w:r>
      <w:r>
        <w:rPr>
          <w:rFonts w:hint="default" w:cs="Times New Roman"/>
          <w:b w:val="0"/>
          <w:bCs w:val="0"/>
          <w:color w:val="auto"/>
          <w:kern w:val="2"/>
          <w:sz w:val="21"/>
          <w:szCs w:val="21"/>
          <w:highlight w:val="none"/>
          <w:lang w:val="en-US" w:eastAsia="zh-CN"/>
        </w:rPr>
        <w:t>以上</w:t>
      </w:r>
      <w:r>
        <w:rPr>
          <w:rFonts w:hint="default" w:cs="Times New Roman"/>
          <w:b w:val="0"/>
          <w:bCs w:val="0"/>
          <w:color w:val="auto"/>
          <w:kern w:val="2"/>
          <w:sz w:val="21"/>
          <w:szCs w:val="21"/>
          <w:highlight w:val="none"/>
          <w:lang w:val="en-US" w:eastAsia="zh-CN"/>
        </w:rPr>
        <w:t>（提供售后服务人员由相关行政部门颁发的高处作业及电工的职业技能证书及专业售后服务人员联系人及联系方式，否则不得</w:t>
      </w:r>
      <w:r>
        <w:rPr>
          <w:rFonts w:hint="eastAsia" w:cs="Times New Roman"/>
          <w:b w:val="0"/>
          <w:bCs w:val="0"/>
          <w:color w:val="auto"/>
          <w:kern w:val="2"/>
          <w:sz w:val="21"/>
          <w:szCs w:val="21"/>
          <w:highlight w:val="none"/>
          <w:lang w:val="en-US" w:eastAsia="zh-CN"/>
        </w:rPr>
        <w:t>本档次</w:t>
      </w:r>
      <w:r>
        <w:rPr>
          <w:rFonts w:hint="default" w:cs="Times New Roman"/>
          <w:b w:val="0"/>
          <w:bCs w:val="0"/>
          <w:color w:val="auto"/>
          <w:kern w:val="2"/>
          <w:sz w:val="21"/>
          <w:szCs w:val="21"/>
          <w:highlight w:val="none"/>
          <w:lang w:val="en-US" w:eastAsia="zh-CN"/>
        </w:rPr>
        <w:t>分）。</w:t>
      </w:r>
    </w:p>
    <w:p w14:paraId="68EFC30B">
      <w:pPr>
        <w:rPr>
          <w:rFonts w:hint="default"/>
          <w:color w:val="auto"/>
          <w:lang w:val="en-US" w:eastAsia="zh-CN"/>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081F3"/>
    <w:multiLevelType w:val="singleLevel"/>
    <w:tmpl w:val="A58081F3"/>
    <w:lvl w:ilvl="0" w:tentative="0">
      <w:start w:val="1"/>
      <w:numFmt w:val="chineseCounting"/>
      <w:suff w:val="nothing"/>
      <w:lvlText w:val="%1、"/>
      <w:lvlJc w:val="left"/>
      <w:rPr>
        <w:rFonts w:hint="eastAsia"/>
      </w:rPr>
    </w:lvl>
  </w:abstractNum>
  <w:abstractNum w:abstractNumId="1">
    <w:nsid w:val="DC826CFE"/>
    <w:multiLevelType w:val="singleLevel"/>
    <w:tmpl w:val="DC826CFE"/>
    <w:lvl w:ilvl="0" w:tentative="0">
      <w:start w:val="1"/>
      <w:numFmt w:val="chineseCounting"/>
      <w:suff w:val="nothing"/>
      <w:lvlText w:val="（%1）"/>
      <w:lvlJc w:val="left"/>
      <w:rPr>
        <w:rFonts w:hint="eastAsia"/>
      </w:rPr>
    </w:lvl>
  </w:abstractNum>
  <w:abstractNum w:abstractNumId="2">
    <w:nsid w:val="5E9B57CA"/>
    <w:multiLevelType w:val="singleLevel"/>
    <w:tmpl w:val="5E9B57CA"/>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Y2NlNDAzYWI5YjI2OTk3YjRiOTlhNThiNDcyNmQifQ=="/>
  </w:docVars>
  <w:rsids>
    <w:rsidRoot w:val="05393C70"/>
    <w:rsid w:val="00094FB9"/>
    <w:rsid w:val="00135926"/>
    <w:rsid w:val="0023493C"/>
    <w:rsid w:val="002564EF"/>
    <w:rsid w:val="00257960"/>
    <w:rsid w:val="002708EE"/>
    <w:rsid w:val="002D6348"/>
    <w:rsid w:val="005A430A"/>
    <w:rsid w:val="00672783"/>
    <w:rsid w:val="00675168"/>
    <w:rsid w:val="00774F02"/>
    <w:rsid w:val="00833E7E"/>
    <w:rsid w:val="00861DAB"/>
    <w:rsid w:val="009707EA"/>
    <w:rsid w:val="009828F2"/>
    <w:rsid w:val="009D04A9"/>
    <w:rsid w:val="00A209A2"/>
    <w:rsid w:val="00A8660E"/>
    <w:rsid w:val="00B75980"/>
    <w:rsid w:val="00BF2C1E"/>
    <w:rsid w:val="00CB313D"/>
    <w:rsid w:val="00E14424"/>
    <w:rsid w:val="00E3300D"/>
    <w:rsid w:val="00EC5BFB"/>
    <w:rsid w:val="04B01F18"/>
    <w:rsid w:val="05393C70"/>
    <w:rsid w:val="097F0D44"/>
    <w:rsid w:val="0BA94FA7"/>
    <w:rsid w:val="0C530B91"/>
    <w:rsid w:val="0C6F55EB"/>
    <w:rsid w:val="0E26793E"/>
    <w:rsid w:val="0F625351"/>
    <w:rsid w:val="10901F17"/>
    <w:rsid w:val="124B4370"/>
    <w:rsid w:val="14A66120"/>
    <w:rsid w:val="15267B68"/>
    <w:rsid w:val="16006F5C"/>
    <w:rsid w:val="17366223"/>
    <w:rsid w:val="17CD02BE"/>
    <w:rsid w:val="180F5ECF"/>
    <w:rsid w:val="18806044"/>
    <w:rsid w:val="19874772"/>
    <w:rsid w:val="1B5C7165"/>
    <w:rsid w:val="1BB0380A"/>
    <w:rsid w:val="1EB36853"/>
    <w:rsid w:val="1F3F789D"/>
    <w:rsid w:val="20A951E7"/>
    <w:rsid w:val="20C4005A"/>
    <w:rsid w:val="217F0425"/>
    <w:rsid w:val="22251BDB"/>
    <w:rsid w:val="23845BBE"/>
    <w:rsid w:val="241148CA"/>
    <w:rsid w:val="277D26EF"/>
    <w:rsid w:val="2A4315D8"/>
    <w:rsid w:val="2D483DC1"/>
    <w:rsid w:val="2DE3752E"/>
    <w:rsid w:val="2E0D2F76"/>
    <w:rsid w:val="2E762EE8"/>
    <w:rsid w:val="308F2B29"/>
    <w:rsid w:val="31D309C5"/>
    <w:rsid w:val="33303667"/>
    <w:rsid w:val="34C75711"/>
    <w:rsid w:val="35DD14B0"/>
    <w:rsid w:val="39AE5C87"/>
    <w:rsid w:val="3B5D3DA3"/>
    <w:rsid w:val="3BBC4108"/>
    <w:rsid w:val="3EA54DEA"/>
    <w:rsid w:val="3F6F0DC3"/>
    <w:rsid w:val="3FAC009E"/>
    <w:rsid w:val="45B333A0"/>
    <w:rsid w:val="45C014AB"/>
    <w:rsid w:val="45D135BE"/>
    <w:rsid w:val="4A6873F9"/>
    <w:rsid w:val="4B8B74BE"/>
    <w:rsid w:val="4BA803F5"/>
    <w:rsid w:val="4C562CFB"/>
    <w:rsid w:val="4C9635CE"/>
    <w:rsid w:val="4EC060A1"/>
    <w:rsid w:val="4F31425D"/>
    <w:rsid w:val="4FD65C39"/>
    <w:rsid w:val="51A85ED4"/>
    <w:rsid w:val="51C45CC6"/>
    <w:rsid w:val="54BA6AA3"/>
    <w:rsid w:val="55A61B66"/>
    <w:rsid w:val="55BC5D2E"/>
    <w:rsid w:val="587255D7"/>
    <w:rsid w:val="59D206C1"/>
    <w:rsid w:val="5B1F3848"/>
    <w:rsid w:val="613876CD"/>
    <w:rsid w:val="664824DD"/>
    <w:rsid w:val="67C175CE"/>
    <w:rsid w:val="67F72090"/>
    <w:rsid w:val="6BEB1F0C"/>
    <w:rsid w:val="6C846289"/>
    <w:rsid w:val="6CB467A2"/>
    <w:rsid w:val="6E746365"/>
    <w:rsid w:val="6EDA5CB4"/>
    <w:rsid w:val="6F8E3370"/>
    <w:rsid w:val="6F9C19AB"/>
    <w:rsid w:val="6FCF1767"/>
    <w:rsid w:val="71566079"/>
    <w:rsid w:val="72C15774"/>
    <w:rsid w:val="72E007A1"/>
    <w:rsid w:val="76D121CE"/>
    <w:rsid w:val="7CD607F8"/>
    <w:rsid w:val="7CE37753"/>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20"/>
    <w:qFormat/>
    <w:uiPriority w:val="0"/>
    <w:pPr>
      <w:tabs>
        <w:tab w:val="center" w:pos="4153"/>
        <w:tab w:val="right" w:pos="8306"/>
      </w:tabs>
      <w:snapToGrid w:val="0"/>
      <w:jc w:val="left"/>
    </w:pPr>
    <w:rPr>
      <w:sz w:val="18"/>
      <w:szCs w:val="18"/>
    </w:rPr>
  </w:style>
  <w:style w:type="paragraph" w:styleId="4">
    <w:name w:val="header"/>
    <w:basedOn w:val="1"/>
    <w:link w:val="1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qFormat/>
    <w:uiPriority w:val="0"/>
    <w:rPr>
      <w:b/>
    </w:rPr>
  </w:style>
  <w:style w:type="character" w:styleId="9">
    <w:name w:val="Hyperlink"/>
    <w:qFormat/>
    <w:uiPriority w:val="0"/>
    <w:rPr>
      <w:color w:val="0000FF"/>
      <w:u w:val="single"/>
    </w:rPr>
  </w:style>
  <w:style w:type="character" w:styleId="10">
    <w:name w:val="annotation reference"/>
    <w:basedOn w:val="7"/>
    <w:qFormat/>
    <w:uiPriority w:val="0"/>
    <w:rPr>
      <w:sz w:val="21"/>
      <w:szCs w:val="21"/>
    </w:rPr>
  </w:style>
  <w:style w:type="character" w:customStyle="1" w:styleId="11">
    <w:name w:val="font31"/>
    <w:basedOn w:val="7"/>
    <w:qFormat/>
    <w:uiPriority w:val="0"/>
    <w:rPr>
      <w:rFonts w:hint="eastAsia" w:ascii="宋体" w:hAnsi="宋体" w:eastAsia="宋体" w:cs="宋体"/>
      <w:color w:val="000000"/>
      <w:sz w:val="21"/>
      <w:szCs w:val="21"/>
      <w:u w:val="none"/>
    </w:rPr>
  </w:style>
  <w:style w:type="character" w:customStyle="1" w:styleId="12">
    <w:name w:val="font51"/>
    <w:basedOn w:val="7"/>
    <w:qFormat/>
    <w:uiPriority w:val="0"/>
    <w:rPr>
      <w:rFonts w:hint="eastAsia" w:ascii="宋体" w:hAnsi="宋体" w:eastAsia="宋体" w:cs="宋体"/>
      <w:b/>
      <w:bCs/>
      <w:color w:val="FF0000"/>
      <w:sz w:val="21"/>
      <w:szCs w:val="21"/>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61"/>
    <w:basedOn w:val="7"/>
    <w:qFormat/>
    <w:uiPriority w:val="0"/>
    <w:rPr>
      <w:rFonts w:hint="eastAsia" w:ascii="宋体" w:hAnsi="宋体" w:eastAsia="宋体" w:cs="宋体"/>
      <w:b/>
      <w:bCs/>
      <w:color w:val="FF0000"/>
      <w:sz w:val="22"/>
      <w:szCs w:val="22"/>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font81"/>
    <w:basedOn w:val="7"/>
    <w:qFormat/>
    <w:uiPriority w:val="0"/>
    <w:rPr>
      <w:rFonts w:ascii="BatangChe" w:hAnsi="BatangChe" w:eastAsia="BatangChe" w:cs="BatangChe"/>
      <w:color w:val="000000"/>
      <w:sz w:val="24"/>
      <w:szCs w:val="24"/>
      <w:u w:val="none"/>
    </w:rPr>
  </w:style>
  <w:style w:type="character" w:customStyle="1" w:styleId="17">
    <w:name w:val="font21"/>
    <w:basedOn w:val="7"/>
    <w:qFormat/>
    <w:uiPriority w:val="0"/>
    <w:rPr>
      <w:rFonts w:hint="eastAsia" w:ascii="宋体" w:hAnsi="宋体" w:eastAsia="宋体" w:cs="宋体"/>
      <w:b/>
      <w:bCs/>
      <w:color w:val="000000"/>
      <w:sz w:val="24"/>
      <w:szCs w:val="24"/>
      <w:u w:val="none"/>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眉 字符"/>
    <w:basedOn w:val="7"/>
    <w:link w:val="4"/>
    <w:qFormat/>
    <w:uiPriority w:val="0"/>
    <w:rPr>
      <w:rFonts w:asciiTheme="minorHAnsi" w:hAnsiTheme="minorHAnsi" w:eastAsiaTheme="minorEastAsia" w:cstheme="minorBidi"/>
      <w:kern w:val="2"/>
      <w:sz w:val="18"/>
      <w:szCs w:val="18"/>
    </w:rPr>
  </w:style>
  <w:style w:type="character" w:customStyle="1" w:styleId="20">
    <w:name w:val="页脚 字符"/>
    <w:basedOn w:val="7"/>
    <w:link w:val="3"/>
    <w:qFormat/>
    <w:uiPriority w:val="0"/>
    <w:rPr>
      <w:rFonts w:asciiTheme="minorHAnsi" w:hAnsiTheme="minorHAnsi" w:eastAsiaTheme="minorEastAsia" w:cstheme="minorBidi"/>
      <w:kern w:val="2"/>
      <w:sz w:val="18"/>
      <w:szCs w:val="18"/>
    </w:rPr>
  </w:style>
  <w:style w:type="character" w:customStyle="1" w:styleId="21">
    <w:name w:val="font71"/>
    <w:basedOn w:val="7"/>
    <w:qFormat/>
    <w:uiPriority w:val="0"/>
    <w:rPr>
      <w:rFonts w:hint="eastAsia" w:ascii="宋体" w:hAnsi="宋体" w:eastAsia="宋体" w:cs="宋体"/>
      <w:color w:val="000000"/>
      <w:sz w:val="22"/>
      <w:szCs w:val="22"/>
      <w:u w:val="none"/>
    </w:rPr>
  </w:style>
  <w:style w:type="character" w:customStyle="1" w:styleId="22">
    <w:name w:val="font41"/>
    <w:basedOn w:val="7"/>
    <w:qFormat/>
    <w:uiPriority w:val="0"/>
    <w:rPr>
      <w:rFonts w:hint="eastAsia" w:ascii="宋体" w:hAnsi="宋体" w:eastAsia="宋体" w:cs="宋体"/>
      <w:color w:val="000000"/>
      <w:sz w:val="22"/>
      <w:szCs w:val="22"/>
      <w:u w:val="none"/>
    </w:rPr>
  </w:style>
  <w:style w:type="character" w:customStyle="1" w:styleId="23">
    <w:name w:val="font91"/>
    <w:basedOn w:val="7"/>
    <w:qFormat/>
    <w:uiPriority w:val="0"/>
    <w:rPr>
      <w:rFonts w:hint="default" w:ascii="Calibri" w:hAnsi="Calibri" w:cs="Calibri"/>
      <w:color w:val="000000"/>
      <w:sz w:val="22"/>
      <w:szCs w:val="22"/>
      <w:u w:val="none"/>
    </w:rPr>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4431</Words>
  <Characters>4921</Characters>
  <Lines>253</Lines>
  <Paragraphs>181</Paragraphs>
  <TotalTime>39</TotalTime>
  <ScaleCrop>false</ScaleCrop>
  <LinksUpToDate>false</LinksUpToDate>
  <CharactersWithSpaces>5029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2025-06-29T14:54:00Z</dcterms:created>
  <dc:creator>Administrator</dc:creator>
  <cp:lastModifiedBy>李建波</cp:lastModifiedBy>
  <cp:lastPrinted>2025-05-16T07:28:00Z</cp:lastPrinted>
  <dcterms:modified xsi:type="dcterms:W3CDTF">2025-12-29T10:03:55Z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D1AB9789351A40C0A582B4C1F26FF8FD_13</vt:lpwstr>
  </property>
  <property fmtid="{D5CDD505-2E9C-101B-9397-08002B2CF9AE}" pid="4" name="KSOTemplateDocerSaveRecord">
    <vt:lpwstr>eyJoZGlkIjoiYWU0ZTY2MzNiOGEyZGQ2MzllNTA0Nzk4MmU4MWVkZTQiLCJ1c2VySWQiOiIxNzIxNjA5MjIwIn0=</vt:lpwstr>
  </property>
</Properties>
</file>