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7"/>
        <w:widowControl/>
        <w:shd w:val="clear" w:color="auto" w:fill="FFFFFF"/>
        <w:spacing w:before="0" w:beforeAutospacing="0" w:after="0" w:afterAutospacing="0"/>
        <w:jc w:val="center"/>
        <w:rPr>
          <w:rFonts w:hint="eastAsia" w:ascii="宋体" w:hAnsi="宋体" w:cs="宋体" w:eastAsiaTheme="minorEastAsia"/>
          <w:color w:val="auto"/>
          <w:sz w:val="28"/>
          <w:szCs w:val="28"/>
          <w:shd w:val="clear" w:color="auto" w:fill="FFFFFF"/>
          <w:lang w:val="en-US" w:eastAsia="zh-CN"/>
        </w:rPr>
      </w:pPr>
      <w:r>
        <w:rPr>
          <w:rFonts w:hint="eastAsia" w:ascii="宋体" w:hAnsi="宋体" w:cs="宋体"/>
          <w:b/>
          <w:bCs/>
          <w:color w:val="auto"/>
          <w:sz w:val="36"/>
          <w:szCs w:val="36"/>
          <w:shd w:val="clear" w:color="auto" w:fill="FFFFFF"/>
        </w:rPr>
        <w:t>广西艺术学院安防巡逻车采购项目</w:t>
      </w:r>
      <w:r>
        <w:rPr>
          <w:rFonts w:hint="eastAsia" w:ascii="宋体" w:hAnsi="宋体" w:cs="宋体"/>
          <w:b/>
          <w:bCs/>
          <w:color w:val="auto"/>
          <w:sz w:val="36"/>
          <w:szCs w:val="36"/>
          <w:shd w:val="clear" w:color="auto" w:fill="FFFFFF"/>
          <w:lang w:eastAsia="zh-CN"/>
        </w:rPr>
        <w:t>（</w:t>
      </w:r>
      <w:r>
        <w:rPr>
          <w:rFonts w:hint="eastAsia" w:ascii="宋体" w:hAnsi="宋体" w:cs="宋体"/>
          <w:b/>
          <w:bCs/>
          <w:color w:val="auto"/>
          <w:sz w:val="36"/>
          <w:szCs w:val="36"/>
          <w:shd w:val="clear" w:color="auto" w:fill="FFFFFF"/>
          <w:lang w:val="en-US" w:eastAsia="zh-CN"/>
        </w:rPr>
        <w:t>重</w:t>
      </w:r>
      <w:r>
        <w:rPr>
          <w:rFonts w:hint="eastAsia" w:ascii="宋体" w:hAnsi="宋体" w:cs="宋体"/>
          <w:b/>
          <w:bCs/>
          <w:color w:val="auto"/>
          <w:sz w:val="36"/>
          <w:szCs w:val="36"/>
          <w:shd w:val="clear" w:color="auto" w:fill="FFFFFF"/>
          <w:lang w:eastAsia="zh-CN"/>
        </w:rPr>
        <w:t>）</w:t>
      </w:r>
      <w:r>
        <w:rPr>
          <w:rFonts w:hint="eastAsia" w:ascii="宋体" w:hAnsi="宋体" w:cs="宋体"/>
          <w:b/>
          <w:bCs/>
          <w:color w:val="auto"/>
          <w:sz w:val="36"/>
          <w:szCs w:val="36"/>
          <w:shd w:val="clear" w:color="auto" w:fill="FFFFFF"/>
        </w:rPr>
        <w:t>采购文件</w:t>
      </w:r>
    </w:p>
    <w:p w14:paraId="43A225C2">
      <w:pPr>
        <w:pStyle w:val="7"/>
        <w:widowControl/>
        <w:shd w:val="clear" w:color="auto" w:fill="FFFFFF"/>
        <w:spacing w:before="0" w:beforeAutospacing="0" w:after="0" w:afterAutospacing="0"/>
        <w:ind w:firstLine="560" w:firstLineChars="200"/>
        <w:rPr>
          <w:color w:val="auto"/>
          <w:sz w:val="28"/>
          <w:szCs w:val="28"/>
        </w:rPr>
      </w:pPr>
      <w:bookmarkStart w:id="3" w:name="_GoBack"/>
      <w:r>
        <w:rPr>
          <w:rFonts w:hint="eastAsia" w:ascii="宋体" w:hAnsi="宋体" w:cs="宋体"/>
          <w:color w:val="auto"/>
          <w:sz w:val="28"/>
          <w:szCs w:val="28"/>
          <w:shd w:val="clear" w:color="auto" w:fill="FFFFFF"/>
        </w:rPr>
        <w:t>根据有关规定，我校开展广西艺术学院安防巡逻车采购项目</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重</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，现将本次采购有关事项公告如下：</w:t>
      </w:r>
    </w:p>
    <w:p w14:paraId="7E1E2AC1">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项目名称</w:t>
      </w:r>
      <w:r>
        <w:rPr>
          <w:rStyle w:val="10"/>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广西艺术学院安防巡逻车采购项目</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重</w:t>
      </w:r>
      <w:r>
        <w:rPr>
          <w:rFonts w:hint="eastAsia" w:ascii="宋体" w:hAnsi="宋体" w:cs="宋体"/>
          <w:color w:val="auto"/>
          <w:sz w:val="28"/>
          <w:szCs w:val="28"/>
          <w:shd w:val="clear" w:color="auto" w:fill="FFFFFF"/>
          <w:lang w:eastAsia="zh-CN"/>
        </w:rPr>
        <w:t>）</w:t>
      </w:r>
    </w:p>
    <w:p w14:paraId="37C4003E">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采购需求内容</w:t>
      </w:r>
      <w:r>
        <w:rPr>
          <w:rStyle w:val="10"/>
          <w:rFonts w:hint="eastAsia" w:ascii="宋体" w:hAnsi="宋体" w:cs="宋体"/>
          <w:color w:val="auto"/>
          <w:sz w:val="28"/>
          <w:szCs w:val="28"/>
          <w:shd w:val="clear" w:color="auto" w:fill="FFFFFF"/>
          <w:lang w:val="en-US" w:eastAsia="zh-CN"/>
        </w:rPr>
        <w:t xml:space="preserve">         </w:t>
      </w:r>
    </w:p>
    <w:p w14:paraId="2094EB3B">
      <w:pPr>
        <w:pStyle w:val="7"/>
        <w:widowControl/>
        <w:shd w:val="clear" w:color="auto" w:fill="FFFFFF"/>
        <w:spacing w:before="0" w:beforeAutospacing="0" w:after="0" w:afterAutospacing="0"/>
        <w:ind w:left="480"/>
        <w:rPr>
          <w:rStyle w:val="10"/>
          <w:rFonts w:ascii="宋体" w:hAnsi="宋体" w:cs="宋体"/>
          <w:b/>
          <w:bCs w:val="0"/>
          <w:color w:val="auto"/>
          <w:sz w:val="28"/>
          <w:szCs w:val="28"/>
          <w:highlight w:val="none"/>
          <w:shd w:val="clear" w:color="auto" w:fill="FFFFFF"/>
        </w:rPr>
      </w:pPr>
      <w:r>
        <w:rPr>
          <w:rStyle w:val="10"/>
          <w:rFonts w:hint="eastAsia" w:ascii="宋体" w:hAnsi="宋体" w:cs="宋体"/>
          <w:b/>
          <w:bCs w:val="0"/>
          <w:color w:val="auto"/>
          <w:sz w:val="28"/>
          <w:szCs w:val="28"/>
          <w:highlight w:val="none"/>
          <w:shd w:val="clear" w:color="auto" w:fill="FFFFFF"/>
        </w:rPr>
        <w:t>总采购预算为：</w:t>
      </w:r>
      <w:r>
        <w:rPr>
          <w:rStyle w:val="10"/>
          <w:rFonts w:hint="eastAsia" w:ascii="宋体" w:hAnsi="宋体" w:eastAsia="宋体" w:cs="宋体"/>
          <w:b/>
          <w:bCs w:val="0"/>
          <w:color w:val="auto"/>
          <w:sz w:val="28"/>
          <w:szCs w:val="28"/>
          <w:shd w:val="clear" w:color="auto" w:fill="FFFFFF"/>
          <w:lang w:val="en-US" w:eastAsia="zh-CN"/>
        </w:rPr>
        <w:t>13.7288万元</w:t>
      </w:r>
      <w:r>
        <w:rPr>
          <w:rStyle w:val="10"/>
          <w:rFonts w:hint="eastAsia" w:ascii="宋体" w:hAnsi="宋体" w:cs="宋体"/>
          <w:b/>
          <w:bCs w:val="0"/>
          <w:color w:val="auto"/>
          <w:sz w:val="28"/>
          <w:szCs w:val="28"/>
          <w:highlight w:val="none"/>
          <w:shd w:val="clear" w:color="auto" w:fill="FFFFFF"/>
        </w:rPr>
        <w:t>。</w:t>
      </w:r>
    </w:p>
    <w:p w14:paraId="305FB659">
      <w:pPr>
        <w:pStyle w:val="7"/>
        <w:widowControl/>
        <w:numPr>
          <w:ilvl w:val="0"/>
          <w:numId w:val="0"/>
        </w:numPr>
        <w:shd w:val="clear" w:color="auto" w:fill="FFFFFF"/>
        <w:spacing w:before="0" w:beforeAutospacing="0" w:after="0" w:afterAutospacing="0"/>
        <w:ind w:firstLine="0"/>
        <w:rPr>
          <w:rStyle w:val="10"/>
          <w:rFonts w:hint="default" w:ascii="宋体" w:hAnsi="宋体" w:cs="宋体" w:eastAsiaTheme="minorEastAsia"/>
          <w:b w:val="0"/>
          <w:bCs/>
          <w:color w:val="auto"/>
          <w:sz w:val="28"/>
          <w:szCs w:val="28"/>
          <w:shd w:val="clear" w:color="auto" w:fill="FFFFFF"/>
          <w:lang w:val="en-US" w:eastAsia="zh-CN"/>
        </w:rPr>
      </w:pPr>
      <w:r>
        <w:rPr>
          <w:rStyle w:val="10"/>
          <w:rFonts w:hint="eastAsia" w:ascii="宋体" w:hAnsi="宋体" w:cs="宋体"/>
          <w:b w:val="0"/>
          <w:bCs/>
          <w:color w:val="auto"/>
          <w:sz w:val="28"/>
          <w:szCs w:val="28"/>
          <w:shd w:val="clear" w:color="auto" w:fill="FFFFFF"/>
          <w:lang w:val="en-US" w:eastAsia="zh-CN"/>
        </w:rPr>
        <w:t>具体需求</w:t>
      </w:r>
      <w:r>
        <w:rPr>
          <w:rStyle w:val="10"/>
          <w:rFonts w:hint="eastAsia" w:ascii="宋体" w:hAnsi="宋体" w:cs="宋体"/>
          <w:b w:val="0"/>
          <w:bCs/>
          <w:color w:val="auto"/>
          <w:sz w:val="28"/>
          <w:szCs w:val="28"/>
          <w:shd w:val="clear" w:color="auto" w:fill="FFFFFF"/>
        </w:rPr>
        <w:t>详见附件</w:t>
      </w:r>
      <w:r>
        <w:rPr>
          <w:rStyle w:val="10"/>
          <w:rFonts w:hint="eastAsia" w:ascii="宋体" w:hAnsi="宋体" w:cs="宋体"/>
          <w:b w:val="0"/>
          <w:bCs/>
          <w:color w:val="auto"/>
          <w:sz w:val="28"/>
          <w:szCs w:val="28"/>
          <w:shd w:val="clear" w:color="auto" w:fill="FFFFFF"/>
          <w:lang w:val="en-US" w:eastAsia="zh-CN"/>
        </w:rPr>
        <w:t>1</w:t>
      </w:r>
      <w:r>
        <w:rPr>
          <w:rStyle w:val="10"/>
          <w:rFonts w:hint="eastAsia" w:ascii="宋体" w:hAnsi="宋体" w:cs="宋体"/>
          <w:b w:val="0"/>
          <w:bCs/>
          <w:color w:val="auto"/>
          <w:sz w:val="28"/>
          <w:szCs w:val="28"/>
          <w:shd w:val="clear" w:color="auto" w:fill="FFFFFF"/>
        </w:rPr>
        <w:t>。</w:t>
      </w:r>
      <w:r>
        <w:rPr>
          <w:rStyle w:val="10"/>
          <w:rFonts w:hint="eastAsia" w:ascii="宋体" w:hAnsi="宋体" w:cs="宋体"/>
          <w:b w:val="0"/>
          <w:bCs/>
          <w:color w:val="auto"/>
          <w:sz w:val="28"/>
          <w:szCs w:val="28"/>
          <w:shd w:val="clear" w:color="auto" w:fill="FFFFFF"/>
          <w:lang w:val="en-US" w:eastAsia="zh-CN"/>
        </w:rPr>
        <w:t>本项目不允许负偏离。</w:t>
      </w:r>
      <w:r>
        <w:rPr>
          <w:rFonts w:hint="eastAsia" w:ascii="宋体" w:hAnsi="宋体" w:cs="宋体"/>
          <w:color w:val="auto"/>
          <w:sz w:val="28"/>
          <w:szCs w:val="28"/>
          <w:shd w:val="clear" w:color="auto" w:fill="FFFFFF"/>
        </w:rPr>
        <w:t>“实质性要求”是指</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文件中已经指明不满足则投标无效的条款，或者不能负偏离的条款，或者采购需求中带“▲”的条款。</w:t>
      </w:r>
      <w:r>
        <w:rPr>
          <w:rFonts w:hint="eastAsia" w:ascii="宋体" w:hAnsi="宋体" w:cs="宋体"/>
          <w:color w:val="auto"/>
          <w:sz w:val="28"/>
          <w:szCs w:val="28"/>
          <w:shd w:val="clear" w:color="auto" w:fill="FFFFFF"/>
          <w:lang w:val="en-US" w:eastAsia="zh-CN"/>
        </w:rPr>
        <w:t>合同签订后20天内完成全部货物安装及调试。所有设备保修售后服务期不少于3年。</w:t>
      </w:r>
    </w:p>
    <w:p w14:paraId="6EC465DA">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投标人资格要求</w:t>
      </w:r>
    </w:p>
    <w:p w14:paraId="37A8F5D2">
      <w:pPr>
        <w:pStyle w:val="7"/>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w:t>
      </w:r>
      <w:r>
        <w:rPr>
          <w:rFonts w:hint="eastAsia" w:ascii="宋体" w:hAnsi="宋体" w:cs="宋体"/>
          <w:color w:val="auto"/>
          <w:sz w:val="28"/>
          <w:szCs w:val="28"/>
          <w:shd w:val="clear" w:color="auto" w:fill="FFFFFF"/>
          <w:lang w:val="en-US" w:eastAsia="zh-CN"/>
        </w:rPr>
        <w:t>行政主管</w:t>
      </w:r>
      <w:r>
        <w:rPr>
          <w:rFonts w:hint="eastAsia" w:ascii="宋体" w:hAnsi="宋体" w:cs="宋体"/>
          <w:color w:val="auto"/>
          <w:sz w:val="28"/>
          <w:szCs w:val="28"/>
          <w:shd w:val="clear" w:color="auto" w:fill="FFFFFF"/>
        </w:rPr>
        <w:t>部门核发的法人营业执照。</w:t>
      </w:r>
    </w:p>
    <w:p w14:paraId="1AF4A2E9">
      <w:pPr>
        <w:pStyle w:val="7"/>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7"/>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提供附件2）</w:t>
      </w:r>
    </w:p>
    <w:p w14:paraId="1E8FB26D">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投标要求</w:t>
      </w:r>
    </w:p>
    <w:p w14:paraId="12368E98">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并写明具体偏离情况</w:t>
      </w:r>
      <w:r>
        <w:rPr>
          <w:rFonts w:hint="eastAsia" w:ascii="宋体" w:hAnsi="宋体" w:cs="宋体"/>
          <w:color w:val="auto"/>
          <w:sz w:val="28"/>
          <w:szCs w:val="28"/>
          <w:shd w:val="clear" w:color="auto" w:fill="FFFFFF"/>
        </w:rPr>
        <w:t>）。</w:t>
      </w:r>
    </w:p>
    <w:p w14:paraId="168DDA12">
      <w:pPr>
        <w:pStyle w:val="7"/>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过保后的费用收取方式及标准</w:t>
      </w:r>
      <w:r>
        <w:rPr>
          <w:rFonts w:hint="eastAsia" w:ascii="宋体" w:hAnsi="宋体" w:cs="宋体"/>
          <w:color w:val="auto"/>
          <w:sz w:val="28"/>
          <w:szCs w:val="28"/>
          <w:shd w:val="clear" w:color="auto" w:fill="FFFFFF"/>
        </w:rPr>
        <w:t>等）。</w:t>
      </w:r>
    </w:p>
    <w:p w14:paraId="19D0DE99">
      <w:pPr>
        <w:pStyle w:val="7"/>
        <w:widowControl/>
        <w:shd w:val="clear" w:color="auto" w:fill="FFFFFF"/>
        <w:spacing w:before="0" w:beforeAutospacing="0" w:after="0" w:afterAutospacing="0"/>
        <w:ind w:firstLine="480"/>
        <w:rPr>
          <w:rFonts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rPr>
        <w:t>（四）</w:t>
      </w:r>
      <w:r>
        <w:rPr>
          <w:rFonts w:hint="eastAsia" w:ascii="宋体" w:hAnsi="宋体" w:cs="宋体"/>
          <w:b/>
          <w:bCs/>
          <w:color w:val="auto"/>
          <w:sz w:val="28"/>
          <w:szCs w:val="28"/>
          <w:shd w:val="clear" w:color="auto" w:fill="FFFFFF"/>
          <w:lang w:val="en-US" w:eastAsia="zh-CN"/>
        </w:rPr>
        <w:t>投标人需提供</w:t>
      </w:r>
      <w:r>
        <w:rPr>
          <w:rFonts w:hint="eastAsia" w:ascii="宋体" w:hAnsi="宋体" w:cs="宋体" w:eastAsiaTheme="minorEastAsia"/>
          <w:b/>
          <w:bCs/>
          <w:color w:val="auto"/>
          <w:kern w:val="0"/>
          <w:sz w:val="28"/>
          <w:szCs w:val="28"/>
          <w:shd w:val="clear" w:color="auto" w:fill="FFFFFF"/>
          <w:lang w:val="en-US" w:eastAsia="zh-CN" w:bidi="ar"/>
        </w:rPr>
        <w:t>车辆检测报告及制造许可证</w:t>
      </w:r>
      <w:r>
        <w:rPr>
          <w:rFonts w:hint="eastAsia" w:ascii="宋体" w:hAnsi="宋体" w:cs="宋体"/>
          <w:b/>
          <w:bCs/>
          <w:color w:val="auto"/>
          <w:kern w:val="0"/>
          <w:sz w:val="28"/>
          <w:szCs w:val="28"/>
          <w:shd w:val="clear" w:color="auto" w:fill="FFFFFF"/>
          <w:lang w:val="en-US" w:eastAsia="zh-CN" w:bidi="ar"/>
        </w:rPr>
        <w:t>，提供上述证明材料复印件并</w:t>
      </w:r>
      <w:r>
        <w:rPr>
          <w:rFonts w:hint="eastAsia" w:ascii="宋体" w:hAnsi="宋体" w:cs="宋体" w:eastAsiaTheme="minorEastAsia"/>
          <w:b/>
          <w:bCs/>
          <w:color w:val="auto"/>
          <w:kern w:val="0"/>
          <w:sz w:val="28"/>
          <w:szCs w:val="28"/>
          <w:shd w:val="clear" w:color="auto" w:fill="FFFFFF"/>
          <w:lang w:val="en-US" w:eastAsia="zh-CN" w:bidi="ar"/>
        </w:rPr>
        <w:t>加盖生产厂商单位公章。</w:t>
      </w:r>
    </w:p>
    <w:p w14:paraId="08AE8EC2">
      <w:pPr>
        <w:pStyle w:val="7"/>
        <w:widowControl/>
        <w:shd w:val="clear" w:color="auto" w:fill="FFFFFF"/>
        <w:spacing w:before="0" w:beforeAutospacing="0" w:after="0" w:afterAutospacing="0"/>
        <w:ind w:firstLine="480"/>
        <w:rPr>
          <w:color w:val="auto"/>
          <w:sz w:val="28"/>
          <w:szCs w:val="28"/>
        </w:rPr>
      </w:pPr>
      <w:r>
        <w:rPr>
          <w:rStyle w:val="10"/>
          <w:rFonts w:hint="eastAsia" w:ascii="宋体" w:hAnsi="宋体" w:cs="宋体"/>
          <w:color w:val="auto"/>
          <w:sz w:val="28"/>
          <w:szCs w:val="28"/>
          <w:shd w:val="clear" w:color="auto" w:fill="FFFFFF"/>
        </w:rPr>
        <w:t>注：所有投标材料必须一正</w:t>
      </w:r>
      <w:r>
        <w:rPr>
          <w:rStyle w:val="10"/>
          <w:rFonts w:hint="eastAsia" w:ascii="宋体" w:hAnsi="宋体" w:cs="宋体"/>
          <w:color w:val="auto"/>
          <w:sz w:val="28"/>
          <w:szCs w:val="28"/>
          <w:shd w:val="clear" w:color="auto" w:fill="FFFFFF"/>
          <w:lang w:val="en-US" w:eastAsia="zh-CN"/>
        </w:rPr>
        <w:t>一</w:t>
      </w:r>
      <w:r>
        <w:rPr>
          <w:rStyle w:val="10"/>
          <w:rFonts w:hint="eastAsia" w:ascii="宋体" w:hAnsi="宋体" w:cs="宋体"/>
          <w:color w:val="auto"/>
          <w:sz w:val="28"/>
          <w:szCs w:val="28"/>
          <w:shd w:val="clear" w:color="auto" w:fill="FFFFFF"/>
        </w:rPr>
        <w:t>副，且须加盖公章后密封提供。</w:t>
      </w:r>
    </w:p>
    <w:p w14:paraId="4FBA3424">
      <w:pPr>
        <w:pStyle w:val="7"/>
        <w:widowControl/>
        <w:numPr>
          <w:ilvl w:val="0"/>
          <w:numId w:val="1"/>
        </w:numPr>
        <w:shd w:val="clear" w:color="auto" w:fill="FFFFFF"/>
        <w:spacing w:before="0" w:beforeAutospacing="0" w:after="0" w:afterAutospacing="0"/>
        <w:ind w:left="0" w:leftChars="0" w:firstLine="480" w:firstLineChars="0"/>
        <w:rPr>
          <w:b/>
          <w:bCs/>
          <w:color w:val="auto"/>
          <w:sz w:val="28"/>
          <w:szCs w:val="28"/>
        </w:rPr>
      </w:pPr>
      <w:r>
        <w:rPr>
          <w:rStyle w:val="10"/>
          <w:rFonts w:hint="eastAsia" w:ascii="宋体" w:hAnsi="宋体" w:cs="宋体"/>
          <w:color w:val="auto"/>
          <w:sz w:val="28"/>
          <w:szCs w:val="28"/>
          <w:shd w:val="clear" w:color="auto" w:fill="FFFFFF"/>
        </w:rPr>
        <w:t>中标方式</w:t>
      </w:r>
      <w:r>
        <w:rPr>
          <w:rFonts w:hint="eastAsia"/>
          <w:color w:val="auto"/>
          <w:sz w:val="28"/>
          <w:szCs w:val="28"/>
        </w:rPr>
        <w:t>：</w:t>
      </w:r>
      <w:r>
        <w:rPr>
          <w:rFonts w:hint="eastAsia" w:ascii="宋体" w:hAnsi="宋体" w:cs="宋体"/>
          <w:color w:val="auto"/>
          <w:sz w:val="28"/>
          <w:szCs w:val="28"/>
          <w:shd w:val="clear" w:color="auto" w:fill="FFFFFF"/>
        </w:rPr>
        <w:t>根据投标人的投标材料，在满足采购需求的基础上，采取低价中标方式选定该项目中标单位，若价格相同，则采取抽签方式确定中标单位。</w:t>
      </w:r>
    </w:p>
    <w:p w14:paraId="3891AAFE">
      <w:pPr>
        <w:pStyle w:val="7"/>
        <w:widowControl/>
        <w:numPr>
          <w:ilvl w:val="0"/>
          <w:numId w:val="1"/>
        </w:numPr>
        <w:shd w:val="clear" w:color="auto" w:fill="FFFFFF"/>
        <w:spacing w:before="0" w:beforeAutospacing="0" w:after="0" w:afterAutospacing="0"/>
        <w:ind w:left="0" w:leftChars="0" w:firstLine="480" w:firstLineChars="0"/>
        <w:rPr>
          <w:b/>
          <w:bCs/>
          <w:color w:val="auto"/>
          <w:sz w:val="32"/>
          <w:szCs w:val="32"/>
        </w:rPr>
      </w:pPr>
      <w:r>
        <w:rPr>
          <w:rFonts w:hint="eastAsia" w:ascii="宋体" w:hAnsi="宋体" w:cs="宋体"/>
          <w:b/>
          <w:bCs/>
          <w:color w:val="auto"/>
          <w:sz w:val="28"/>
          <w:szCs w:val="22"/>
          <w:lang w:val="en-US" w:eastAsia="zh-CN"/>
        </w:rPr>
        <w:t>合同签订时间与要求：成交公示结束后5个工作日内，</w:t>
      </w:r>
      <w:r>
        <w:rPr>
          <w:rFonts w:hint="eastAsia" w:ascii="宋体" w:hAnsi="宋体" w:cs="宋体"/>
          <w:b/>
          <w:bCs/>
          <w:color w:val="auto"/>
          <w:sz w:val="28"/>
          <w:szCs w:val="22"/>
        </w:rPr>
        <w:t>签订合同时需提</w:t>
      </w:r>
      <w:r>
        <w:rPr>
          <w:rFonts w:hint="eastAsia" w:ascii="宋体" w:hAnsi="宋体" w:cs="宋体"/>
          <w:b/>
          <w:bCs/>
          <w:color w:val="auto"/>
          <w:sz w:val="28"/>
          <w:szCs w:val="22"/>
          <w:shd w:val="clear" w:color="auto" w:fill="FFFFFF"/>
        </w:rPr>
        <w:t>供货确认函</w:t>
      </w:r>
      <w:r>
        <w:rPr>
          <w:rFonts w:hint="eastAsia" w:ascii="宋体" w:hAnsi="宋体" w:cs="宋体"/>
          <w:b/>
          <w:bCs/>
          <w:color w:val="auto"/>
          <w:sz w:val="28"/>
          <w:szCs w:val="22"/>
          <w:shd w:val="clear" w:color="auto" w:fill="FFFFFF"/>
          <w:lang w:eastAsia="zh-CN"/>
        </w:rPr>
        <w:t>。</w:t>
      </w:r>
    </w:p>
    <w:p w14:paraId="05CA4CEC">
      <w:pPr>
        <w:pStyle w:val="7"/>
        <w:widowControl/>
        <w:shd w:val="clear" w:color="auto" w:fill="FFFFFF"/>
        <w:spacing w:before="0" w:beforeAutospacing="0" w:after="0" w:afterAutospacing="0"/>
        <w:ind w:firstLine="480"/>
        <w:rPr>
          <w:color w:val="auto"/>
          <w:sz w:val="28"/>
          <w:szCs w:val="28"/>
        </w:rPr>
      </w:pPr>
      <w:r>
        <w:rPr>
          <w:rStyle w:val="10"/>
          <w:rFonts w:hint="eastAsia" w:ascii="宋体" w:hAnsi="宋体" w:cs="宋体"/>
          <w:color w:val="auto"/>
          <w:sz w:val="28"/>
          <w:szCs w:val="28"/>
          <w:shd w:val="clear" w:color="auto" w:fill="FFFFFF"/>
          <w:lang w:val="en-US" w:eastAsia="zh-CN"/>
        </w:rPr>
        <w:t>七</w:t>
      </w:r>
      <w:r>
        <w:rPr>
          <w:rStyle w:val="10"/>
          <w:rFonts w:hint="eastAsia" w:ascii="宋体" w:hAnsi="宋体" w:cs="宋体"/>
          <w:color w:val="auto"/>
          <w:sz w:val="28"/>
          <w:szCs w:val="28"/>
          <w:shd w:val="clear" w:color="auto" w:fill="FFFFFF"/>
        </w:rPr>
        <w:t>、投标截止时间和地点</w:t>
      </w:r>
    </w:p>
    <w:p w14:paraId="2CEBDC80">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投标时间：凡愿意且符合条件投标人，请于202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11</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shd w:val="clear" w:color="auto" w:fill="FFFFFF"/>
          <w:lang w:val="en-US" w:eastAsia="zh-CN"/>
        </w:rPr>
        <w:t>4</w:t>
      </w:r>
      <w:r>
        <w:rPr>
          <w:rFonts w:hint="eastAsia" w:ascii="宋体" w:hAnsi="宋体" w:cs="宋体"/>
          <w:color w:val="auto"/>
          <w:sz w:val="28"/>
          <w:szCs w:val="28"/>
          <w:highlight w:val="none"/>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点之间，将投标文件送达广西艺术学院财务资产处，其他时间不接收报名材料。投标地点：南宁市教育路7号广西艺术学院雕塑办公楼107室财务资产处采购管理科。联系人：李老师</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朱老师，高老师</w:t>
      </w:r>
      <w:r>
        <w:rPr>
          <w:rFonts w:hint="eastAsia" w:ascii="宋体" w:hAnsi="宋体" w:cs="宋体"/>
          <w:color w:val="auto"/>
          <w:sz w:val="28"/>
          <w:szCs w:val="28"/>
          <w:shd w:val="clear" w:color="auto" w:fill="FFFFFF"/>
        </w:rPr>
        <w:t>，联系电话：07715327987.</w:t>
      </w:r>
    </w:p>
    <w:p w14:paraId="1D35ADC4">
      <w:pPr>
        <w:pStyle w:val="7"/>
        <w:widowControl/>
        <w:numPr>
          <w:ilvl w:val="0"/>
          <w:numId w:val="0"/>
        </w:numPr>
        <w:shd w:val="clear" w:color="auto" w:fill="FFFFFF"/>
        <w:spacing w:before="0" w:beforeAutospacing="0" w:after="0" w:afterAutospacing="0"/>
        <w:ind w:right="0" w:rightChars="0" w:firstLine="560" w:firstLineChars="200"/>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八、</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bookmarkEnd w:id="3"/>
    <w:p w14:paraId="1B2E2A31">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463FA5E4">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6AE5CC35">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43E93041">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7C9D7B02">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0B836BED">
      <w:pPr>
        <w:pStyle w:val="7"/>
        <w:widowControl/>
        <w:numPr>
          <w:ilvl w:val="0"/>
          <w:numId w:val="0"/>
        </w:numPr>
        <w:shd w:val="clear" w:color="auto" w:fill="FFFFFF"/>
        <w:spacing w:before="0" w:beforeAutospacing="0" w:after="0" w:afterAutospacing="0"/>
        <w:ind w:right="0" w:rightChars="0"/>
        <w:jc w:val="left"/>
        <w:rPr>
          <w:b/>
          <w:bCs/>
        </w:rPr>
      </w:pPr>
    </w:p>
    <w:p w14:paraId="5E90CE9D">
      <w:pPr>
        <w:pStyle w:val="7"/>
        <w:widowControl/>
        <w:numPr>
          <w:ilvl w:val="0"/>
          <w:numId w:val="0"/>
        </w:numPr>
        <w:shd w:val="clear" w:color="auto" w:fill="FFFFFF"/>
        <w:spacing w:before="0" w:beforeAutospacing="0" w:after="0" w:afterAutospacing="0"/>
        <w:ind w:right="0" w:rightChars="0"/>
        <w:jc w:val="left"/>
        <w:rPr>
          <w:b/>
          <w:bCs/>
        </w:rPr>
      </w:pPr>
    </w:p>
    <w:p w14:paraId="43548FB6">
      <w:pPr>
        <w:pStyle w:val="7"/>
        <w:widowControl/>
        <w:numPr>
          <w:ilvl w:val="0"/>
          <w:numId w:val="0"/>
        </w:numPr>
        <w:shd w:val="clear" w:color="auto" w:fill="FFFFFF"/>
        <w:spacing w:before="0" w:beforeAutospacing="0" w:after="0" w:afterAutospacing="0"/>
        <w:ind w:right="0" w:rightChars="0"/>
        <w:jc w:val="left"/>
        <w:rPr>
          <w:b/>
          <w:bCs/>
        </w:rPr>
      </w:pPr>
    </w:p>
    <w:p w14:paraId="10DAD832">
      <w:pPr>
        <w:pStyle w:val="7"/>
        <w:widowControl/>
        <w:numPr>
          <w:ilvl w:val="0"/>
          <w:numId w:val="0"/>
        </w:numPr>
        <w:shd w:val="clear" w:color="auto" w:fill="FFFFFF"/>
        <w:spacing w:before="0" w:beforeAutospacing="0" w:after="0" w:afterAutospacing="0"/>
        <w:ind w:right="0" w:rightChars="0"/>
        <w:jc w:val="left"/>
        <w:rPr>
          <w:b/>
          <w:bCs/>
        </w:rPr>
      </w:pPr>
    </w:p>
    <w:p w14:paraId="4E30E1EB">
      <w:pPr>
        <w:jc w:val="center"/>
        <w:rPr>
          <w:rFonts w:hint="eastAsia" w:asciiTheme="minorEastAsia" w:hAnsiTheme="minorEastAsia" w:eastAsiaTheme="minorEastAsia" w:cstheme="minorEastAsia"/>
          <w:b/>
          <w:bCs/>
          <w:sz w:val="32"/>
          <w:szCs w:val="32"/>
        </w:rPr>
      </w:pPr>
    </w:p>
    <w:p w14:paraId="08869984">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待签订的合同文本（参考格式，本合同内容条款在正式签署前可具体补充细化，仅作参考，最终合同以采购人审查通过的版本为准）</w:t>
      </w:r>
    </w:p>
    <w:p w14:paraId="519389EA">
      <w:pPr>
        <w:jc w:val="center"/>
        <w:rPr>
          <w:rFonts w:hint="eastAsia" w:ascii="宋体" w:hAnsi="宋体" w:cs="宋体"/>
          <w:b/>
          <w:bCs/>
          <w:sz w:val="72"/>
          <w:szCs w:val="72"/>
        </w:rPr>
      </w:pPr>
    </w:p>
    <w:p w14:paraId="4718FA61">
      <w:pPr>
        <w:jc w:val="center"/>
        <w:rPr>
          <w:rFonts w:hint="eastAsia" w:ascii="宋体" w:hAnsi="宋体" w:cs="宋体"/>
          <w:b/>
          <w:bCs/>
          <w:sz w:val="72"/>
          <w:szCs w:val="72"/>
        </w:rPr>
      </w:pPr>
      <w:r>
        <w:rPr>
          <w:rFonts w:hint="eastAsia" w:ascii="宋体" w:hAnsi="宋体" w:cs="宋体"/>
          <w:b/>
          <w:bCs/>
          <w:sz w:val="72"/>
          <w:szCs w:val="72"/>
        </w:rPr>
        <w:t>采购合同</w:t>
      </w:r>
    </w:p>
    <w:p w14:paraId="6438AB83">
      <w:pPr>
        <w:spacing w:line="480" w:lineRule="auto"/>
        <w:rPr>
          <w:rFonts w:hint="eastAsia" w:ascii="宋体" w:hAnsi="宋体" w:cs="宋体"/>
          <w:sz w:val="24"/>
        </w:rPr>
      </w:pPr>
    </w:p>
    <w:p w14:paraId="7DF0A5DF">
      <w:pPr>
        <w:spacing w:line="480" w:lineRule="auto"/>
        <w:rPr>
          <w:rFonts w:hint="eastAsia" w:ascii="宋体" w:hAnsi="宋体" w:cs="宋体"/>
          <w:sz w:val="24"/>
        </w:rPr>
      </w:pPr>
    </w:p>
    <w:p w14:paraId="0C799191">
      <w:pPr>
        <w:spacing w:line="480" w:lineRule="auto"/>
        <w:rPr>
          <w:rFonts w:hint="eastAsia" w:ascii="宋体" w:hAnsi="宋体" w:cs="宋体"/>
          <w:sz w:val="24"/>
        </w:rPr>
      </w:pPr>
    </w:p>
    <w:p w14:paraId="2F339C97">
      <w:pPr>
        <w:spacing w:line="720" w:lineRule="auto"/>
        <w:rPr>
          <w:rFonts w:hint="default" w:ascii="宋体" w:hAnsi="宋体" w:eastAsia="宋体" w:cs="宋体"/>
          <w:b/>
          <w:bCs/>
          <w:sz w:val="30"/>
          <w:szCs w:val="30"/>
          <w:lang w:val="en-US" w:eastAsia="zh-CN"/>
        </w:rPr>
      </w:pPr>
      <w:r>
        <w:rPr>
          <w:rFonts w:hint="eastAsia" w:ascii="宋体" w:hAnsi="宋体" w:cs="宋体"/>
          <w:b/>
          <w:bCs/>
          <w:sz w:val="30"/>
          <w:szCs w:val="30"/>
        </w:rPr>
        <w:t>项目名称</w:t>
      </w:r>
      <w:r>
        <w:rPr>
          <w:rFonts w:hint="eastAsia" w:ascii="宋体" w:hAnsi="宋体" w:cs="宋体"/>
          <w:b/>
          <w:bCs/>
          <w:sz w:val="30"/>
          <w:szCs w:val="30"/>
          <w:lang w:eastAsia="zh-CN"/>
        </w:rPr>
        <w:t>：</w:t>
      </w:r>
      <w:r>
        <w:rPr>
          <w:rFonts w:hint="eastAsia" w:ascii="宋体" w:hAnsi="宋体" w:cs="宋体"/>
          <w:b/>
          <w:bCs/>
          <w:sz w:val="30"/>
          <w:szCs w:val="30"/>
          <w:lang w:val="en-US" w:eastAsia="zh-CN"/>
        </w:rPr>
        <w:t>____________________________________</w:t>
      </w:r>
    </w:p>
    <w:p w14:paraId="25E51166">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0AF3B3B8">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3BA35E6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68CEF146">
      <w:pPr>
        <w:rPr>
          <w:rFonts w:hint="eastAsia" w:ascii="宋体" w:hAnsi="宋体" w:cs="宋体"/>
          <w:b/>
          <w:bCs/>
          <w:sz w:val="28"/>
          <w:szCs w:val="28"/>
        </w:rPr>
      </w:pPr>
    </w:p>
    <w:p w14:paraId="02C0E059">
      <w:pPr>
        <w:rPr>
          <w:rFonts w:hint="eastAsia" w:ascii="宋体" w:hAnsi="宋体" w:cs="宋体"/>
          <w:b/>
          <w:bCs/>
          <w:sz w:val="28"/>
          <w:szCs w:val="28"/>
        </w:rPr>
      </w:pPr>
    </w:p>
    <w:p w14:paraId="2DCCA4B2">
      <w:pPr>
        <w:rPr>
          <w:rFonts w:hint="eastAsia" w:ascii="宋体" w:hAnsi="宋体" w:cs="宋体"/>
          <w:b/>
          <w:bCs/>
          <w:sz w:val="28"/>
          <w:szCs w:val="28"/>
        </w:rPr>
      </w:pPr>
    </w:p>
    <w:p w14:paraId="21993EBA">
      <w:pPr>
        <w:rPr>
          <w:rFonts w:hint="eastAsia" w:ascii="宋体" w:hAnsi="宋体" w:cs="宋体"/>
          <w:b/>
          <w:bCs/>
          <w:sz w:val="28"/>
          <w:szCs w:val="28"/>
        </w:rPr>
      </w:pPr>
    </w:p>
    <w:p w14:paraId="1A616BC4">
      <w:pPr>
        <w:rPr>
          <w:rFonts w:hint="eastAsia" w:ascii="宋体" w:hAnsi="宋体" w:cs="宋体"/>
          <w:b/>
          <w:bCs/>
          <w:sz w:val="28"/>
          <w:szCs w:val="28"/>
        </w:rPr>
      </w:pPr>
    </w:p>
    <w:p w14:paraId="31F29FEB">
      <w:pPr>
        <w:rPr>
          <w:rFonts w:hint="eastAsia" w:ascii="宋体" w:hAnsi="宋体" w:cs="宋体"/>
          <w:b/>
          <w:bCs/>
          <w:sz w:val="30"/>
          <w:szCs w:val="30"/>
        </w:rPr>
      </w:pPr>
      <w:r>
        <w:rPr>
          <w:rFonts w:hint="eastAsia" w:ascii="宋体" w:hAnsi="宋体" w:cs="宋体"/>
          <w:b/>
          <w:bCs/>
          <w:sz w:val="30"/>
          <w:szCs w:val="30"/>
        </w:rPr>
        <w:t>签订合同地点：    广西南宁市</w:t>
      </w:r>
    </w:p>
    <w:p w14:paraId="077C24D2">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2D5E8B45">
      <w:pPr>
        <w:rPr>
          <w:rFonts w:hint="eastAsia"/>
          <w:b/>
          <w:bCs/>
        </w:rPr>
      </w:pPr>
    </w:p>
    <w:p w14:paraId="0651DC31">
      <w:pPr>
        <w:rPr>
          <w:rFonts w:hint="eastAsia"/>
        </w:rPr>
      </w:pPr>
    </w:p>
    <w:p w14:paraId="66B42ECA">
      <w:pPr>
        <w:snapToGrid w:val="0"/>
        <w:spacing w:line="400" w:lineRule="exact"/>
        <w:jc w:val="center"/>
        <w:rPr>
          <w:rFonts w:hint="eastAsia" w:ascii="宋体" w:hAnsi="宋体"/>
          <w:b/>
          <w:bCs/>
          <w:color w:val="000000"/>
          <w:sz w:val="32"/>
          <w:szCs w:val="32"/>
        </w:rPr>
        <w:sectPr>
          <w:pgSz w:w="11906" w:h="16838"/>
          <w:pgMar w:top="1440" w:right="1686" w:bottom="1440" w:left="1600" w:header="851" w:footer="992" w:gutter="0"/>
          <w:cols w:space="720" w:num="1"/>
          <w:docGrid w:type="lines" w:linePitch="312" w:charSpace="0"/>
        </w:sectPr>
      </w:pPr>
    </w:p>
    <w:p w14:paraId="70CF9FFD">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7C262645">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36DD5D1D">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5317A55C">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538B5318">
      <w:pPr>
        <w:spacing w:line="240" w:lineRule="atLeast"/>
        <w:rPr>
          <w:rFonts w:hint="default" w:ascii="宋体" w:hAnsi="宋体" w:eastAsia="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_____________________________</w:t>
      </w:r>
    </w:p>
    <w:p w14:paraId="652172EE">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02453AAB">
      <w:pPr>
        <w:snapToGrid w:val="0"/>
        <w:spacing w:line="360" w:lineRule="auto"/>
        <w:ind w:firstLine="480" w:firstLineChars="200"/>
        <w:rPr>
          <w:rFonts w:hint="eastAsia" w:ascii="宋体" w:hAnsi="宋体" w:cs="宋体"/>
          <w:color w:val="000000"/>
          <w:sz w:val="24"/>
        </w:rPr>
      </w:pPr>
    </w:p>
    <w:p w14:paraId="51011FC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w:t>
      </w:r>
      <w:r>
        <w:rPr>
          <w:rFonts w:hint="eastAsia" w:ascii="宋体" w:hAnsi="宋体" w:cs="宋体"/>
          <w:color w:val="000000"/>
          <w:sz w:val="24"/>
          <w:lang w:val="en-US" w:eastAsia="zh-CN"/>
        </w:rPr>
        <w:t>采购</w:t>
      </w:r>
      <w:r>
        <w:rPr>
          <w:rFonts w:hint="eastAsia" w:ascii="宋体" w:hAnsi="宋体" w:cs="宋体"/>
          <w:color w:val="000000"/>
          <w:sz w:val="24"/>
        </w:rPr>
        <w:t>文件规定条款和成交供应商承诺，甲乙双方签订本合同。</w:t>
      </w:r>
    </w:p>
    <w:p w14:paraId="788E601B">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73DB23E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8"/>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2A33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5D091F4">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601F746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4F517EF4">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15F1ECF5">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7B92334C">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002CCA9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50C6E1F2">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59AF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2059048C">
            <w:pPr>
              <w:pStyle w:val="5"/>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58F8F51">
            <w:pPr>
              <w:widowControl/>
              <w:jc w:val="center"/>
              <w:rPr>
                <w:rFonts w:hint="eastAsia" w:ascii="宋体" w:hAnsi="宋体" w:cs="宋体"/>
                <w:color w:val="000000"/>
                <w:szCs w:val="21"/>
              </w:rPr>
            </w:pPr>
          </w:p>
        </w:tc>
        <w:tc>
          <w:tcPr>
            <w:tcW w:w="2720" w:type="dxa"/>
            <w:noWrap w:val="0"/>
            <w:vAlign w:val="center"/>
          </w:tcPr>
          <w:p w14:paraId="0FDDCC04">
            <w:pPr>
              <w:widowControl/>
              <w:jc w:val="center"/>
              <w:rPr>
                <w:rFonts w:hint="eastAsia" w:ascii="宋体" w:hAnsi="宋体" w:cs="宋体"/>
                <w:szCs w:val="21"/>
              </w:rPr>
            </w:pPr>
          </w:p>
        </w:tc>
        <w:tc>
          <w:tcPr>
            <w:tcW w:w="690" w:type="dxa"/>
            <w:noWrap w:val="0"/>
            <w:vAlign w:val="center"/>
          </w:tcPr>
          <w:p w14:paraId="1E825E22">
            <w:pPr>
              <w:widowControl/>
              <w:jc w:val="center"/>
              <w:rPr>
                <w:rFonts w:hint="eastAsia" w:ascii="宋体" w:hAnsi="宋体" w:cs="宋体"/>
                <w:color w:val="000000"/>
                <w:szCs w:val="21"/>
              </w:rPr>
            </w:pPr>
          </w:p>
        </w:tc>
        <w:tc>
          <w:tcPr>
            <w:tcW w:w="705" w:type="dxa"/>
            <w:noWrap w:val="0"/>
            <w:vAlign w:val="center"/>
          </w:tcPr>
          <w:p w14:paraId="6FF7AC17">
            <w:pPr>
              <w:widowControl/>
              <w:jc w:val="center"/>
              <w:rPr>
                <w:rFonts w:hint="eastAsia" w:ascii="宋体" w:hAnsi="宋体" w:cs="宋体"/>
                <w:color w:val="000000"/>
                <w:szCs w:val="21"/>
              </w:rPr>
            </w:pPr>
          </w:p>
        </w:tc>
        <w:tc>
          <w:tcPr>
            <w:tcW w:w="1215" w:type="dxa"/>
            <w:noWrap w:val="0"/>
            <w:vAlign w:val="center"/>
          </w:tcPr>
          <w:p w14:paraId="18235451">
            <w:pPr>
              <w:widowControl/>
              <w:jc w:val="right"/>
              <w:textAlignment w:val="center"/>
              <w:rPr>
                <w:rFonts w:ascii="宋体" w:hAnsi="宋体" w:cs="宋体"/>
                <w:szCs w:val="21"/>
              </w:rPr>
            </w:pPr>
          </w:p>
        </w:tc>
        <w:tc>
          <w:tcPr>
            <w:tcW w:w="1504" w:type="dxa"/>
            <w:noWrap w:val="0"/>
            <w:vAlign w:val="center"/>
          </w:tcPr>
          <w:p w14:paraId="0C3EBC97">
            <w:pPr>
              <w:widowControl/>
              <w:jc w:val="right"/>
              <w:textAlignment w:val="center"/>
              <w:rPr>
                <w:rFonts w:ascii="宋体" w:hAnsi="宋体" w:cs="宋体"/>
                <w:szCs w:val="21"/>
              </w:rPr>
            </w:pPr>
          </w:p>
        </w:tc>
      </w:tr>
      <w:tr w14:paraId="3D40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7FCCD420">
            <w:pPr>
              <w:pStyle w:val="5"/>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3E8D3F1F">
            <w:pPr>
              <w:widowControl/>
              <w:jc w:val="center"/>
              <w:rPr>
                <w:rFonts w:hint="eastAsia" w:ascii="宋体" w:hAnsi="宋体" w:cs="宋体"/>
                <w:color w:val="000000"/>
                <w:szCs w:val="21"/>
              </w:rPr>
            </w:pPr>
          </w:p>
        </w:tc>
        <w:tc>
          <w:tcPr>
            <w:tcW w:w="2720" w:type="dxa"/>
            <w:noWrap w:val="0"/>
            <w:vAlign w:val="center"/>
          </w:tcPr>
          <w:p w14:paraId="3375E700">
            <w:pPr>
              <w:widowControl/>
              <w:jc w:val="center"/>
              <w:rPr>
                <w:rFonts w:hint="eastAsia" w:ascii="宋体" w:hAnsi="宋体" w:cs="宋体"/>
                <w:szCs w:val="21"/>
              </w:rPr>
            </w:pPr>
          </w:p>
        </w:tc>
        <w:tc>
          <w:tcPr>
            <w:tcW w:w="690" w:type="dxa"/>
            <w:noWrap w:val="0"/>
            <w:vAlign w:val="center"/>
          </w:tcPr>
          <w:p w14:paraId="3BB961B0">
            <w:pPr>
              <w:widowControl/>
              <w:jc w:val="center"/>
              <w:rPr>
                <w:rFonts w:hint="eastAsia" w:ascii="宋体" w:hAnsi="宋体" w:cs="宋体"/>
                <w:color w:val="000000"/>
                <w:szCs w:val="21"/>
              </w:rPr>
            </w:pPr>
          </w:p>
        </w:tc>
        <w:tc>
          <w:tcPr>
            <w:tcW w:w="705" w:type="dxa"/>
            <w:noWrap w:val="0"/>
            <w:vAlign w:val="center"/>
          </w:tcPr>
          <w:p w14:paraId="10224854">
            <w:pPr>
              <w:widowControl/>
              <w:jc w:val="center"/>
              <w:rPr>
                <w:rFonts w:hint="eastAsia" w:ascii="宋体" w:hAnsi="宋体" w:cs="宋体"/>
                <w:color w:val="000000"/>
                <w:szCs w:val="21"/>
              </w:rPr>
            </w:pPr>
          </w:p>
        </w:tc>
        <w:tc>
          <w:tcPr>
            <w:tcW w:w="1215" w:type="dxa"/>
            <w:noWrap w:val="0"/>
            <w:vAlign w:val="center"/>
          </w:tcPr>
          <w:p w14:paraId="3A922F25">
            <w:pPr>
              <w:widowControl/>
              <w:jc w:val="right"/>
              <w:textAlignment w:val="center"/>
              <w:rPr>
                <w:rFonts w:ascii="宋体" w:hAnsi="宋体" w:cs="宋体"/>
                <w:szCs w:val="21"/>
              </w:rPr>
            </w:pPr>
          </w:p>
        </w:tc>
        <w:tc>
          <w:tcPr>
            <w:tcW w:w="1504" w:type="dxa"/>
            <w:noWrap w:val="0"/>
            <w:vAlign w:val="center"/>
          </w:tcPr>
          <w:p w14:paraId="186BAF08">
            <w:pPr>
              <w:widowControl/>
              <w:jc w:val="right"/>
              <w:textAlignment w:val="center"/>
              <w:rPr>
                <w:rFonts w:ascii="宋体" w:hAnsi="宋体" w:cs="宋体"/>
                <w:szCs w:val="21"/>
              </w:rPr>
            </w:pPr>
          </w:p>
        </w:tc>
      </w:tr>
      <w:tr w14:paraId="30FC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756F3B3">
            <w:pPr>
              <w:pStyle w:val="5"/>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11A3CA9F">
            <w:pPr>
              <w:widowControl/>
              <w:jc w:val="center"/>
              <w:rPr>
                <w:rFonts w:hint="eastAsia" w:ascii="宋体" w:hAnsi="宋体" w:cs="宋体"/>
                <w:color w:val="000000"/>
                <w:szCs w:val="21"/>
              </w:rPr>
            </w:pPr>
          </w:p>
        </w:tc>
        <w:tc>
          <w:tcPr>
            <w:tcW w:w="2720" w:type="dxa"/>
            <w:noWrap w:val="0"/>
            <w:vAlign w:val="center"/>
          </w:tcPr>
          <w:p w14:paraId="33762850">
            <w:pPr>
              <w:widowControl/>
              <w:jc w:val="center"/>
              <w:rPr>
                <w:rFonts w:hint="eastAsia" w:ascii="宋体" w:hAnsi="宋体" w:cs="宋体"/>
                <w:szCs w:val="21"/>
              </w:rPr>
            </w:pPr>
          </w:p>
        </w:tc>
        <w:tc>
          <w:tcPr>
            <w:tcW w:w="690" w:type="dxa"/>
            <w:noWrap w:val="0"/>
            <w:vAlign w:val="center"/>
          </w:tcPr>
          <w:p w14:paraId="3D37128C">
            <w:pPr>
              <w:widowControl/>
              <w:jc w:val="center"/>
              <w:rPr>
                <w:rFonts w:hint="eastAsia" w:ascii="宋体" w:hAnsi="宋体" w:cs="宋体"/>
                <w:color w:val="000000"/>
                <w:szCs w:val="21"/>
              </w:rPr>
            </w:pPr>
          </w:p>
        </w:tc>
        <w:tc>
          <w:tcPr>
            <w:tcW w:w="705" w:type="dxa"/>
            <w:noWrap w:val="0"/>
            <w:vAlign w:val="center"/>
          </w:tcPr>
          <w:p w14:paraId="70D6DB9E">
            <w:pPr>
              <w:widowControl/>
              <w:jc w:val="center"/>
              <w:rPr>
                <w:rFonts w:hint="eastAsia" w:ascii="宋体" w:hAnsi="宋体" w:cs="宋体"/>
                <w:color w:val="000000"/>
                <w:szCs w:val="21"/>
              </w:rPr>
            </w:pPr>
          </w:p>
        </w:tc>
        <w:tc>
          <w:tcPr>
            <w:tcW w:w="1215" w:type="dxa"/>
            <w:noWrap w:val="0"/>
            <w:vAlign w:val="center"/>
          </w:tcPr>
          <w:p w14:paraId="6CA2062A">
            <w:pPr>
              <w:widowControl/>
              <w:jc w:val="right"/>
              <w:textAlignment w:val="center"/>
              <w:rPr>
                <w:rFonts w:ascii="宋体" w:hAnsi="宋体" w:cs="宋体"/>
                <w:szCs w:val="21"/>
              </w:rPr>
            </w:pPr>
          </w:p>
        </w:tc>
        <w:tc>
          <w:tcPr>
            <w:tcW w:w="1504" w:type="dxa"/>
            <w:noWrap w:val="0"/>
            <w:vAlign w:val="center"/>
          </w:tcPr>
          <w:p w14:paraId="2851D21B">
            <w:pPr>
              <w:widowControl/>
              <w:jc w:val="right"/>
              <w:textAlignment w:val="center"/>
              <w:rPr>
                <w:rFonts w:ascii="宋体" w:hAnsi="宋体" w:cs="宋体"/>
                <w:szCs w:val="21"/>
              </w:rPr>
            </w:pPr>
          </w:p>
        </w:tc>
      </w:tr>
      <w:tr w14:paraId="6CD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75083B1">
            <w:pPr>
              <w:pStyle w:val="5"/>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B83DD45">
            <w:pPr>
              <w:widowControl/>
              <w:jc w:val="center"/>
              <w:rPr>
                <w:rFonts w:hint="eastAsia" w:ascii="宋体" w:hAnsi="宋体" w:cs="宋体"/>
                <w:color w:val="000000"/>
                <w:szCs w:val="21"/>
              </w:rPr>
            </w:pPr>
          </w:p>
        </w:tc>
        <w:tc>
          <w:tcPr>
            <w:tcW w:w="2720" w:type="dxa"/>
            <w:noWrap w:val="0"/>
            <w:vAlign w:val="center"/>
          </w:tcPr>
          <w:p w14:paraId="62F4A297">
            <w:pPr>
              <w:pStyle w:val="5"/>
              <w:jc w:val="center"/>
              <w:rPr>
                <w:rFonts w:hint="eastAsia"/>
                <w:sz w:val="21"/>
                <w:szCs w:val="21"/>
              </w:rPr>
            </w:pPr>
          </w:p>
        </w:tc>
        <w:tc>
          <w:tcPr>
            <w:tcW w:w="690" w:type="dxa"/>
            <w:noWrap w:val="0"/>
            <w:vAlign w:val="center"/>
          </w:tcPr>
          <w:p w14:paraId="12A4C221">
            <w:pPr>
              <w:widowControl/>
              <w:jc w:val="center"/>
              <w:rPr>
                <w:rFonts w:hint="eastAsia" w:ascii="宋体" w:hAnsi="宋体" w:cs="宋体"/>
                <w:color w:val="000000"/>
                <w:szCs w:val="21"/>
              </w:rPr>
            </w:pPr>
          </w:p>
        </w:tc>
        <w:tc>
          <w:tcPr>
            <w:tcW w:w="705" w:type="dxa"/>
            <w:noWrap w:val="0"/>
            <w:vAlign w:val="center"/>
          </w:tcPr>
          <w:p w14:paraId="7591C36E">
            <w:pPr>
              <w:widowControl/>
              <w:jc w:val="center"/>
              <w:rPr>
                <w:rFonts w:hint="eastAsia" w:ascii="宋体" w:hAnsi="宋体" w:cs="宋体"/>
                <w:color w:val="000000"/>
                <w:szCs w:val="21"/>
              </w:rPr>
            </w:pPr>
          </w:p>
        </w:tc>
        <w:tc>
          <w:tcPr>
            <w:tcW w:w="1215" w:type="dxa"/>
            <w:noWrap w:val="0"/>
            <w:vAlign w:val="center"/>
          </w:tcPr>
          <w:p w14:paraId="073F037F">
            <w:pPr>
              <w:widowControl/>
              <w:jc w:val="right"/>
              <w:textAlignment w:val="center"/>
              <w:rPr>
                <w:rFonts w:hint="eastAsia" w:ascii="宋体" w:hAnsi="宋体" w:cs="宋体"/>
                <w:szCs w:val="21"/>
              </w:rPr>
            </w:pPr>
          </w:p>
        </w:tc>
        <w:tc>
          <w:tcPr>
            <w:tcW w:w="1504" w:type="dxa"/>
            <w:noWrap w:val="0"/>
            <w:vAlign w:val="center"/>
          </w:tcPr>
          <w:p w14:paraId="73A096C5">
            <w:pPr>
              <w:widowControl/>
              <w:jc w:val="right"/>
              <w:textAlignment w:val="center"/>
              <w:rPr>
                <w:rFonts w:hint="eastAsia" w:ascii="宋体" w:hAnsi="宋体" w:cs="宋体"/>
                <w:szCs w:val="21"/>
              </w:rPr>
            </w:pPr>
          </w:p>
        </w:tc>
      </w:tr>
      <w:tr w14:paraId="23E8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AE38F9A">
            <w:pPr>
              <w:pStyle w:val="5"/>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383871EB">
            <w:pPr>
              <w:widowControl/>
              <w:jc w:val="center"/>
              <w:rPr>
                <w:rFonts w:hint="eastAsia" w:ascii="宋体" w:hAnsi="宋体" w:cs="宋体"/>
                <w:color w:val="000000"/>
                <w:szCs w:val="21"/>
              </w:rPr>
            </w:pPr>
          </w:p>
        </w:tc>
        <w:tc>
          <w:tcPr>
            <w:tcW w:w="2720" w:type="dxa"/>
            <w:noWrap w:val="0"/>
            <w:vAlign w:val="center"/>
          </w:tcPr>
          <w:p w14:paraId="71073B0A">
            <w:pPr>
              <w:widowControl/>
              <w:jc w:val="center"/>
              <w:rPr>
                <w:rFonts w:hint="eastAsia" w:ascii="宋体" w:hAnsi="宋体" w:cs="宋体"/>
                <w:szCs w:val="21"/>
              </w:rPr>
            </w:pPr>
          </w:p>
        </w:tc>
        <w:tc>
          <w:tcPr>
            <w:tcW w:w="690" w:type="dxa"/>
            <w:noWrap w:val="0"/>
            <w:vAlign w:val="center"/>
          </w:tcPr>
          <w:p w14:paraId="0562D45F">
            <w:pPr>
              <w:widowControl/>
              <w:jc w:val="center"/>
              <w:rPr>
                <w:rFonts w:hint="eastAsia" w:ascii="宋体" w:hAnsi="宋体" w:cs="宋体"/>
                <w:color w:val="000000"/>
                <w:szCs w:val="21"/>
              </w:rPr>
            </w:pPr>
          </w:p>
        </w:tc>
        <w:tc>
          <w:tcPr>
            <w:tcW w:w="705" w:type="dxa"/>
            <w:noWrap w:val="0"/>
            <w:vAlign w:val="center"/>
          </w:tcPr>
          <w:p w14:paraId="4DFD34C2">
            <w:pPr>
              <w:widowControl/>
              <w:jc w:val="center"/>
              <w:rPr>
                <w:rFonts w:hint="eastAsia" w:ascii="宋体" w:hAnsi="宋体" w:cs="宋体"/>
                <w:color w:val="000000"/>
                <w:szCs w:val="21"/>
              </w:rPr>
            </w:pPr>
          </w:p>
        </w:tc>
        <w:tc>
          <w:tcPr>
            <w:tcW w:w="1215" w:type="dxa"/>
            <w:noWrap w:val="0"/>
            <w:vAlign w:val="center"/>
          </w:tcPr>
          <w:p w14:paraId="4A9208D6">
            <w:pPr>
              <w:widowControl/>
              <w:jc w:val="right"/>
              <w:textAlignment w:val="center"/>
              <w:rPr>
                <w:rFonts w:hint="eastAsia" w:ascii="宋体" w:hAnsi="宋体" w:cs="宋体"/>
                <w:szCs w:val="21"/>
              </w:rPr>
            </w:pPr>
          </w:p>
        </w:tc>
        <w:tc>
          <w:tcPr>
            <w:tcW w:w="1504" w:type="dxa"/>
            <w:noWrap w:val="0"/>
            <w:vAlign w:val="center"/>
          </w:tcPr>
          <w:p w14:paraId="2FB2F3C6">
            <w:pPr>
              <w:widowControl/>
              <w:jc w:val="right"/>
              <w:textAlignment w:val="center"/>
              <w:rPr>
                <w:rFonts w:hint="eastAsia" w:ascii="宋体" w:hAnsi="宋体" w:cs="宋体"/>
                <w:szCs w:val="21"/>
              </w:rPr>
            </w:pPr>
          </w:p>
        </w:tc>
      </w:tr>
      <w:tr w14:paraId="29B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7C5358BD">
            <w:pPr>
              <w:pStyle w:val="5"/>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7ECF007D">
            <w:pPr>
              <w:pStyle w:val="5"/>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71FCFEF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362551CA">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0C78D3D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46A930A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7792AFF6">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CEDB55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2BE6DB9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295A259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BE3BA4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5C95D92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18CE603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2626B631">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289041AA">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A4A2A4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highlight w:val="none"/>
          <w:u w:val="single"/>
        </w:rPr>
        <w:t xml:space="preserve"> </w:t>
      </w:r>
      <w:r>
        <w:rPr>
          <w:rFonts w:hint="eastAsia" w:ascii="宋体" w:hAnsi="宋体" w:cs="宋体"/>
          <w:b/>
          <w:bCs/>
          <w:color w:val="000000"/>
          <w:sz w:val="24"/>
          <w:highlight w:val="none"/>
          <w:u w:val="single"/>
        </w:rPr>
        <w:t>项目结果公布</w:t>
      </w:r>
      <w:r>
        <w:rPr>
          <w:rFonts w:hint="eastAsia" w:ascii="宋体" w:hAnsi="宋体" w:cs="宋体"/>
          <w:b/>
          <w:bCs/>
          <w:color w:val="000000"/>
          <w:sz w:val="24"/>
          <w:highlight w:val="none"/>
          <w:u w:val="single"/>
          <w:lang w:val="en-US" w:eastAsia="zh-CN"/>
        </w:rPr>
        <w:t>5</w:t>
      </w:r>
      <w:r>
        <w:rPr>
          <w:rFonts w:hint="eastAsia" w:ascii="宋体" w:hAnsi="宋体" w:cs="宋体"/>
          <w:b/>
          <w:bCs/>
          <w:color w:val="000000"/>
          <w:sz w:val="24"/>
          <w:highlight w:val="none"/>
          <w:u w:val="single"/>
        </w:rPr>
        <w:t>个工作日内签订合同，乙方在合同签订后</w:t>
      </w:r>
      <w:r>
        <w:rPr>
          <w:rFonts w:hint="eastAsia" w:ascii="宋体" w:hAnsi="宋体" w:cs="宋体"/>
          <w:b/>
          <w:bCs/>
          <w:color w:val="000000"/>
          <w:sz w:val="24"/>
          <w:highlight w:val="none"/>
          <w:u w:val="single"/>
          <w:lang w:val="en-US" w:eastAsia="zh-CN"/>
        </w:rPr>
        <w:t>20天</w:t>
      </w:r>
      <w:r>
        <w:rPr>
          <w:rFonts w:hint="eastAsia" w:ascii="宋体" w:hAnsi="宋体" w:cs="宋体"/>
          <w:b/>
          <w:bCs/>
          <w:color w:val="000000"/>
          <w:sz w:val="24"/>
          <w:highlight w:val="none"/>
          <w:u w:val="single"/>
        </w:rPr>
        <w:t xml:space="preserve">内完成全部货物安装及调试 </w:t>
      </w:r>
      <w:r>
        <w:rPr>
          <w:rFonts w:hint="eastAsia" w:ascii="宋体" w:hAnsi="宋体" w:cs="宋体"/>
          <w:color w:val="000000"/>
          <w:sz w:val="24"/>
          <w:highlight w:val="none"/>
        </w:rPr>
        <w:t>；</w:t>
      </w:r>
    </w:p>
    <w:p w14:paraId="25288335">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37B994C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15D6A5A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4F8CB0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7BDBB1A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705C2F2F">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552B5C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16901FAD">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05738DD3">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308B564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16D5ECD6">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000000"/>
          <w:sz w:val="24"/>
          <w:u w:val="none"/>
          <w:lang w:val="en-US" w:eastAsia="zh-CN"/>
        </w:rPr>
        <w:t>叁</w:t>
      </w:r>
      <w:r>
        <w:rPr>
          <w:rFonts w:hint="eastAsia" w:ascii="宋体" w:hAnsi="宋体" w:cs="宋体"/>
          <w:b w:val="0"/>
          <w:bCs w:val="0"/>
          <w:color w:val="000000"/>
          <w:sz w:val="24"/>
          <w:u w:val="none"/>
        </w:rPr>
        <w:t>年</w:t>
      </w:r>
      <w:r>
        <w:rPr>
          <w:rFonts w:hint="eastAsia" w:ascii="宋体" w:hAnsi="宋体" w:cs="宋体" w:eastAsiaTheme="minorEastAsia"/>
          <w:b w:val="0"/>
          <w:bCs w:val="0"/>
          <w:color w:val="000000"/>
          <w:sz w:val="24"/>
          <w:szCs w:val="24"/>
          <w:u w:val="none"/>
          <w:lang w:val="en-US" w:eastAsia="zh-CN"/>
        </w:rPr>
        <w:t>或成交供应商承诺的更长质保期（下同）</w:t>
      </w:r>
      <w:r>
        <w:rPr>
          <w:rFonts w:hint="eastAsia" w:ascii="宋体" w:hAnsi="宋体" w:cs="宋体"/>
          <w:color w:val="000000"/>
          <w:sz w:val="24"/>
        </w:rPr>
        <w:t>。</w:t>
      </w:r>
    </w:p>
    <w:p w14:paraId="1AE9E6BB">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34255E54">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3A2CC5FE">
      <w:pPr>
        <w:pStyle w:val="4"/>
        <w:snapToGrid w:val="0"/>
        <w:spacing w:line="360" w:lineRule="auto"/>
        <w:ind w:firstLine="480" w:firstLineChars="200"/>
        <w:rPr>
          <w:rFonts w:hint="eastAsia" w:hAnsi="宋体" w:cs="宋体"/>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w:t>
      </w:r>
      <w:r>
        <w:rPr>
          <w:rFonts w:hint="eastAsia" w:hAnsi="宋体" w:cs="宋体"/>
          <w:color w:val="000000"/>
          <w:kern w:val="2"/>
          <w:sz w:val="24"/>
          <w:szCs w:val="24"/>
        </w:rPr>
        <w:t>供货</w:t>
      </w:r>
      <w:r>
        <w:rPr>
          <w:rFonts w:hint="eastAsia" w:hAnsi="宋体" w:cs="宋体"/>
          <w:color w:val="000000"/>
          <w:sz w:val="24"/>
          <w:szCs w:val="24"/>
        </w:rPr>
        <w:t>，合同的最终结算金</w:t>
      </w:r>
      <w:r>
        <w:rPr>
          <w:rFonts w:hint="eastAsia" w:hAnsi="宋体" w:cs="宋体"/>
          <w:sz w:val="24"/>
          <w:szCs w:val="24"/>
        </w:rPr>
        <w:t>额按实际使用量乘以成交单价进行计算，但不得超出合同</w:t>
      </w:r>
      <w:r>
        <w:rPr>
          <w:rFonts w:hint="eastAsia" w:hAnsi="宋体" w:cs="宋体"/>
          <w:color w:val="000000"/>
          <w:sz w:val="24"/>
          <w:szCs w:val="24"/>
        </w:rPr>
        <w:t>价的</w:t>
      </w:r>
      <w:r>
        <w:rPr>
          <w:rFonts w:hint="eastAsia" w:hAnsi="宋体" w:cs="宋体"/>
          <w:color w:val="000000"/>
          <w:sz w:val="24"/>
          <w:szCs w:val="24"/>
          <w:lang w:val="en-US" w:eastAsia="zh-CN"/>
        </w:rPr>
        <w:t>1</w:t>
      </w:r>
      <w:r>
        <w:rPr>
          <w:rFonts w:hint="eastAsia" w:hAnsi="宋体" w:cs="宋体"/>
          <w:color w:val="000000"/>
          <w:sz w:val="24"/>
          <w:szCs w:val="24"/>
        </w:rPr>
        <w:t>10%。</w:t>
      </w:r>
    </w:p>
    <w:p w14:paraId="13886760">
      <w:pPr>
        <w:pStyle w:val="4"/>
        <w:snapToGrid w:val="0"/>
        <w:spacing w:line="360" w:lineRule="auto"/>
        <w:ind w:firstLine="480" w:firstLineChars="200"/>
        <w:rPr>
          <w:rFonts w:hint="eastAsia" w:hAnsi="宋体" w:cs="宋体"/>
          <w:sz w:val="24"/>
          <w:szCs w:val="24"/>
        </w:rPr>
      </w:pPr>
      <w:r>
        <w:rPr>
          <w:rFonts w:hint="eastAsia" w:hAnsi="宋体" w:cs="宋体"/>
          <w:bCs/>
          <w:sz w:val="24"/>
          <w:szCs w:val="24"/>
        </w:rPr>
        <w:t>2.</w:t>
      </w:r>
      <w:r>
        <w:rPr>
          <w:rFonts w:hint="eastAsia" w:hAnsi="宋体" w:cs="宋体"/>
          <w:sz w:val="24"/>
          <w:szCs w:val="24"/>
        </w:rPr>
        <w:t>付款方式：</w:t>
      </w:r>
      <w:r>
        <w:rPr>
          <w:rFonts w:hint="eastAsia" w:hAnsi="宋体" w:cs="宋体"/>
          <w:b/>
          <w:bCs/>
          <w:color w:val="000000"/>
          <w:kern w:val="2"/>
          <w:sz w:val="24"/>
          <w:szCs w:val="24"/>
          <w:u w:val="single"/>
        </w:rPr>
        <w:t>本项目无预付款，验收</w:t>
      </w:r>
      <w:r>
        <w:rPr>
          <w:rFonts w:hint="eastAsia" w:hAnsi="宋体" w:cs="宋体"/>
          <w:b/>
          <w:bCs/>
          <w:color w:val="auto"/>
          <w:kern w:val="2"/>
          <w:sz w:val="24"/>
          <w:szCs w:val="24"/>
          <w:u w:val="single"/>
          <w:lang w:eastAsia="zh-CN"/>
        </w:rPr>
        <w:t>合格</w:t>
      </w:r>
      <w:r>
        <w:rPr>
          <w:rFonts w:hint="eastAsia" w:hAnsi="宋体" w:cs="宋体"/>
          <w:b/>
          <w:bCs/>
          <w:color w:val="000000"/>
          <w:kern w:val="2"/>
          <w:sz w:val="24"/>
          <w:szCs w:val="24"/>
          <w:u w:val="single"/>
        </w:rPr>
        <w:t>后一次性支付全部货款。</w:t>
      </w:r>
    </w:p>
    <w:p w14:paraId="70EA08A5">
      <w:pPr>
        <w:snapToGrid w:val="0"/>
        <w:spacing w:line="360" w:lineRule="auto"/>
        <w:ind w:left="-61" w:leftChars="-29" w:firstLine="590" w:firstLineChars="245"/>
        <w:rPr>
          <w:rFonts w:hint="eastAsia" w:ascii="宋体" w:hAnsi="宋体" w:cs="宋体"/>
          <w:b/>
          <w:sz w:val="24"/>
        </w:rPr>
      </w:pPr>
      <w:r>
        <w:rPr>
          <w:rFonts w:hint="eastAsia" w:ascii="宋体" w:hAnsi="宋体" w:cs="宋体"/>
          <w:b/>
          <w:sz w:val="24"/>
        </w:rPr>
        <w:t>第九条</w:t>
      </w:r>
      <w:r>
        <w:rPr>
          <w:rFonts w:hint="eastAsia" w:ascii="宋体" w:hAnsi="宋体" w:cs="宋体"/>
          <w:b/>
          <w:sz w:val="24"/>
          <w:lang w:eastAsia="zh-CN"/>
        </w:rPr>
        <w:t xml:space="preserve"> </w:t>
      </w:r>
      <w:r>
        <w:rPr>
          <w:rFonts w:hint="eastAsia" w:ascii="宋体" w:hAnsi="宋体" w:cs="宋体"/>
          <w:b/>
          <w:sz w:val="24"/>
        </w:rPr>
        <w:t>履约保证金</w:t>
      </w:r>
    </w:p>
    <w:p w14:paraId="6752A0E1">
      <w:pPr>
        <w:autoSpaceDE w:val="0"/>
        <w:autoSpaceDN w:val="0"/>
        <w:snapToGrid w:val="0"/>
        <w:spacing w:line="360" w:lineRule="auto"/>
        <w:ind w:firstLine="484" w:firstLineChars="202"/>
        <w:textAlignment w:val="bottom"/>
        <w:rPr>
          <w:rFonts w:hint="eastAsia" w:ascii="宋体" w:hAnsi="宋体" w:cs="宋体"/>
          <w:sz w:val="24"/>
        </w:rPr>
      </w:pPr>
      <w:r>
        <w:rPr>
          <w:rFonts w:hint="eastAsia" w:ascii="宋体" w:hAnsi="宋体" w:cs="宋体"/>
          <w:sz w:val="24"/>
        </w:rPr>
        <w:t>履约保证金金额：</w:t>
      </w:r>
      <w:r>
        <w:rPr>
          <w:rFonts w:hint="eastAsia" w:ascii="宋体" w:hAnsi="宋体" w:cs="宋体"/>
          <w:b/>
          <w:bCs/>
          <w:sz w:val="24"/>
          <w:u w:val="single"/>
        </w:rPr>
        <w:t xml:space="preserve"> 无，本项目不需要提交履约保证金，乙方应按照</w:t>
      </w:r>
      <w:r>
        <w:rPr>
          <w:rFonts w:hint="eastAsia" w:ascii="宋体" w:hAnsi="宋体" w:cs="宋体"/>
          <w:b/>
          <w:bCs/>
          <w:sz w:val="24"/>
          <w:u w:val="single"/>
          <w:lang w:val="en-US" w:eastAsia="zh-CN"/>
        </w:rPr>
        <w:t>采购</w:t>
      </w:r>
      <w:r>
        <w:rPr>
          <w:rFonts w:hint="eastAsia" w:ascii="宋体" w:hAnsi="宋体" w:cs="宋体"/>
          <w:b/>
          <w:bCs/>
          <w:sz w:val="24"/>
          <w:u w:val="single"/>
        </w:rPr>
        <w:t>文件要求以及</w:t>
      </w:r>
      <w:r>
        <w:rPr>
          <w:rFonts w:hint="eastAsia" w:ascii="宋体" w:hAnsi="宋体" w:cs="宋体"/>
          <w:b/>
          <w:bCs/>
          <w:sz w:val="24"/>
          <w:u w:val="single"/>
          <w:lang w:val="en-US" w:eastAsia="zh-CN"/>
        </w:rPr>
        <w:t>响应</w:t>
      </w:r>
      <w:r>
        <w:rPr>
          <w:rFonts w:hint="eastAsia" w:ascii="宋体" w:hAnsi="宋体" w:cs="宋体"/>
          <w:b/>
          <w:bCs/>
          <w:sz w:val="24"/>
          <w:u w:val="single"/>
        </w:rPr>
        <w:t>承诺对本项目提供全面的、合格的售后服务内容</w:t>
      </w:r>
      <w:r>
        <w:rPr>
          <w:rFonts w:hint="eastAsia" w:ascii="宋体" w:hAnsi="宋体" w:cs="宋体"/>
          <w:sz w:val="24"/>
        </w:rPr>
        <w:t>。</w:t>
      </w:r>
    </w:p>
    <w:p w14:paraId="7AF878B8">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10EB1D76">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691A2565">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27F904BC">
      <w:pPr>
        <w:pStyle w:val="4"/>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EA0273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11302C58">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D2050E">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260D048C">
      <w:pPr>
        <w:pStyle w:val="4"/>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1DBAD669">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5A44CC9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4.上述的货物质保期为</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 xml:space="preserve"> </w:t>
      </w:r>
      <w:r>
        <w:rPr>
          <w:rFonts w:hint="eastAsia" w:ascii="宋体" w:hAnsi="宋体" w:cs="宋体"/>
          <w:color w:val="000000"/>
          <w:sz w:val="24"/>
        </w:rPr>
        <w:t>年，因人为因素出现的故障不在免费保修范围内。超过保修期的机器设备，终生维修，维修时只收部件成本费。</w:t>
      </w:r>
    </w:p>
    <w:p w14:paraId="10D9F2DD">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5C1A5FEF">
      <w:pPr>
        <w:pStyle w:val="4"/>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4849D5FF">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3345215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1608447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3D9517BE">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7D7804AE">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29D999B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5DED780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2DC5EE5E">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7FF485A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0C8EB5EA">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7D9D1DCC">
      <w:pPr>
        <w:suppressAutoHyphens/>
        <w:snapToGrid w:val="0"/>
        <w:spacing w:line="360" w:lineRule="exact"/>
        <w:ind w:firstLine="482" w:firstLineChars="200"/>
        <w:rPr>
          <w:rFonts w:hint="default" w:ascii="宋体" w:hAnsi="宋体" w:eastAsia="宋体" w:cs="宋体"/>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1CE65A9B">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val="en-US" w:eastAsia="zh-CN"/>
        </w:rPr>
        <w:t xml:space="preserve">1. </w:t>
      </w:r>
      <w:r>
        <w:rPr>
          <w:rFonts w:hint="eastAsia" w:ascii="宋体" w:hAnsi="宋体" w:eastAsia="宋体" w:cs="宋体"/>
          <w:kern w:val="1"/>
          <w:sz w:val="24"/>
          <w:szCs w:val="24"/>
          <w:lang w:eastAsia="ar-SA"/>
        </w:rPr>
        <w:t>乙方所提供的货物规格、技术标准、材料</w:t>
      </w:r>
      <w:r>
        <w:rPr>
          <w:rFonts w:hint="eastAsia" w:ascii="宋体" w:hAnsi="宋体" w:eastAsia="宋体" w:cs="宋体"/>
          <w:kern w:val="1"/>
          <w:sz w:val="24"/>
          <w:szCs w:val="24"/>
        </w:rPr>
        <w:t>、品牌</w:t>
      </w:r>
      <w:r>
        <w:rPr>
          <w:rFonts w:hint="eastAsia" w:ascii="宋体" w:hAnsi="宋体" w:eastAsia="宋体" w:cs="宋体"/>
          <w:kern w:val="1"/>
          <w:sz w:val="24"/>
          <w:szCs w:val="24"/>
          <w:lang w:eastAsia="ar-SA"/>
        </w:rPr>
        <w:t>等</w:t>
      </w:r>
      <w:r>
        <w:rPr>
          <w:rFonts w:hint="eastAsia" w:ascii="宋体" w:hAnsi="宋体" w:eastAsia="宋体" w:cs="宋体"/>
          <w:kern w:val="1"/>
          <w:sz w:val="24"/>
          <w:szCs w:val="24"/>
        </w:rPr>
        <w:t>不符合采购文件</w:t>
      </w:r>
      <w:r>
        <w:rPr>
          <w:rFonts w:hint="eastAsia" w:ascii="宋体" w:hAnsi="宋体" w:eastAsia="宋体" w:cs="宋体"/>
          <w:kern w:val="1"/>
          <w:sz w:val="24"/>
          <w:szCs w:val="24"/>
          <w:lang w:eastAsia="ar-SA"/>
        </w:rPr>
        <w:t>、响应文件</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国家</w:t>
      </w:r>
      <w:r>
        <w:rPr>
          <w:rFonts w:hint="eastAsia" w:ascii="宋体" w:hAnsi="宋体" w:eastAsia="宋体" w:cs="宋体"/>
          <w:kern w:val="1"/>
          <w:sz w:val="24"/>
          <w:szCs w:val="24"/>
        </w:rPr>
        <w:t>质量标准</w:t>
      </w:r>
      <w:r>
        <w:rPr>
          <w:rFonts w:hint="eastAsia" w:ascii="宋体" w:hAnsi="宋体" w:eastAsia="宋体" w:cs="宋体"/>
          <w:kern w:val="1"/>
          <w:sz w:val="24"/>
          <w:szCs w:val="24"/>
          <w:lang w:eastAsia="ar-SA"/>
        </w:rPr>
        <w:t>、行业质量标准的，应在15 个工作日内更换，换货期间计入乙方交货时间，</w:t>
      </w:r>
      <w:r>
        <w:rPr>
          <w:rFonts w:hint="eastAsia" w:ascii="宋体" w:hAnsi="宋体" w:eastAsia="宋体" w:cs="宋体"/>
          <w:kern w:val="1"/>
          <w:sz w:val="24"/>
          <w:szCs w:val="24"/>
        </w:rPr>
        <w:t>如因换货导致</w:t>
      </w:r>
      <w:r>
        <w:rPr>
          <w:rFonts w:hint="eastAsia" w:ascii="宋体" w:hAnsi="宋体" w:eastAsia="宋体" w:cs="宋体"/>
          <w:kern w:val="1"/>
          <w:sz w:val="24"/>
          <w:szCs w:val="24"/>
          <w:lang w:eastAsia="ar-SA"/>
        </w:rPr>
        <w:t>逾期交货的</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rPr>
        <w:t>（或从合同合计金额中扣除）</w:t>
      </w:r>
      <w:r>
        <w:rPr>
          <w:rFonts w:hint="eastAsia" w:ascii="宋体" w:hAnsi="宋体" w:eastAsia="宋体" w:cs="宋体"/>
          <w:kern w:val="1"/>
          <w:sz w:val="24"/>
          <w:szCs w:val="24"/>
          <w:lang w:eastAsia="ar-SA"/>
        </w:rPr>
        <w:t>，且乙方应按合同合计金额的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0%向甲方支付违约金</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w:t>
      </w:r>
    </w:p>
    <w:p w14:paraId="33FDE16C">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的权利，或者将该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替换或修改，以便使用该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不再侵权。如果乙方不能合理地完成这些补救措施，并且甲方必须停止使用侵权的</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，甲方有权解除合同，要求乙方需退还甲方已付价款，没收</w:t>
      </w:r>
      <w:r>
        <w:rPr>
          <w:rFonts w:hint="eastAsia" w:ascii="宋体" w:hAnsi="宋体" w:eastAsia="宋体" w:cs="宋体"/>
          <w:kern w:val="1"/>
          <w:sz w:val="24"/>
          <w:szCs w:val="24"/>
        </w:rPr>
        <w:t>履约</w:t>
      </w:r>
      <w:r>
        <w:rPr>
          <w:rFonts w:hint="eastAsia" w:ascii="宋体" w:hAnsi="宋体" w:eastAsia="宋体" w:cs="宋体"/>
          <w:kern w:val="1"/>
          <w:sz w:val="24"/>
          <w:szCs w:val="24"/>
          <w:lang w:eastAsia="ar-SA"/>
        </w:rPr>
        <w:t>保证金，并有权要求</w:t>
      </w:r>
      <w:r>
        <w:rPr>
          <w:rFonts w:hint="eastAsia" w:ascii="宋体" w:hAnsi="宋体" w:eastAsia="宋体" w:cs="宋体"/>
          <w:kern w:val="1"/>
          <w:sz w:val="24"/>
          <w:szCs w:val="24"/>
        </w:rPr>
        <w:t>乙方</w:t>
      </w:r>
      <w:r>
        <w:rPr>
          <w:rFonts w:hint="eastAsia" w:ascii="宋体" w:hAnsi="宋体" w:eastAsia="宋体" w:cs="宋体"/>
          <w:kern w:val="1"/>
          <w:sz w:val="24"/>
          <w:szCs w:val="24"/>
          <w:lang w:eastAsia="ar-SA"/>
        </w:rPr>
        <w:t>按合同合计金额</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 xml:space="preserve">30% </w:t>
      </w:r>
      <w:r>
        <w:rPr>
          <w:rFonts w:hint="eastAsia" w:ascii="宋体" w:hAnsi="宋体" w:eastAsia="宋体" w:cs="宋体"/>
          <w:kern w:val="1"/>
          <w:sz w:val="24"/>
          <w:szCs w:val="24"/>
        </w:rPr>
        <w:t>支付违约金</w:t>
      </w:r>
      <w:r>
        <w:rPr>
          <w:rFonts w:hint="eastAsia" w:ascii="宋体" w:hAnsi="宋体" w:eastAsia="宋体" w:cs="宋体"/>
          <w:kern w:val="1"/>
          <w:sz w:val="24"/>
          <w:szCs w:val="24"/>
          <w:lang w:eastAsia="ar-SA"/>
        </w:rPr>
        <w:t>。</w:t>
      </w:r>
    </w:p>
    <w:p w14:paraId="42159C6E">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3.因包装、运输引起的货物损坏，</w:t>
      </w:r>
      <w:r>
        <w:rPr>
          <w:rFonts w:hint="eastAsia" w:ascii="宋体" w:hAnsi="宋体" w:eastAsia="宋体" w:cs="宋体"/>
          <w:kern w:val="1"/>
          <w:sz w:val="24"/>
          <w:szCs w:val="24"/>
          <w:lang w:eastAsia="zh-Hans"/>
        </w:rPr>
        <w:t>甲方有权选择不予接收或</w:t>
      </w:r>
      <w:r>
        <w:rPr>
          <w:rFonts w:hint="eastAsia" w:ascii="宋体" w:hAnsi="宋体" w:eastAsia="宋体" w:cs="宋体"/>
          <w:kern w:val="1"/>
          <w:sz w:val="24"/>
          <w:szCs w:val="24"/>
          <w:lang w:eastAsia="ar-SA"/>
        </w:rPr>
        <w:t>按质量不合格</w:t>
      </w:r>
      <w:r>
        <w:rPr>
          <w:rFonts w:hint="eastAsia" w:ascii="宋体" w:hAnsi="宋体" w:eastAsia="宋体" w:cs="宋体"/>
          <w:kern w:val="1"/>
          <w:sz w:val="24"/>
          <w:szCs w:val="24"/>
        </w:rPr>
        <w:t>要求乙方承担相应违约责任</w:t>
      </w:r>
      <w:r>
        <w:rPr>
          <w:rFonts w:hint="eastAsia" w:ascii="宋体" w:hAnsi="宋体" w:eastAsia="宋体" w:cs="宋体"/>
          <w:kern w:val="1"/>
          <w:sz w:val="24"/>
          <w:szCs w:val="24"/>
          <w:lang w:eastAsia="ar-SA"/>
        </w:rPr>
        <w:t>。</w:t>
      </w:r>
    </w:p>
    <w:p w14:paraId="704D569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4.甲方无故延期接收货物</w:t>
      </w:r>
      <w:r>
        <w:rPr>
          <w:rFonts w:hint="eastAsia" w:ascii="宋体" w:hAnsi="宋体" w:eastAsia="宋体" w:cs="宋体"/>
          <w:kern w:val="1"/>
          <w:sz w:val="24"/>
          <w:szCs w:val="24"/>
        </w:rPr>
        <w:t>的</w:t>
      </w:r>
      <w:r>
        <w:rPr>
          <w:rFonts w:hint="eastAsia" w:ascii="宋体" w:hAnsi="宋体" w:eastAsia="宋体" w:cs="宋体"/>
          <w:sz w:val="24"/>
          <w:szCs w:val="24"/>
        </w:rPr>
        <w:t>，需补偿乙方因此增加的直接成本。</w:t>
      </w:r>
      <w:r>
        <w:rPr>
          <w:rFonts w:hint="eastAsia" w:ascii="宋体" w:hAnsi="宋体" w:eastAsia="宋体" w:cs="宋体"/>
          <w:kern w:val="1"/>
          <w:sz w:val="24"/>
          <w:szCs w:val="24"/>
          <w:lang w:eastAsia="ar-SA"/>
        </w:rPr>
        <w:t>乙方逾期交货的，每天向</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方偿付违约货款额</w:t>
      </w:r>
      <w:r>
        <w:rPr>
          <w:rFonts w:hint="eastAsia" w:ascii="宋体" w:hAnsi="宋体" w:eastAsia="宋体" w:cs="宋体"/>
          <w:kern w:val="1"/>
          <w:sz w:val="24"/>
          <w:szCs w:val="24"/>
        </w:rPr>
        <w:t>0.4</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违约金，超过</w:t>
      </w:r>
      <w:r>
        <w:rPr>
          <w:rFonts w:hint="eastAsia" w:ascii="宋体" w:hAnsi="宋体" w:eastAsia="宋体" w:cs="宋体"/>
          <w:kern w:val="1"/>
          <w:sz w:val="24"/>
          <w:szCs w:val="24"/>
          <w:u w:val="single"/>
          <w:lang w:eastAsia="ar-SA"/>
        </w:rPr>
        <w:t>30</w:t>
      </w:r>
      <w:r>
        <w:rPr>
          <w:rFonts w:hint="eastAsia" w:ascii="宋体" w:hAnsi="宋体" w:eastAsia="宋体" w:cs="宋体"/>
          <w:kern w:val="1"/>
          <w:sz w:val="24"/>
          <w:szCs w:val="24"/>
          <w:lang w:eastAsia="ar-SA"/>
        </w:rPr>
        <w:t>天</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方有权解除合同；甲方延期</w:t>
      </w:r>
      <w:r>
        <w:rPr>
          <w:rFonts w:hint="eastAsia" w:ascii="宋体" w:hAnsi="宋体" w:eastAsia="宋体" w:cs="宋体"/>
          <w:kern w:val="1"/>
          <w:sz w:val="24"/>
          <w:szCs w:val="24"/>
        </w:rPr>
        <w:t>支付</w:t>
      </w:r>
      <w:r>
        <w:rPr>
          <w:rFonts w:hint="eastAsia" w:ascii="宋体" w:hAnsi="宋体" w:eastAsia="宋体" w:cs="宋体"/>
          <w:kern w:val="1"/>
          <w:sz w:val="24"/>
          <w:szCs w:val="24"/>
          <w:lang w:eastAsia="ar-SA"/>
        </w:rPr>
        <w:t>货款的，每天向乙方偿付延期货款额</w:t>
      </w:r>
      <w:r>
        <w:rPr>
          <w:rFonts w:hint="eastAsia" w:ascii="宋体" w:hAnsi="宋体" w:eastAsia="宋体" w:cs="宋体"/>
          <w:kern w:val="1"/>
          <w:sz w:val="24"/>
          <w:szCs w:val="24"/>
          <w:u w:val="single"/>
        </w:rPr>
        <w:t>0.1</w:t>
      </w:r>
      <w:r>
        <w:rPr>
          <w:rFonts w:hint="eastAsia" w:ascii="宋体" w:hAnsi="宋体" w:eastAsia="宋体" w:cs="宋体"/>
          <w:kern w:val="1"/>
          <w:sz w:val="24"/>
          <w:szCs w:val="24"/>
          <w:u w:val="single"/>
          <w:lang w:eastAsia="ar-SA"/>
        </w:rPr>
        <w:t xml:space="preserve">‰ </w:t>
      </w:r>
      <w:bookmarkStart w:id="0" w:name="_Hlk148991641"/>
      <w:r>
        <w:rPr>
          <w:rFonts w:hint="eastAsia" w:ascii="宋体" w:hAnsi="宋体" w:eastAsia="宋体" w:cs="宋体"/>
          <w:kern w:val="1"/>
          <w:sz w:val="24"/>
          <w:szCs w:val="24"/>
          <w:lang w:eastAsia="ar-SA"/>
        </w:rPr>
        <w:t>迟延履行金</w:t>
      </w:r>
      <w:bookmarkEnd w:id="0"/>
      <w:r>
        <w:rPr>
          <w:rFonts w:hint="eastAsia" w:ascii="宋体" w:hAnsi="宋体" w:eastAsia="宋体" w:cs="宋体"/>
          <w:kern w:val="1"/>
          <w:sz w:val="24"/>
          <w:szCs w:val="24"/>
          <w:lang w:eastAsia="ar-SA"/>
        </w:rPr>
        <w:t>，但迟延履行金累计不得超过延期货款额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p>
    <w:p w14:paraId="0F47F57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5.乙方未按本合同和投标</w:t>
      </w:r>
      <w:r>
        <w:rPr>
          <w:rFonts w:hint="eastAsia" w:ascii="宋体" w:hAnsi="宋体" w:eastAsia="宋体" w:cs="宋体"/>
          <w:kern w:val="1"/>
          <w:sz w:val="24"/>
          <w:szCs w:val="24"/>
        </w:rPr>
        <w:t>/响应</w:t>
      </w:r>
      <w:r>
        <w:rPr>
          <w:rFonts w:hint="eastAsia" w:ascii="宋体" w:hAnsi="宋体" w:eastAsia="宋体" w:cs="宋体"/>
          <w:kern w:val="1"/>
          <w:sz w:val="24"/>
          <w:szCs w:val="24"/>
          <w:lang w:eastAsia="ar-SA"/>
        </w:rPr>
        <w:t>文件中规定的服务承诺提供售后服务的，</w:t>
      </w:r>
      <w:r>
        <w:rPr>
          <w:rFonts w:hint="eastAsia" w:ascii="宋体" w:hAnsi="宋体" w:eastAsia="宋体" w:cs="宋体"/>
          <w:kern w:val="1"/>
          <w:sz w:val="24"/>
          <w:szCs w:val="24"/>
        </w:rPr>
        <w:t>每出现一次，</w:t>
      </w:r>
      <w:r>
        <w:rPr>
          <w:rFonts w:hint="eastAsia" w:ascii="宋体" w:hAnsi="宋体" w:eastAsia="宋体" w:cs="宋体"/>
          <w:kern w:val="1"/>
          <w:sz w:val="24"/>
          <w:szCs w:val="24"/>
          <w:lang w:eastAsia="ar-SA"/>
        </w:rPr>
        <w:t>乙方应按本合同合计金额</w:t>
      </w:r>
      <w:r>
        <w:rPr>
          <w:rFonts w:hint="eastAsia" w:ascii="宋体" w:hAnsi="宋体" w:eastAsia="宋体" w:cs="宋体"/>
          <w:kern w:val="1"/>
          <w:sz w:val="24"/>
          <w:szCs w:val="24"/>
        </w:rPr>
        <w:t>的</w:t>
      </w:r>
      <w:r>
        <w:rPr>
          <w:rFonts w:hint="eastAsia" w:ascii="宋体" w:hAnsi="宋体" w:eastAsia="宋体" w:cs="宋体"/>
          <w:kern w:val="1"/>
          <w:sz w:val="24"/>
          <w:szCs w:val="24"/>
          <w:u w:val="single"/>
          <w:lang w:eastAsia="ar-SA"/>
        </w:rPr>
        <w:t xml:space="preserve"> 5%</w:t>
      </w:r>
      <w:r>
        <w:rPr>
          <w:rFonts w:hint="eastAsia" w:ascii="宋体" w:hAnsi="宋体" w:eastAsia="宋体" w:cs="宋体"/>
          <w:kern w:val="1"/>
          <w:sz w:val="24"/>
          <w:szCs w:val="24"/>
          <w:lang w:eastAsia="ar-SA"/>
        </w:rPr>
        <w:t>向甲方支付违约金</w:t>
      </w:r>
      <w:r>
        <w:rPr>
          <w:rFonts w:hint="eastAsia" w:ascii="宋体" w:hAnsi="宋体" w:eastAsia="宋体" w:cs="宋体"/>
          <w:kern w:val="1"/>
          <w:sz w:val="24"/>
          <w:szCs w:val="24"/>
        </w:rPr>
        <w:t>，同时甲方有权根据本合同第十一条第2</w:t>
      </w:r>
      <w:r>
        <w:rPr>
          <w:rFonts w:hint="eastAsia" w:ascii="宋体" w:hAnsi="宋体" w:eastAsia="宋体" w:cs="宋体"/>
          <w:kern w:val="1"/>
          <w:sz w:val="24"/>
          <w:szCs w:val="24"/>
          <w:lang w:val="en-US" w:eastAsia="zh-CN"/>
        </w:rPr>
        <w:t>款</w:t>
      </w:r>
      <w:r>
        <w:rPr>
          <w:rFonts w:hint="eastAsia" w:ascii="宋体" w:hAnsi="宋体" w:eastAsia="宋体" w:cs="宋体"/>
          <w:kern w:val="1"/>
          <w:sz w:val="24"/>
          <w:szCs w:val="24"/>
        </w:rPr>
        <w:t>的约定</w:t>
      </w:r>
      <w:r>
        <w:rPr>
          <w:rFonts w:hint="eastAsia" w:ascii="宋体" w:hAnsi="宋体" w:eastAsia="宋体" w:cs="宋体"/>
          <w:kern w:val="1"/>
          <w:sz w:val="24"/>
          <w:szCs w:val="24"/>
          <w:lang w:eastAsia="ar-SA"/>
        </w:rPr>
        <w:t>自行交由第三方提供售后服务，乙方</w:t>
      </w:r>
      <w:r>
        <w:rPr>
          <w:rFonts w:hint="eastAsia" w:ascii="宋体" w:hAnsi="宋体" w:eastAsia="宋体" w:cs="宋体"/>
          <w:kern w:val="1"/>
          <w:sz w:val="24"/>
          <w:szCs w:val="24"/>
        </w:rPr>
        <w:t>每次除向甲方支付违约金外，还需</w:t>
      </w:r>
      <w:r>
        <w:rPr>
          <w:rFonts w:hint="eastAsia" w:ascii="宋体" w:hAnsi="宋体" w:eastAsia="宋体" w:cs="宋体"/>
          <w:kern w:val="1"/>
          <w:sz w:val="24"/>
          <w:szCs w:val="24"/>
          <w:lang w:eastAsia="ar-SA"/>
        </w:rPr>
        <w:t>承担</w:t>
      </w:r>
      <w:r>
        <w:rPr>
          <w:rFonts w:hint="eastAsia" w:ascii="宋体" w:hAnsi="宋体" w:eastAsia="宋体" w:cs="宋体"/>
          <w:kern w:val="1"/>
          <w:sz w:val="24"/>
          <w:szCs w:val="24"/>
        </w:rPr>
        <w:t>甲方为此支出的配件费、工时费等</w:t>
      </w:r>
      <w:r>
        <w:rPr>
          <w:rFonts w:hint="eastAsia" w:ascii="宋体" w:hAnsi="宋体" w:eastAsia="宋体" w:cs="宋体"/>
          <w:kern w:val="1"/>
          <w:sz w:val="24"/>
          <w:szCs w:val="24"/>
          <w:lang w:eastAsia="ar-SA"/>
        </w:rPr>
        <w:t>一切</w:t>
      </w:r>
      <w:r>
        <w:rPr>
          <w:rFonts w:hint="eastAsia" w:ascii="宋体" w:hAnsi="宋体" w:eastAsia="宋体" w:cs="宋体"/>
          <w:kern w:val="1"/>
          <w:sz w:val="24"/>
          <w:szCs w:val="24"/>
        </w:rPr>
        <w:t>售后服务相关</w:t>
      </w:r>
      <w:r>
        <w:rPr>
          <w:rFonts w:hint="eastAsia" w:ascii="宋体" w:hAnsi="宋体" w:eastAsia="宋体" w:cs="宋体"/>
          <w:kern w:val="1"/>
          <w:sz w:val="24"/>
          <w:szCs w:val="24"/>
          <w:lang w:eastAsia="ar-SA"/>
        </w:rPr>
        <w:t>费用。</w:t>
      </w:r>
    </w:p>
    <w:p w14:paraId="041DCE7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6.乙方提供的货物在质量保证期内，因设计、工艺或材料的缺陷</w:t>
      </w:r>
      <w:r>
        <w:rPr>
          <w:rFonts w:hint="eastAsia" w:ascii="宋体" w:hAnsi="宋体" w:eastAsia="宋体" w:cs="宋体"/>
          <w:kern w:val="1"/>
          <w:sz w:val="24"/>
          <w:szCs w:val="24"/>
        </w:rPr>
        <w:t>和其他</w:t>
      </w:r>
      <w:r>
        <w:rPr>
          <w:rFonts w:hint="eastAsia" w:ascii="宋体" w:hAnsi="宋体" w:eastAsia="宋体" w:cs="宋体"/>
          <w:kern w:val="1"/>
          <w:sz w:val="24"/>
          <w:szCs w:val="24"/>
          <w:lang w:eastAsia="ar-SA"/>
        </w:rPr>
        <w:t>质量原因造成甲方人员（含经允许进入甲方场地的第三人）、该货物之外的其他物品受到伤害（损坏）的，由乙方负责承担由此产生的一切赔偿责任。</w:t>
      </w:r>
    </w:p>
    <w:p w14:paraId="7A1DDA1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7.未经甲方书面许可，乙方擅自将本合同项下义务交由第三方完成的，视为乙方根本违约，甲方有权解除本合同。</w:t>
      </w:r>
    </w:p>
    <w:p w14:paraId="5FEFB8E0">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8.乙方未按约提供</w:t>
      </w:r>
      <w:r>
        <w:rPr>
          <w:rFonts w:hint="eastAsia" w:ascii="宋体" w:hAnsi="宋体" w:eastAsia="宋体" w:cs="宋体"/>
          <w:kern w:val="1"/>
          <w:sz w:val="24"/>
          <w:szCs w:val="24"/>
        </w:rPr>
        <w:t>合法有效的足额</w:t>
      </w:r>
      <w:r>
        <w:rPr>
          <w:rFonts w:hint="eastAsia" w:ascii="宋体" w:hAnsi="宋体" w:eastAsia="宋体" w:cs="宋体"/>
          <w:kern w:val="1"/>
          <w:sz w:val="24"/>
          <w:szCs w:val="24"/>
          <w:lang w:eastAsia="ar-SA"/>
        </w:rPr>
        <w:t>发票的，除</w:t>
      </w:r>
      <w:r>
        <w:rPr>
          <w:rFonts w:hint="eastAsia" w:ascii="宋体" w:hAnsi="宋体" w:eastAsia="宋体" w:cs="宋体"/>
          <w:kern w:val="1"/>
          <w:sz w:val="24"/>
          <w:szCs w:val="24"/>
        </w:rPr>
        <w:t>须</w:t>
      </w:r>
      <w:r>
        <w:rPr>
          <w:rFonts w:hint="eastAsia" w:ascii="宋体" w:hAnsi="宋体" w:eastAsia="宋体" w:cs="宋体"/>
          <w:kern w:val="1"/>
          <w:sz w:val="24"/>
          <w:szCs w:val="24"/>
          <w:lang w:eastAsia="ar-SA"/>
        </w:rPr>
        <w:t>向甲方补开发票外，</w:t>
      </w:r>
      <w:r>
        <w:rPr>
          <w:rFonts w:hint="eastAsia" w:ascii="宋体" w:hAnsi="宋体" w:eastAsia="宋体" w:cs="宋体"/>
          <w:kern w:val="1"/>
          <w:sz w:val="24"/>
          <w:szCs w:val="24"/>
        </w:rPr>
        <w:t>还</w:t>
      </w:r>
      <w:r>
        <w:rPr>
          <w:rFonts w:hint="eastAsia" w:ascii="宋体" w:hAnsi="宋体" w:eastAsia="宋体" w:cs="宋体"/>
          <w:kern w:val="1"/>
          <w:sz w:val="24"/>
          <w:szCs w:val="24"/>
          <w:lang w:eastAsia="ar-SA"/>
        </w:rPr>
        <w:t>须</w:t>
      </w:r>
      <w:r>
        <w:rPr>
          <w:rFonts w:hint="eastAsia" w:ascii="宋体" w:hAnsi="宋体" w:eastAsia="宋体" w:cs="宋体"/>
          <w:kern w:val="1"/>
          <w:sz w:val="24"/>
          <w:szCs w:val="24"/>
        </w:rPr>
        <w:t>向甲方支付相当于不符合合同约定的发票票面金额30%的违约金。</w:t>
      </w:r>
    </w:p>
    <w:p w14:paraId="6F3F476A">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kern w:val="1"/>
          <w:sz w:val="24"/>
          <w:szCs w:val="24"/>
        </w:rPr>
        <w:t>9</w:t>
      </w:r>
      <w:r>
        <w:rPr>
          <w:rFonts w:hint="eastAsia" w:ascii="宋体" w:hAnsi="宋体" w:eastAsia="宋体" w:cs="宋体"/>
          <w:kern w:val="1"/>
          <w:sz w:val="24"/>
          <w:szCs w:val="24"/>
          <w:lang w:eastAsia="ar-SA"/>
        </w:rPr>
        <w:t>.</w:t>
      </w:r>
      <w:r>
        <w:rPr>
          <w:rFonts w:hint="eastAsia" w:ascii="宋体" w:hAnsi="宋体" w:eastAsia="宋体" w:cs="宋体"/>
          <w:sz w:val="24"/>
          <w:szCs w:val="24"/>
        </w:rPr>
        <w:t>乙方违反</w:t>
      </w:r>
      <w:r>
        <w:rPr>
          <w:rFonts w:hint="eastAsia" w:ascii="宋体" w:hAnsi="宋体" w:eastAsia="宋体" w:cs="宋体"/>
          <w:kern w:val="1"/>
          <w:sz w:val="24"/>
          <w:szCs w:val="24"/>
        </w:rPr>
        <w:t>第三条第3款</w:t>
      </w:r>
      <w:r>
        <w:rPr>
          <w:rFonts w:hint="eastAsia" w:ascii="宋体" w:hAnsi="宋体" w:eastAsia="宋体" w:cs="宋体"/>
          <w:sz w:val="24"/>
          <w:szCs w:val="24"/>
        </w:rPr>
        <w:t>约定的，应向甲方一次性支付合同合计金额30%的违约金。</w:t>
      </w:r>
    </w:p>
    <w:p w14:paraId="7A4ADC1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rPr>
        <w:t>10.乙方的其他</w:t>
      </w:r>
      <w:r>
        <w:rPr>
          <w:rFonts w:hint="eastAsia" w:ascii="宋体" w:hAnsi="宋体" w:eastAsia="宋体" w:cs="宋体"/>
          <w:kern w:val="1"/>
          <w:sz w:val="24"/>
          <w:szCs w:val="24"/>
          <w:lang w:eastAsia="ar-SA"/>
        </w:rPr>
        <w:t>违约行为</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按违约货款额5%收取违约金。</w:t>
      </w:r>
    </w:p>
    <w:p w14:paraId="28E9D096">
      <w:pPr>
        <w:suppressAutoHyphens/>
        <w:snapToGrid w:val="0"/>
        <w:spacing w:line="36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11</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甲方解除合同的，除有权要求乙方按相应违约条款承担违约责任外，还有权要求乙方按</w:t>
      </w:r>
      <w:r>
        <w:rPr>
          <w:rFonts w:hint="eastAsia" w:ascii="宋体" w:hAnsi="宋体" w:eastAsia="宋体" w:cs="宋体"/>
          <w:kern w:val="1"/>
          <w:sz w:val="24"/>
          <w:szCs w:val="24"/>
          <w:lang w:eastAsia="ar-SA"/>
        </w:rPr>
        <w:t>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r>
        <w:rPr>
          <w:rFonts w:hint="eastAsia" w:ascii="宋体" w:hAnsi="宋体" w:eastAsia="宋体" w:cs="宋体"/>
          <w:kern w:val="1"/>
          <w:sz w:val="24"/>
          <w:szCs w:val="24"/>
        </w:rPr>
        <w:t>。</w:t>
      </w:r>
    </w:p>
    <w:p w14:paraId="06449006">
      <w:pPr>
        <w:suppressAutoHyphens/>
        <w:snapToGrid w:val="0"/>
        <w:spacing w:line="360" w:lineRule="exact"/>
        <w:ind w:firstLine="480" w:firstLineChars="200"/>
        <w:rPr>
          <w:rFonts w:hint="eastAsia" w:ascii="宋体" w:hAnsi="宋体" w:eastAsia="宋体" w:cs="宋体"/>
          <w:kern w:val="1"/>
          <w:sz w:val="24"/>
          <w:szCs w:val="24"/>
          <w:lang w:eastAsia="zh-Hans"/>
        </w:rPr>
      </w:pPr>
      <w:r>
        <w:rPr>
          <w:rFonts w:hint="eastAsia" w:ascii="宋体" w:hAnsi="宋体" w:eastAsia="宋体" w:cs="宋体"/>
          <w:kern w:val="1"/>
          <w:sz w:val="24"/>
          <w:szCs w:val="24"/>
        </w:rPr>
        <w:t>12.</w:t>
      </w:r>
      <w:r>
        <w:rPr>
          <w:rFonts w:hint="eastAsia" w:ascii="宋体" w:hAnsi="宋体" w:eastAsia="宋体" w:cs="宋体"/>
          <w:kern w:val="1"/>
          <w:sz w:val="24"/>
          <w:szCs w:val="24"/>
          <w:lang w:eastAsia="zh-Hans"/>
        </w:rPr>
        <w:t>任何一方存在任何违约行为的，除按合同约定承担</w:t>
      </w:r>
      <w:r>
        <w:rPr>
          <w:rFonts w:hint="eastAsia" w:ascii="宋体" w:hAnsi="宋体" w:eastAsia="宋体" w:cs="宋体"/>
          <w:kern w:val="1"/>
          <w:sz w:val="24"/>
          <w:szCs w:val="24"/>
        </w:rPr>
        <w:t>违约</w:t>
      </w:r>
      <w:r>
        <w:rPr>
          <w:rFonts w:hint="eastAsia" w:ascii="宋体" w:hAnsi="宋体" w:eastAsia="宋体" w:cs="宋体"/>
          <w:kern w:val="1"/>
          <w:sz w:val="24"/>
          <w:szCs w:val="24"/>
          <w:lang w:eastAsia="zh-Hans"/>
        </w:rPr>
        <w:t>责任外，还应赔偿守约方的一切</w:t>
      </w:r>
      <w:r>
        <w:rPr>
          <w:rFonts w:hint="eastAsia" w:ascii="宋体" w:hAnsi="宋体" w:eastAsia="宋体" w:cs="宋体"/>
          <w:kern w:val="1"/>
          <w:sz w:val="24"/>
          <w:szCs w:val="24"/>
        </w:rPr>
        <w:t>经济</w:t>
      </w:r>
      <w:r>
        <w:rPr>
          <w:rFonts w:hint="eastAsia" w:ascii="宋体" w:hAnsi="宋体" w:eastAsia="宋体" w:cs="宋体"/>
          <w:kern w:val="1"/>
          <w:sz w:val="24"/>
          <w:szCs w:val="24"/>
          <w:lang w:eastAsia="zh-Hans"/>
        </w:rPr>
        <w:t>损失</w:t>
      </w:r>
      <w:bookmarkStart w:id="1" w:name="_Hlk148991659"/>
      <w:r>
        <w:rPr>
          <w:rFonts w:hint="eastAsia" w:ascii="宋体" w:hAnsi="宋体" w:eastAsia="宋体" w:cs="宋体"/>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lang w:eastAsia="zh-Hans"/>
        </w:rPr>
        <w:t>。</w:t>
      </w:r>
    </w:p>
    <w:p w14:paraId="79005335">
      <w:pPr>
        <w:snapToGrid w:val="0"/>
        <w:spacing w:line="360" w:lineRule="exact"/>
        <w:ind w:firstLine="480" w:firstLineChars="200"/>
        <w:rPr>
          <w:rFonts w:hint="eastAsia" w:hAnsi="宋体" w:cs="宋体"/>
          <w:color w:val="000000"/>
          <w:sz w:val="24"/>
          <w:szCs w:val="24"/>
        </w:rPr>
      </w:pPr>
      <w:bookmarkStart w:id="2" w:name="_Hlk148991669"/>
      <w:r>
        <w:rPr>
          <w:rFonts w:hint="eastAsia" w:ascii="宋体" w:hAnsi="宋体" w:eastAsia="宋体" w:cs="宋体"/>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1A996D59">
      <w:pPr>
        <w:pStyle w:val="4"/>
        <w:snapToGrid w:val="0"/>
        <w:spacing w:line="360" w:lineRule="auto"/>
        <w:ind w:firstLine="354" w:firstLineChars="196"/>
        <w:rPr>
          <w:rFonts w:hint="eastAsia" w:hAnsi="宋体" w:cs="宋体"/>
          <w:b/>
          <w:color w:val="000000"/>
          <w:sz w:val="18"/>
          <w:szCs w:val="18"/>
        </w:rPr>
      </w:pPr>
    </w:p>
    <w:p w14:paraId="35AB3054">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6810CC2A">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7B772FCC">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2503E24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06EDDAE6">
      <w:pPr>
        <w:snapToGrid w:val="0"/>
        <w:spacing w:line="360" w:lineRule="auto"/>
        <w:ind w:firstLine="301" w:firstLineChars="200"/>
        <w:rPr>
          <w:rFonts w:hint="eastAsia" w:ascii="宋体" w:hAnsi="宋体" w:cs="宋体"/>
          <w:b/>
          <w:color w:val="000000"/>
          <w:sz w:val="15"/>
          <w:szCs w:val="15"/>
        </w:rPr>
      </w:pPr>
    </w:p>
    <w:p w14:paraId="021ADC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3581B03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39AA650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3A4DA563">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F72D7B1">
      <w:pPr>
        <w:pStyle w:val="5"/>
        <w:rPr>
          <w:rFonts w:hint="eastAsia"/>
        </w:rPr>
      </w:pPr>
    </w:p>
    <w:p w14:paraId="644A9EF4">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47BAF396">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6044C68C">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03A8A172">
      <w:pPr>
        <w:pStyle w:val="4"/>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5914AFEB">
      <w:pPr>
        <w:rPr>
          <w:rFonts w:hint="eastAsia"/>
        </w:rPr>
      </w:pPr>
    </w:p>
    <w:tbl>
      <w:tblPr>
        <w:tblStyle w:val="8"/>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7E5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497D3C1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7148D3F8">
            <w:pPr>
              <w:snapToGrid w:val="0"/>
              <w:spacing w:line="360" w:lineRule="auto"/>
              <w:rPr>
                <w:rFonts w:hint="eastAsia" w:ascii="宋体" w:hAnsi="宋体"/>
                <w:b/>
                <w:bCs/>
                <w:color w:val="000000"/>
                <w:sz w:val="24"/>
              </w:rPr>
            </w:pPr>
          </w:p>
          <w:p w14:paraId="5233E3AB">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54848058">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1B1E5D93">
            <w:pPr>
              <w:snapToGrid w:val="0"/>
              <w:spacing w:line="360" w:lineRule="auto"/>
              <w:rPr>
                <w:rFonts w:hint="eastAsia" w:ascii="宋体" w:hAnsi="宋体"/>
                <w:b/>
                <w:bCs/>
                <w:color w:val="000000"/>
                <w:sz w:val="24"/>
              </w:rPr>
            </w:pPr>
          </w:p>
          <w:p w14:paraId="7D767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7931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0AE06D2E">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30890785">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2C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4D151A02">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9CEE327">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7D17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222011E8">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097EE80E">
            <w:pPr>
              <w:snapToGrid w:val="0"/>
              <w:spacing w:line="360" w:lineRule="auto"/>
              <w:rPr>
                <w:rFonts w:ascii="宋体" w:hAnsi="宋体"/>
                <w:color w:val="000000"/>
                <w:sz w:val="24"/>
              </w:rPr>
            </w:pPr>
            <w:r>
              <w:rPr>
                <w:rFonts w:hint="eastAsia" w:ascii="宋体" w:hAnsi="宋体"/>
                <w:color w:val="000000"/>
                <w:sz w:val="24"/>
              </w:rPr>
              <w:t>电话：</w:t>
            </w:r>
          </w:p>
        </w:tc>
      </w:tr>
      <w:tr w14:paraId="0E6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A20D93D">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201B8693">
            <w:pPr>
              <w:snapToGrid w:val="0"/>
              <w:spacing w:line="360" w:lineRule="auto"/>
              <w:rPr>
                <w:rFonts w:ascii="宋体" w:hAnsi="宋体"/>
                <w:color w:val="000000"/>
                <w:sz w:val="24"/>
              </w:rPr>
            </w:pPr>
            <w:r>
              <w:rPr>
                <w:rFonts w:hint="eastAsia" w:ascii="宋体" w:hAnsi="宋体"/>
                <w:color w:val="000000"/>
                <w:sz w:val="24"/>
              </w:rPr>
              <w:t>纳税人识别号：</w:t>
            </w:r>
          </w:p>
        </w:tc>
      </w:tr>
      <w:tr w14:paraId="6DA1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15DB3E6E">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3B0ED81D">
            <w:pPr>
              <w:snapToGrid w:val="0"/>
              <w:spacing w:line="360" w:lineRule="auto"/>
              <w:rPr>
                <w:rFonts w:ascii="宋体" w:hAnsi="宋体"/>
                <w:color w:val="000000"/>
                <w:sz w:val="24"/>
              </w:rPr>
            </w:pPr>
            <w:r>
              <w:rPr>
                <w:rFonts w:hint="eastAsia" w:ascii="宋体" w:hAnsi="宋体"/>
                <w:color w:val="000000"/>
                <w:sz w:val="24"/>
              </w:rPr>
              <w:t>注册地址：</w:t>
            </w:r>
          </w:p>
        </w:tc>
      </w:tr>
      <w:tr w14:paraId="564F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AB8D09C">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A014B7A">
            <w:pPr>
              <w:snapToGrid w:val="0"/>
              <w:spacing w:line="360" w:lineRule="auto"/>
              <w:rPr>
                <w:rFonts w:ascii="宋体" w:hAnsi="宋体"/>
                <w:color w:val="000000"/>
                <w:sz w:val="24"/>
              </w:rPr>
            </w:pPr>
            <w:r>
              <w:rPr>
                <w:rFonts w:hint="eastAsia" w:ascii="宋体" w:hAnsi="宋体"/>
                <w:color w:val="000000"/>
                <w:sz w:val="24"/>
              </w:rPr>
              <w:t>开户银行：</w:t>
            </w:r>
          </w:p>
        </w:tc>
      </w:tr>
      <w:tr w14:paraId="2BC1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48ACE62">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25CE6E90">
            <w:pPr>
              <w:snapToGrid w:val="0"/>
              <w:spacing w:line="360" w:lineRule="auto"/>
              <w:rPr>
                <w:rFonts w:ascii="宋体" w:hAnsi="宋体"/>
                <w:color w:val="000000"/>
                <w:sz w:val="24"/>
              </w:rPr>
            </w:pPr>
            <w:r>
              <w:rPr>
                <w:rFonts w:hint="eastAsia" w:ascii="宋体" w:hAnsi="宋体"/>
                <w:color w:val="000000"/>
                <w:sz w:val="24"/>
              </w:rPr>
              <w:t>银行账号：</w:t>
            </w:r>
          </w:p>
        </w:tc>
      </w:tr>
      <w:tr w14:paraId="3706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9DF3E3">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420A89FE">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5FFAA7DE">
      <w:pPr>
        <w:pStyle w:val="7"/>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1906" w:h="16838"/>
          <w:pgMar w:top="720" w:right="720" w:bottom="720" w:left="720" w:header="851" w:footer="992" w:gutter="0"/>
          <w:cols w:space="720" w:num="1"/>
          <w:docGrid w:type="lines" w:linePitch="312" w:charSpace="0"/>
        </w:sectPr>
      </w:pPr>
    </w:p>
    <w:tbl>
      <w:tblPr>
        <w:tblStyle w:val="8"/>
        <w:tblW w:w="15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935"/>
        <w:gridCol w:w="6690"/>
        <w:gridCol w:w="4290"/>
        <w:gridCol w:w="1320"/>
        <w:gridCol w:w="675"/>
      </w:tblGrid>
      <w:tr w14:paraId="6F19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585" w:type="dxa"/>
            <w:gridSpan w:val="6"/>
            <w:tcBorders>
              <w:top w:val="nil"/>
              <w:left w:val="nil"/>
              <w:bottom w:val="nil"/>
              <w:right w:val="nil"/>
            </w:tcBorders>
            <w:shd w:val="clear" w:color="auto" w:fill="auto"/>
            <w:vAlign w:val="center"/>
          </w:tcPr>
          <w:p w14:paraId="14F9D4EB">
            <w:pPr>
              <w:keepNext w:val="0"/>
              <w:keepLines w:val="0"/>
              <w:widowControl/>
              <w:suppressLineNumbers w:val="0"/>
              <w:jc w:val="both"/>
              <w:textAlignment w:val="center"/>
              <w:rPr>
                <w:rFonts w:hint="eastAsia" w:ascii="宋体" w:hAnsi="宋体" w:eastAsia="宋体" w:cs="宋体"/>
                <w:b/>
                <w:bCs/>
                <w:i w:val="0"/>
                <w:iCs w:val="0"/>
                <w:caps w:val="0"/>
                <w:color w:val="auto"/>
                <w:spacing w:val="0"/>
                <w:kern w:val="0"/>
                <w:sz w:val="28"/>
                <w:szCs w:val="28"/>
                <w:shd w:val="clear" w:fill="FFFFFF"/>
                <w:lang w:val="en-US" w:eastAsia="zh-CN" w:bidi="ar"/>
              </w:rPr>
            </w:pPr>
          </w:p>
          <w:p w14:paraId="2E4ECDB3">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宋体" w:hAnsi="宋体" w:eastAsia="宋体" w:cs="宋体"/>
                <w:b/>
                <w:bCs/>
                <w:i w:val="0"/>
                <w:iCs w:val="0"/>
                <w:caps w:val="0"/>
                <w:color w:val="auto"/>
                <w:spacing w:val="0"/>
                <w:kern w:val="0"/>
                <w:sz w:val="28"/>
                <w:szCs w:val="28"/>
                <w:shd w:val="clear" w:fill="FFFFFF"/>
                <w:lang w:val="en-US" w:eastAsia="zh-CN" w:bidi="ar"/>
              </w:rPr>
              <w:t>附件1：广西艺术学院安防巡逻车采购项目设备采购清单</w:t>
            </w:r>
          </w:p>
        </w:tc>
      </w:tr>
      <w:tr w14:paraId="6200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7B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采购品目</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技术参数（详细）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推荐品牌型号及厂家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A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B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14:paraId="3BD2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F6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5座四轮电动车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A61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电池：铅酸免维护电池（8V/个，9个/组，72V155AH，天能）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电机：三相交流异步电机（72V/5KW）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电控：电机控制器（额定电压72V），DC/DC转换器（1个，72V转12V）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制动：真空助力器及制动主缸总成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转向：电动管柱及控制器总成（电动助力转向）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充电：车载充电机（72V/25A）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座椅：前排独立可调节塑料座椅（2个，其中司机座椅前后可调）+后排独立塑料座椅（3个），座椅扶手，辅助拉手，预留安全带接口，5座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地板：花纹铝地板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车轮：铝合金车轮（165/70 R13轮胎）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其他配件：水杯架（前排2个），收音机+USB接口+扬声器（2个），警灯总成（带喊话器），警用巡逻车外观标识，可开启钣金前舱盖板（钣金前保注塑前格栅），可开启带锁尾门（钣金后围），随车工具，拉伸式网状雨帘。</w:t>
            </w:r>
          </w:p>
          <w:p w14:paraId="3DAB9CBE">
            <w:pPr>
              <w:keepNext w:val="0"/>
              <w:keepLines w:val="0"/>
              <w:widowControl/>
              <w:suppressLineNumbers w:val="0"/>
              <w:jc w:val="left"/>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尺寸参数：长*宽*高（mm）：</w:t>
            </w:r>
            <w:r>
              <w:rPr>
                <w:rFonts w:hint="eastAsia" w:ascii="宋体" w:hAnsi="宋体" w:eastAsia="宋体" w:cs="宋体"/>
                <w:b/>
                <w:bCs/>
                <w:color w:val="auto"/>
                <w:sz w:val="21"/>
                <w:szCs w:val="21"/>
                <w:lang w:val="en-US" w:eastAsia="zh-CN"/>
              </w:rPr>
              <w:t>约</w:t>
            </w:r>
            <w:r>
              <w:rPr>
                <w:rFonts w:hint="eastAsia" w:ascii="宋体" w:hAnsi="宋体" w:eastAsia="宋体" w:cs="宋体"/>
                <w:b/>
                <w:bCs/>
                <w:i w:val="0"/>
                <w:color w:val="auto"/>
                <w:kern w:val="0"/>
                <w:sz w:val="21"/>
                <w:szCs w:val="21"/>
                <w:u w:val="none"/>
                <w:lang w:val="en-US" w:eastAsia="zh-CN" w:bidi="ar"/>
              </w:rPr>
              <w:t>3350*1530*1870</w:t>
            </w:r>
          </w:p>
          <w:p w14:paraId="64066B9D">
            <w:pPr>
              <w:keepNext w:val="0"/>
              <w:keepLines w:val="0"/>
              <w:widowControl/>
              <w:suppressLineNumbers w:val="0"/>
              <w:jc w:val="left"/>
              <w:textAlignment w:val="center"/>
              <w:rPr>
                <w:rFonts w:hint="eastAsia" w:ascii="宋体" w:hAnsi="宋体" w:eastAsia="宋体" w:cs="宋体"/>
                <w:b/>
                <w:bCs/>
                <w:color w:val="auto"/>
                <w:sz w:val="21"/>
                <w:szCs w:val="21"/>
                <w:highlight w:val="none"/>
                <w:shd w:val="clear"/>
                <w:lang w:val="en-US" w:eastAsia="zh-CN"/>
              </w:rPr>
            </w:pPr>
            <w:r>
              <w:rPr>
                <w:rFonts w:hint="eastAsia" w:ascii="宋体" w:hAnsi="宋体" w:cs="宋体"/>
                <w:b/>
                <w:bCs/>
                <w:color w:val="auto"/>
                <w:sz w:val="21"/>
                <w:szCs w:val="21"/>
                <w:shd w:val="clear" w:color="auto" w:fill="FFFFFF"/>
              </w:rPr>
              <w:t>▲</w:t>
            </w:r>
            <w:r>
              <w:rPr>
                <w:rFonts w:hint="eastAsia" w:ascii="宋体" w:hAnsi="宋体" w:eastAsia="宋体" w:cs="宋体"/>
                <w:b/>
                <w:bCs/>
                <w:color w:val="auto"/>
                <w:sz w:val="21"/>
                <w:szCs w:val="21"/>
                <w:highlight w:val="none"/>
                <w:shd w:val="clear"/>
              </w:rPr>
              <w:t>2.轴距（mm）：</w:t>
            </w:r>
            <w:r>
              <w:rPr>
                <w:rFonts w:hint="eastAsia" w:ascii="宋体" w:hAnsi="宋体" w:eastAsia="宋体" w:cs="宋体"/>
                <w:b/>
                <w:bCs/>
                <w:color w:val="auto"/>
                <w:sz w:val="21"/>
                <w:szCs w:val="21"/>
                <w:highlight w:val="none"/>
                <w:shd w:val="clear"/>
                <w:lang w:val="en-US" w:eastAsia="zh-CN"/>
              </w:rPr>
              <w:t>2130</w:t>
            </w:r>
          </w:p>
          <w:p w14:paraId="1B5CB72E">
            <w:pPr>
              <w:keepNext w:val="0"/>
              <w:keepLines w:val="0"/>
              <w:widowControl/>
              <w:suppressLineNumbers w:val="0"/>
              <w:jc w:val="left"/>
              <w:textAlignment w:val="center"/>
              <w:rPr>
                <w:rFonts w:hint="eastAsia" w:ascii="宋体" w:hAnsi="宋体" w:eastAsia="宋体" w:cs="宋体"/>
                <w:b/>
                <w:bCs/>
                <w:color w:val="auto"/>
                <w:sz w:val="21"/>
                <w:szCs w:val="21"/>
                <w:highlight w:val="none"/>
                <w:shd w:val="clear"/>
                <w:lang w:val="en-US" w:eastAsia="zh-CN"/>
              </w:rPr>
            </w:pPr>
            <w:r>
              <w:rPr>
                <w:rFonts w:hint="eastAsia" w:ascii="宋体" w:hAnsi="宋体" w:eastAsia="宋体" w:cs="宋体"/>
                <w:b/>
                <w:bCs/>
                <w:color w:val="auto"/>
                <w:sz w:val="21"/>
                <w:szCs w:val="21"/>
              </w:rPr>
              <w:t>最高车速（km/h）：≥30</w:t>
            </w:r>
          </w:p>
          <w:p w14:paraId="645F436C">
            <w:pPr>
              <w:keepNext w:val="0"/>
              <w:keepLines w:val="0"/>
              <w:widowControl/>
              <w:suppressLineNumbers w:val="0"/>
              <w:jc w:val="left"/>
              <w:textAlignment w:val="center"/>
              <w:rPr>
                <w:rFonts w:hint="eastAsia" w:ascii="宋体" w:hAnsi="宋体" w:eastAsia="宋体" w:cs="宋体"/>
                <w:b w:val="0"/>
                <w:bCs w:val="0"/>
                <w:color w:val="auto"/>
                <w:sz w:val="21"/>
                <w:szCs w:val="21"/>
                <w:highlight w:val="none"/>
                <w:shd w:val="clear"/>
                <w:lang w:val="en-US" w:eastAsia="zh-CN"/>
              </w:rPr>
            </w:pPr>
            <w:r>
              <w:rPr>
                <w:rFonts w:hint="eastAsia" w:ascii="宋体" w:hAnsi="宋体" w:eastAsia="宋体" w:cs="宋体"/>
                <w:b/>
                <w:bCs/>
                <w:color w:val="auto"/>
                <w:sz w:val="21"/>
                <w:szCs w:val="21"/>
              </w:rPr>
              <w:t>续驶里程（km）：≥1</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rPr>
              <w:t xml:space="preserve">0。 </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263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 xml:space="preserve">品牌：五菱,扬州五环龙，四川道达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D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14:paraId="4DA5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2轮电动车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外观尺寸(长*宽*高mm)：1820*670*1050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整车装备质量(Kg):169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额定电压(V):72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蓄电池类型：免维护铅酸电池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蓄电池容量(Ah)：20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额定连续输出功率(W)：500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最小离地尺寸(mm):160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轮胎规格：前3.00-10，后3.00-10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最高时速(km/h):41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续航里程(km)：100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 xml:space="preserve">制动操控方式：前碟刹，后鼓刹                                    </w:t>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其他：护杠、尾箱、LED警灯（含前警灯）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品牌：广州五羊，飞肯，小鸟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E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bl>
    <w:p w14:paraId="34D045BA">
      <w:pPr>
        <w:pStyle w:val="7"/>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6838" w:h="11906" w:orient="landscape"/>
          <w:pgMar w:top="720" w:right="720" w:bottom="720" w:left="720" w:header="851" w:footer="992" w:gutter="0"/>
          <w:cols w:space="720" w:num="1"/>
          <w:docGrid w:type="lines" w:linePitch="312" w:charSpace="0"/>
        </w:sectPr>
      </w:pPr>
    </w:p>
    <w:p w14:paraId="4E171610">
      <w:pPr>
        <w:tabs>
          <w:tab w:val="left" w:pos="1281"/>
        </w:tabs>
        <w:rPr>
          <w:rFonts w:hint="eastAsia"/>
          <w:lang w:eastAsia="zh-CN"/>
        </w:rPr>
      </w:pPr>
      <w:r>
        <w:rPr>
          <w:rFonts w:hint="eastAsia"/>
          <w:lang w:eastAsia="zh-CN"/>
        </w:rPr>
        <w:tab/>
      </w:r>
    </w:p>
    <w:p w14:paraId="6CBB22CB">
      <w:pPr>
        <w:rPr>
          <w:rFonts w:hint="eastAsia"/>
          <w:color w:val="auto"/>
          <w:lang w:val="en-US" w:eastAsia="zh-CN"/>
        </w:rPr>
      </w:pPr>
      <w:r>
        <w:rPr>
          <w:rFonts w:hint="eastAsia"/>
          <w:color w:val="auto"/>
          <w:lang w:val="en-US" w:eastAsia="zh-CN"/>
        </w:rPr>
        <w:t>附件2：</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8"/>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6D1234EA">
      <w:pPr>
        <w:snapToGrid w:val="0"/>
        <w:spacing w:line="360" w:lineRule="auto"/>
        <w:ind w:firstLine="4730" w:firstLineChars="2150"/>
        <w:rPr>
          <w:rFonts w:hint="default"/>
          <w:color w:val="auto"/>
          <w:lang w:val="en-US" w:eastAsia="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1" w:fontKey="{BEE36CAB-1B3A-4344-A0F3-913DFC854748}"/>
  </w:font>
  <w:font w:name="方正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2" w:fontKey="{1F7E9098-69C4-41D9-ACA5-0399F51F71D8}"/>
  </w:font>
  <w:font w:name="仿宋_GB2312">
    <w:panose1 w:val="02010609030101010101"/>
    <w:charset w:val="86"/>
    <w:family w:val="modern"/>
    <w:pitch w:val="default"/>
    <w:sig w:usb0="00000001" w:usb1="080E0000" w:usb2="00000000" w:usb3="00000000" w:csb0="00040000" w:csb1="00000000"/>
    <w:embedRegular r:id="rId3" w:fontKey="{13639C3D-5AF9-40B9-88AF-26B99ABC21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A205BD"/>
    <w:rsid w:val="05393C70"/>
    <w:rsid w:val="05E25C9E"/>
    <w:rsid w:val="08053EFD"/>
    <w:rsid w:val="08927C62"/>
    <w:rsid w:val="0C6F55EB"/>
    <w:rsid w:val="0E26793E"/>
    <w:rsid w:val="0EE143E3"/>
    <w:rsid w:val="112F626F"/>
    <w:rsid w:val="14A66120"/>
    <w:rsid w:val="168C23B2"/>
    <w:rsid w:val="19142B27"/>
    <w:rsid w:val="1AFE6CB6"/>
    <w:rsid w:val="1D44297A"/>
    <w:rsid w:val="1D492A09"/>
    <w:rsid w:val="1FD516E8"/>
    <w:rsid w:val="20C4005A"/>
    <w:rsid w:val="23056AA9"/>
    <w:rsid w:val="23845BBE"/>
    <w:rsid w:val="25B032A3"/>
    <w:rsid w:val="26D51300"/>
    <w:rsid w:val="277D26EF"/>
    <w:rsid w:val="28137B19"/>
    <w:rsid w:val="28335AC5"/>
    <w:rsid w:val="2A033A7E"/>
    <w:rsid w:val="2BC76C50"/>
    <w:rsid w:val="2D785A73"/>
    <w:rsid w:val="32C30428"/>
    <w:rsid w:val="33303667"/>
    <w:rsid w:val="33AE1983"/>
    <w:rsid w:val="34A51AF9"/>
    <w:rsid w:val="365D43FE"/>
    <w:rsid w:val="3ED34097"/>
    <w:rsid w:val="425C5EED"/>
    <w:rsid w:val="42743669"/>
    <w:rsid w:val="49A347B9"/>
    <w:rsid w:val="49D70608"/>
    <w:rsid w:val="4B8B74BE"/>
    <w:rsid w:val="4C9635CE"/>
    <w:rsid w:val="51670001"/>
    <w:rsid w:val="51A85ED4"/>
    <w:rsid w:val="576B2B8F"/>
    <w:rsid w:val="576C100D"/>
    <w:rsid w:val="587255D7"/>
    <w:rsid w:val="5A9A6C54"/>
    <w:rsid w:val="601335C0"/>
    <w:rsid w:val="637958C3"/>
    <w:rsid w:val="64AC3E47"/>
    <w:rsid w:val="665735C8"/>
    <w:rsid w:val="670019EE"/>
    <w:rsid w:val="67A23AF2"/>
    <w:rsid w:val="67F72090"/>
    <w:rsid w:val="68BA1A8D"/>
    <w:rsid w:val="69CA365D"/>
    <w:rsid w:val="6F8E3370"/>
    <w:rsid w:val="6FCF1767"/>
    <w:rsid w:val="72054BD4"/>
    <w:rsid w:val="726B4A9B"/>
    <w:rsid w:val="73C41ECF"/>
    <w:rsid w:val="747E2CCD"/>
    <w:rsid w:val="75137DDD"/>
    <w:rsid w:val="76CF509F"/>
    <w:rsid w:val="77AF26ED"/>
    <w:rsid w:val="7956473D"/>
    <w:rsid w:val="7CD5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1"/>
    </w:rPr>
  </w:style>
  <w:style w:type="paragraph" w:styleId="5">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character" w:styleId="11">
    <w:name w:val="Hyperlink"/>
    <w:qFormat/>
    <w:uiPriority w:val="0"/>
    <w:rPr>
      <w:color w:val="0000FF"/>
      <w:u w:val="single"/>
    </w:rPr>
  </w:style>
  <w:style w:type="character" w:customStyle="1" w:styleId="12">
    <w:name w:val="font31"/>
    <w:basedOn w:val="9"/>
    <w:qFormat/>
    <w:uiPriority w:val="0"/>
    <w:rPr>
      <w:rFonts w:hint="eastAsia" w:ascii="宋体" w:hAnsi="宋体" w:eastAsia="宋体" w:cs="宋体"/>
      <w:color w:val="000000"/>
      <w:sz w:val="21"/>
      <w:szCs w:val="21"/>
      <w:u w:val="none"/>
    </w:rPr>
  </w:style>
  <w:style w:type="character" w:customStyle="1" w:styleId="13">
    <w:name w:val="font51"/>
    <w:basedOn w:val="9"/>
    <w:qFormat/>
    <w:uiPriority w:val="0"/>
    <w:rPr>
      <w:rFonts w:hint="eastAsia" w:ascii="宋体" w:hAnsi="宋体" w:eastAsia="宋体" w:cs="宋体"/>
      <w:b/>
      <w:bCs/>
      <w:color w:val="FF0000"/>
      <w:sz w:val="21"/>
      <w:szCs w:val="21"/>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 w:type="character" w:customStyle="1" w:styleId="15">
    <w:name w:val="font61"/>
    <w:basedOn w:val="9"/>
    <w:qFormat/>
    <w:uiPriority w:val="0"/>
    <w:rPr>
      <w:rFonts w:hint="eastAsia" w:ascii="宋体" w:hAnsi="宋体" w:eastAsia="宋体" w:cs="宋体"/>
      <w:b/>
      <w:bCs/>
      <w:color w:val="FF0000"/>
      <w:sz w:val="22"/>
      <w:szCs w:val="22"/>
      <w:u w:val="none"/>
    </w:rPr>
  </w:style>
  <w:style w:type="character" w:customStyle="1" w:styleId="16">
    <w:name w:val="font21"/>
    <w:basedOn w:val="9"/>
    <w:qFormat/>
    <w:uiPriority w:val="0"/>
    <w:rPr>
      <w:rFonts w:hint="eastAsia" w:ascii="微软雅黑" w:hAnsi="微软雅黑" w:eastAsia="微软雅黑" w:cs="微软雅黑"/>
      <w:color w:val="000000"/>
      <w:sz w:val="32"/>
      <w:szCs w:val="32"/>
      <w:u w:val="none"/>
    </w:rPr>
  </w:style>
  <w:style w:type="character" w:customStyle="1" w:styleId="17">
    <w:name w:val="font91"/>
    <w:basedOn w:val="9"/>
    <w:qFormat/>
    <w:uiPriority w:val="0"/>
    <w:rPr>
      <w:rFonts w:ascii="方正小" w:hAnsi="方正小" w:eastAsia="方正小" w:cs="方正小"/>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6194</Words>
  <Characters>6403</Characters>
  <Lines>0</Lines>
  <Paragraphs>0</Paragraphs>
  <TotalTime>0</TotalTime>
  <ScaleCrop>false</ScaleCrop>
  <LinksUpToDate>false</LinksUpToDate>
  <CharactersWithSpaces>6688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李建波</cp:lastModifiedBy>
  <cp:lastPrinted>2025-05-16T07:28:00Z</cp:lastPrinted>
  <dcterms:modified xsi:type="dcterms:W3CDTF">2025-10-29T07:26:04Z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9562BA19315145E886EA4125CEDBB411_13</vt:lpwstr>
  </property>
  <property fmtid="{D5CDD505-2E9C-101B-9397-08002B2CF9AE}" pid="4" name="KSOTemplateDocerSaveRecord">
    <vt:lpwstr>eyJoZGlkIjoiMTUyNDhmOWU4ZDRkMzNmMmFkYWMwMmFjZTJmOGM4YjgiLCJ1c2VySWQiOiI3MTkzODkwMDUifQ==</vt:lpwstr>
  </property>
</Properties>
</file>