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70E40A">
      <w:pPr>
        <w:jc w:val="center"/>
        <w:rPr>
          <w:rFonts w:hint="eastAsia"/>
          <w:b/>
          <w:bCs/>
          <w:sz w:val="36"/>
          <w:szCs w:val="36"/>
          <w:lang w:eastAsia="zh-CN"/>
        </w:rPr>
      </w:pPr>
      <w:r>
        <w:rPr>
          <w:rFonts w:hint="eastAsia"/>
          <w:b/>
          <w:bCs/>
          <w:sz w:val="36"/>
          <w:szCs w:val="36"/>
          <w:lang w:eastAsia="zh-CN"/>
        </w:rPr>
        <w:t>广西艺术学院南湖校区、相思湖校区图书馆基础设施改造项目主要材料参照品牌一览表</w:t>
      </w:r>
    </w:p>
    <w:p w14:paraId="5CD4A866">
      <w:pPr>
        <w:rPr>
          <w:rFonts w:hint="eastAsia"/>
          <w:lang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0"/>
        <w:gridCol w:w="5421"/>
        <w:gridCol w:w="1725"/>
      </w:tblGrid>
      <w:tr w14:paraId="4E712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0" w:type="dxa"/>
          </w:tcPr>
          <w:p w14:paraId="22EDFC60"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eastAsia="zh-CN"/>
              </w:rPr>
              <w:t>材料名称</w:t>
            </w:r>
          </w:p>
        </w:tc>
        <w:tc>
          <w:tcPr>
            <w:tcW w:w="5421" w:type="dxa"/>
          </w:tcPr>
          <w:p w14:paraId="45AEB1E2"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eastAsia="zh-CN"/>
              </w:rPr>
              <w:t>“参照、相当于或优于”品牌</w:t>
            </w:r>
          </w:p>
        </w:tc>
        <w:tc>
          <w:tcPr>
            <w:tcW w:w="1725" w:type="dxa"/>
          </w:tcPr>
          <w:p w14:paraId="47118FA8"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eastAsia="zh-CN"/>
              </w:rPr>
              <w:t>备注</w:t>
            </w:r>
          </w:p>
        </w:tc>
      </w:tr>
      <w:tr w14:paraId="198B5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0" w:type="dxa"/>
            <w:vAlign w:val="top"/>
          </w:tcPr>
          <w:p w14:paraId="3C51917A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highlight w:val="none"/>
                <w:vertAlign w:val="baseline"/>
                <w:lang w:eastAsia="zh-CN"/>
              </w:rPr>
              <w:t>瓷砖</w:t>
            </w:r>
          </w:p>
        </w:tc>
        <w:tc>
          <w:tcPr>
            <w:tcW w:w="5421" w:type="dxa"/>
            <w:vAlign w:val="top"/>
          </w:tcPr>
          <w:p w14:paraId="2F47EC80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highlight w:val="none"/>
                <w:vertAlign w:val="baseline"/>
                <w:lang w:eastAsia="zh-CN"/>
              </w:rPr>
              <w:t>马可波罗、东鹏、鹰牌</w:t>
            </w:r>
          </w:p>
        </w:tc>
        <w:tc>
          <w:tcPr>
            <w:tcW w:w="1725" w:type="dxa"/>
            <w:vAlign w:val="top"/>
          </w:tcPr>
          <w:p w14:paraId="521AF937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highlight w:val="none"/>
                <w:vertAlign w:val="baseline"/>
                <w:lang w:eastAsia="zh-CN"/>
              </w:rPr>
            </w:pPr>
          </w:p>
        </w:tc>
      </w:tr>
      <w:tr w14:paraId="5E7D4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0" w:type="dxa"/>
            <w:vAlign w:val="top"/>
          </w:tcPr>
          <w:p w14:paraId="2033B6A0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highlight w:val="none"/>
                <w:lang w:eastAsia="zh-CN"/>
              </w:rPr>
              <w:t xml:space="preserve">铝扣板吊顶 </w:t>
            </w:r>
          </w:p>
        </w:tc>
        <w:tc>
          <w:tcPr>
            <w:tcW w:w="5421" w:type="dxa"/>
            <w:vAlign w:val="top"/>
          </w:tcPr>
          <w:p w14:paraId="33AF9E72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highlight w:val="none"/>
                <w:vertAlign w:val="baseline"/>
                <w:lang w:eastAsia="zh-CN"/>
              </w:rPr>
              <w:t>南南铝、凤铝、平果铝</w:t>
            </w:r>
          </w:p>
        </w:tc>
        <w:tc>
          <w:tcPr>
            <w:tcW w:w="1725" w:type="dxa"/>
            <w:vAlign w:val="top"/>
          </w:tcPr>
          <w:p w14:paraId="0E37E597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highlight w:val="none"/>
                <w:vertAlign w:val="baseline"/>
                <w:lang w:eastAsia="zh-CN"/>
              </w:rPr>
            </w:pPr>
          </w:p>
        </w:tc>
      </w:tr>
      <w:tr w14:paraId="35427B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0" w:type="dxa"/>
            <w:vAlign w:val="top"/>
          </w:tcPr>
          <w:p w14:paraId="305B1C35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highlight w:val="none"/>
                <w:lang w:eastAsia="zh-CN"/>
              </w:rPr>
              <w:t xml:space="preserve">成品钢质防盗门  </w:t>
            </w:r>
          </w:p>
        </w:tc>
        <w:tc>
          <w:tcPr>
            <w:tcW w:w="5421" w:type="dxa"/>
            <w:vAlign w:val="top"/>
          </w:tcPr>
          <w:p w14:paraId="09F5574C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highlight w:val="none"/>
                <w:vertAlign w:val="baseline"/>
                <w:lang w:eastAsia="zh-CN"/>
              </w:rPr>
              <w:t>步阳、星月神、美心</w:t>
            </w:r>
          </w:p>
        </w:tc>
        <w:tc>
          <w:tcPr>
            <w:tcW w:w="1725" w:type="dxa"/>
            <w:vAlign w:val="top"/>
          </w:tcPr>
          <w:p w14:paraId="6A50540D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highlight w:val="none"/>
                <w:vertAlign w:val="baseline"/>
                <w:lang w:eastAsia="zh-CN"/>
              </w:rPr>
            </w:pPr>
          </w:p>
        </w:tc>
      </w:tr>
      <w:tr w14:paraId="1DADA0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0" w:type="dxa"/>
            <w:vAlign w:val="top"/>
          </w:tcPr>
          <w:p w14:paraId="753DB2EC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highlight w:val="none"/>
                <w:lang w:eastAsia="zh-CN"/>
              </w:rPr>
              <w:t>铝合金窗</w:t>
            </w:r>
          </w:p>
        </w:tc>
        <w:tc>
          <w:tcPr>
            <w:tcW w:w="5421" w:type="dxa"/>
            <w:vAlign w:val="top"/>
          </w:tcPr>
          <w:p w14:paraId="1E42C7EF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highlight w:val="none"/>
                <w:vertAlign w:val="baseline"/>
                <w:lang w:eastAsia="zh-CN"/>
              </w:rPr>
              <w:t>南南铝、凤铝、国凯铝</w:t>
            </w:r>
          </w:p>
        </w:tc>
        <w:tc>
          <w:tcPr>
            <w:tcW w:w="1725" w:type="dxa"/>
            <w:vAlign w:val="top"/>
          </w:tcPr>
          <w:p w14:paraId="4D290917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highlight w:val="none"/>
                <w:vertAlign w:val="baseline"/>
                <w:lang w:eastAsia="zh-CN"/>
              </w:rPr>
            </w:pPr>
          </w:p>
        </w:tc>
      </w:tr>
      <w:tr w14:paraId="3BD0A1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0" w:type="dxa"/>
            <w:vAlign w:val="top"/>
          </w:tcPr>
          <w:p w14:paraId="51EAFD66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highlight w:val="none"/>
                <w:lang w:eastAsia="zh-CN"/>
              </w:rPr>
              <w:t xml:space="preserve">铝合金玻璃隔断  </w:t>
            </w:r>
          </w:p>
        </w:tc>
        <w:tc>
          <w:tcPr>
            <w:tcW w:w="5421" w:type="dxa"/>
            <w:vAlign w:val="top"/>
          </w:tcPr>
          <w:p w14:paraId="25ED09DB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highlight w:val="none"/>
                <w:vertAlign w:val="baseline"/>
                <w:lang w:eastAsia="zh-CN"/>
              </w:rPr>
              <w:t>南南铝、凤铝、平果铝</w:t>
            </w:r>
          </w:p>
        </w:tc>
        <w:tc>
          <w:tcPr>
            <w:tcW w:w="1725" w:type="dxa"/>
            <w:vAlign w:val="top"/>
          </w:tcPr>
          <w:p w14:paraId="567D675D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highlight w:val="none"/>
                <w:vertAlign w:val="baseline"/>
                <w:lang w:eastAsia="zh-CN"/>
              </w:rPr>
            </w:pPr>
          </w:p>
        </w:tc>
      </w:tr>
      <w:tr w14:paraId="4C6D2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0" w:type="dxa"/>
            <w:vAlign w:val="top"/>
          </w:tcPr>
          <w:p w14:paraId="286501DB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highlight w:val="none"/>
                <w:lang w:eastAsia="zh-CN"/>
              </w:rPr>
              <w:t>乳胶漆</w:t>
            </w:r>
          </w:p>
        </w:tc>
        <w:tc>
          <w:tcPr>
            <w:tcW w:w="5421" w:type="dxa"/>
            <w:vAlign w:val="top"/>
          </w:tcPr>
          <w:p w14:paraId="544C5B8F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highlight w:val="none"/>
                <w:vertAlign w:val="baseline"/>
                <w:lang w:eastAsia="zh-CN"/>
              </w:rPr>
              <w:t>立邦、多乐士、嘉宝莉</w:t>
            </w:r>
          </w:p>
        </w:tc>
        <w:tc>
          <w:tcPr>
            <w:tcW w:w="1725" w:type="dxa"/>
            <w:vAlign w:val="top"/>
          </w:tcPr>
          <w:p w14:paraId="6EEE2390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highlight w:val="none"/>
                <w:vertAlign w:val="baseline"/>
                <w:lang w:eastAsia="zh-CN"/>
              </w:rPr>
            </w:pPr>
          </w:p>
        </w:tc>
      </w:tr>
      <w:tr w14:paraId="2C224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0" w:type="dxa"/>
            <w:vAlign w:val="top"/>
          </w:tcPr>
          <w:p w14:paraId="0D3F8CE9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highlight w:val="none"/>
                <w:vertAlign w:val="baseline"/>
                <w:lang w:eastAsia="zh-CN"/>
              </w:rPr>
              <w:t>PVC 塑料穿线管</w:t>
            </w:r>
          </w:p>
        </w:tc>
        <w:tc>
          <w:tcPr>
            <w:tcW w:w="5421" w:type="dxa"/>
            <w:vAlign w:val="top"/>
          </w:tcPr>
          <w:p w14:paraId="586B0435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highlight w:val="none"/>
                <w:vertAlign w:val="baseline"/>
                <w:lang w:eastAsia="zh-CN"/>
              </w:rPr>
              <w:t>联塑、雄塑、五一</w:t>
            </w:r>
          </w:p>
        </w:tc>
        <w:tc>
          <w:tcPr>
            <w:tcW w:w="1725" w:type="dxa"/>
            <w:vAlign w:val="top"/>
          </w:tcPr>
          <w:p w14:paraId="37C543D6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highlight w:val="none"/>
                <w:vertAlign w:val="baseline"/>
                <w:lang w:eastAsia="zh-CN"/>
              </w:rPr>
            </w:pPr>
          </w:p>
        </w:tc>
      </w:tr>
      <w:tr w14:paraId="119F7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0" w:type="dxa"/>
          </w:tcPr>
          <w:p w14:paraId="4ED6738F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highlight w:val="none"/>
                <w:vertAlign w:val="baseline"/>
                <w:lang w:eastAsia="zh-CN"/>
              </w:rPr>
              <w:t>电线、电缆</w:t>
            </w:r>
          </w:p>
        </w:tc>
        <w:tc>
          <w:tcPr>
            <w:tcW w:w="5421" w:type="dxa"/>
          </w:tcPr>
          <w:p w14:paraId="6BB30FEE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highlight w:val="none"/>
                <w:vertAlign w:val="baseline"/>
                <w:lang w:eastAsia="zh-CN"/>
              </w:rPr>
              <w:t>桂林国际、阳工、纵缆</w:t>
            </w:r>
          </w:p>
        </w:tc>
        <w:tc>
          <w:tcPr>
            <w:tcW w:w="1725" w:type="dxa"/>
          </w:tcPr>
          <w:p w14:paraId="7F5D4D08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highlight w:val="none"/>
                <w:vertAlign w:val="baseline"/>
                <w:lang w:eastAsia="zh-CN"/>
              </w:rPr>
            </w:pPr>
          </w:p>
        </w:tc>
      </w:tr>
      <w:tr w14:paraId="7DDFF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0" w:type="dxa"/>
          </w:tcPr>
          <w:p w14:paraId="31181D0A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highlight w:val="none"/>
                <w:vertAlign w:val="baseline"/>
                <w:lang w:eastAsia="zh-CN"/>
              </w:rPr>
              <w:t>灯具</w:t>
            </w:r>
          </w:p>
        </w:tc>
        <w:tc>
          <w:tcPr>
            <w:tcW w:w="5421" w:type="dxa"/>
          </w:tcPr>
          <w:p w14:paraId="32FFADF7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highlight w:val="none"/>
                <w:vertAlign w:val="baseline"/>
                <w:lang w:eastAsia="zh-CN"/>
              </w:rPr>
              <w:t>三雄极光、佛山照明、欧普</w:t>
            </w:r>
          </w:p>
        </w:tc>
        <w:tc>
          <w:tcPr>
            <w:tcW w:w="1725" w:type="dxa"/>
          </w:tcPr>
          <w:p w14:paraId="5F54DD8E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highlight w:val="none"/>
                <w:vertAlign w:val="baseline"/>
                <w:lang w:eastAsia="zh-CN"/>
              </w:rPr>
            </w:pPr>
          </w:p>
        </w:tc>
      </w:tr>
      <w:tr w14:paraId="023E7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0" w:type="dxa"/>
          </w:tcPr>
          <w:p w14:paraId="11FE251F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highlight w:val="none"/>
                <w:vertAlign w:val="baseline"/>
                <w:lang w:eastAsia="zh-CN"/>
              </w:rPr>
              <w:t>开关、插座</w:t>
            </w:r>
          </w:p>
        </w:tc>
        <w:tc>
          <w:tcPr>
            <w:tcW w:w="5421" w:type="dxa"/>
          </w:tcPr>
          <w:p w14:paraId="39292FF0"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0"/>
                <w:szCs w:val="3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highlight w:val="none"/>
                <w:vertAlign w:val="baseline"/>
                <w:lang w:val="en-US" w:eastAsia="zh-CN"/>
              </w:rPr>
              <w:t>TCL、欧普</w:t>
            </w:r>
          </w:p>
        </w:tc>
        <w:tc>
          <w:tcPr>
            <w:tcW w:w="1725" w:type="dxa"/>
          </w:tcPr>
          <w:p w14:paraId="6C632D97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highlight w:val="none"/>
                <w:vertAlign w:val="baseline"/>
                <w:lang w:eastAsia="zh-CN"/>
              </w:rPr>
            </w:pPr>
          </w:p>
        </w:tc>
      </w:tr>
      <w:tr w14:paraId="30E78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0" w:type="dxa"/>
          </w:tcPr>
          <w:p w14:paraId="74C1D330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lang w:eastAsia="zh-CN"/>
              </w:rPr>
              <w:t>排气扇</w:t>
            </w:r>
          </w:p>
        </w:tc>
        <w:tc>
          <w:tcPr>
            <w:tcW w:w="5421" w:type="dxa"/>
          </w:tcPr>
          <w:p w14:paraId="0B804092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vertAlign w:val="baseline"/>
                <w:lang w:eastAsia="zh-CN"/>
              </w:rPr>
              <w:t>美的、金羚、多丽</w:t>
            </w:r>
          </w:p>
        </w:tc>
        <w:tc>
          <w:tcPr>
            <w:tcW w:w="1725" w:type="dxa"/>
          </w:tcPr>
          <w:p w14:paraId="06062151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vertAlign w:val="baseline"/>
                <w:lang w:eastAsia="zh-CN"/>
              </w:rPr>
            </w:pPr>
          </w:p>
        </w:tc>
      </w:tr>
      <w:tr w14:paraId="43CC6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0" w:type="dxa"/>
          </w:tcPr>
          <w:p w14:paraId="625ED335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vertAlign w:val="baseline"/>
                <w:lang w:eastAsia="zh-CN"/>
              </w:rPr>
              <w:t>线槽</w:t>
            </w:r>
          </w:p>
        </w:tc>
        <w:tc>
          <w:tcPr>
            <w:tcW w:w="5421" w:type="dxa"/>
          </w:tcPr>
          <w:p w14:paraId="6A22202B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eastAsia="zh-CN"/>
              </w:rPr>
              <w:t>联塑、雄塑、五一</w:t>
            </w:r>
          </w:p>
        </w:tc>
        <w:tc>
          <w:tcPr>
            <w:tcW w:w="1725" w:type="dxa"/>
          </w:tcPr>
          <w:p w14:paraId="6FC85800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vertAlign w:val="baseline"/>
                <w:lang w:eastAsia="zh-CN"/>
              </w:rPr>
            </w:pPr>
          </w:p>
        </w:tc>
      </w:tr>
    </w:tbl>
    <w:p w14:paraId="073D2D56">
      <w:pPr>
        <w:rPr>
          <w:rFonts w:hint="eastAsia"/>
          <w:sz w:val="32"/>
          <w:szCs w:val="32"/>
          <w:lang w:eastAsia="zh-CN"/>
        </w:rPr>
      </w:pPr>
    </w:p>
    <w:p w14:paraId="749FF884">
      <w:pPr>
        <w:rPr>
          <w:rFonts w:hint="eastAsia"/>
          <w:lang w:eastAsia="zh-CN"/>
        </w:rPr>
      </w:pPr>
    </w:p>
    <w:p w14:paraId="24D8E103">
      <w:pPr>
        <w:rPr>
          <w:rFonts w:hint="eastAsia"/>
          <w:lang w:eastAsia="zh-CN"/>
        </w:rPr>
      </w:pPr>
    </w:p>
    <w:p w14:paraId="6CA06053">
      <w:pPr>
        <w:rPr>
          <w:rFonts w:hint="eastAsia"/>
          <w:lang w:eastAsia="zh-CN"/>
        </w:rPr>
      </w:pPr>
    </w:p>
    <w:p w14:paraId="268057B9"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    </w:t>
      </w:r>
      <w:r>
        <w:rPr>
          <w:rFonts w:hint="eastAsia"/>
          <w:sz w:val="30"/>
          <w:szCs w:val="30"/>
          <w:lang w:val="en-US" w:eastAsia="zh-CN"/>
        </w:rPr>
        <w:t xml:space="preserve">   广西艺术学院</w:t>
      </w:r>
    </w:p>
    <w:p w14:paraId="6AFAEAAA">
      <w:pPr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 xml:space="preserve">                                         2025年9月15日</w:t>
      </w:r>
    </w:p>
    <w:p w14:paraId="5AD66779">
      <w:pPr>
        <w:rPr>
          <w:rFonts w:hint="eastAsia"/>
          <w:lang w:eastAsia="zh-CN"/>
        </w:rPr>
      </w:pPr>
    </w:p>
    <w:p w14:paraId="21035BE3">
      <w:pPr>
        <w:rPr>
          <w:rFonts w:hint="eastAsia"/>
          <w:lang w:eastAsia="zh-CN"/>
        </w:rPr>
      </w:pPr>
    </w:p>
    <w:p w14:paraId="54513FAE">
      <w:pPr>
        <w:rPr>
          <w:rFonts w:hint="eastAsia"/>
          <w:lang w:eastAsia="zh-CN"/>
        </w:rPr>
      </w:pPr>
    </w:p>
    <w:p w14:paraId="51B49FFE">
      <w:pPr>
        <w:rPr>
          <w:rFonts w:hint="eastAsia"/>
          <w:lang w:eastAsia="zh-CN"/>
        </w:rPr>
      </w:pPr>
    </w:p>
    <w:p w14:paraId="64AFA3ED">
      <w:pPr>
        <w:rPr>
          <w:rFonts w:hint="eastAsia"/>
          <w:lang w:eastAsia="zh-CN"/>
        </w:rPr>
      </w:pPr>
    </w:p>
    <w:p w14:paraId="72D6677F">
      <w:pPr>
        <w:rPr>
          <w:rFonts w:hint="eastAsia"/>
          <w:lang w:eastAsia="zh-CN"/>
        </w:rPr>
      </w:pPr>
    </w:p>
    <w:p w14:paraId="4D48CD69">
      <w:pPr>
        <w:rPr>
          <w:rFonts w:hint="eastAsia"/>
          <w:lang w:eastAsia="zh-CN"/>
        </w:rPr>
      </w:pPr>
    </w:p>
    <w:p w14:paraId="4E626562">
      <w:pPr>
        <w:rPr>
          <w:rFonts w:hint="eastAsia"/>
          <w:lang w:eastAsia="zh-CN"/>
        </w:rPr>
      </w:pPr>
    </w:p>
    <w:p w14:paraId="3588CDBF">
      <w:pPr>
        <w:rPr>
          <w:rFonts w:hint="eastAsia"/>
          <w:lang w:eastAsia="zh-CN"/>
        </w:rPr>
      </w:pPr>
    </w:p>
    <w:p w14:paraId="40ED83F0">
      <w:pPr>
        <w:rPr>
          <w:rFonts w:hint="eastAsia"/>
          <w:lang w:eastAsia="zh-CN"/>
        </w:rPr>
      </w:pPr>
    </w:p>
    <w:p w14:paraId="70664690">
      <w:pPr>
        <w:rPr>
          <w:rFonts w:hint="eastAsia"/>
          <w:lang w:eastAsia="zh-CN"/>
        </w:rPr>
      </w:pPr>
    </w:p>
    <w:p w14:paraId="294B020C">
      <w:pPr>
        <w:rPr>
          <w:rFonts w:hint="eastAsia"/>
          <w:lang w:eastAsia="zh-CN"/>
        </w:rPr>
      </w:pPr>
    </w:p>
    <w:p w14:paraId="7C04C38B">
      <w:pPr>
        <w:rPr>
          <w:rFonts w:hint="eastAsia"/>
          <w:lang w:eastAsia="zh-CN"/>
        </w:rPr>
      </w:pPr>
    </w:p>
    <w:p w14:paraId="639706BA">
      <w:pPr>
        <w:rPr>
          <w:rFonts w:hint="eastAsia"/>
          <w:lang w:eastAsia="zh-CN"/>
        </w:rPr>
      </w:pPr>
    </w:p>
    <w:p w14:paraId="02BA4FBC">
      <w:pPr>
        <w:rPr>
          <w:rFonts w:hint="eastAsia"/>
          <w:lang w:eastAsia="zh-CN"/>
        </w:rPr>
      </w:pPr>
    </w:p>
    <w:p w14:paraId="38731F3B">
      <w:pPr>
        <w:rPr>
          <w:rFonts w:hint="eastAsia"/>
          <w:lang w:eastAsia="zh-CN"/>
        </w:rPr>
      </w:pPr>
    </w:p>
    <w:p w14:paraId="2A0C9A4D">
      <w:pPr>
        <w:rPr>
          <w:rFonts w:hint="eastAsia"/>
          <w:lang w:eastAsia="zh-CN"/>
        </w:rPr>
      </w:pPr>
    </w:p>
    <w:p w14:paraId="651DBA28">
      <w:pPr>
        <w:rPr>
          <w:rFonts w:hint="eastAsia"/>
          <w:lang w:eastAsia="zh-CN"/>
        </w:rPr>
      </w:pPr>
    </w:p>
    <w:p w14:paraId="7E178BF1">
      <w:pPr>
        <w:rPr>
          <w:rFonts w:hint="eastAsia"/>
          <w:lang w:eastAsia="zh-CN"/>
        </w:rPr>
      </w:pPr>
    </w:p>
    <w:p w14:paraId="31570BF1">
      <w:pPr>
        <w:rPr>
          <w:rFonts w:hint="eastAsia"/>
          <w:lang w:eastAsia="zh-CN"/>
        </w:rPr>
      </w:pPr>
    </w:p>
    <w:p w14:paraId="5C6DF109"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080" w:bottom="1440" w:left="1080" w:header="708" w:footer="709" w:gutter="0"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327974"/>
    <w:rsid w:val="152249C9"/>
    <w:rsid w:val="158F0FE9"/>
    <w:rsid w:val="17554791"/>
    <w:rsid w:val="42305D87"/>
    <w:rsid w:val="4E7C7546"/>
    <w:rsid w:val="54954A83"/>
    <w:rsid w:val="5AEF70E6"/>
    <w:rsid w:val="6135594C"/>
    <w:rsid w:val="645E7249"/>
    <w:rsid w:val="73D45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Strong"/>
    <w:basedOn w:val="4"/>
    <w:qFormat/>
    <w:uiPriority w:val="0"/>
    <w:rPr>
      <w:b/>
    </w:rPr>
  </w:style>
  <w:style w:type="paragraph" w:customStyle="1" w:styleId="6">
    <w:name w:val="样式2"/>
    <w:basedOn w:val="1"/>
    <w:qFormat/>
    <w:uiPriority w:val="0"/>
    <w:pPr>
      <w:spacing w:line="500" w:lineRule="exact"/>
      <w:jc w:val="center"/>
    </w:pPr>
    <w:rPr>
      <w:rFonts w:hint="default" w:cs="仿宋" w:asciiTheme="minorAscii" w:hAnsiTheme="minorAscii"/>
      <w:b/>
      <w:bCs/>
      <w:sz w:val="36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229</Words>
  <Characters>237</Characters>
  <Lines>0</Lines>
  <Paragraphs>0</Paragraphs>
  <TotalTime>16</TotalTime>
  <ScaleCrop>false</ScaleCrop>
  <LinksUpToDate>false</LinksUpToDate>
  <CharactersWithSpaces>343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执念</cp:lastModifiedBy>
  <dcterms:modified xsi:type="dcterms:W3CDTF">2025-09-15T07:15:48Z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D6864F3F64BA48559BC49F5EFF6CBD6D</vt:lpwstr>
  </property>
  <property fmtid="{D5CDD505-2E9C-101B-9397-08002B2CF9AE}" pid="4" name="KSOTemplateDocerSaveRecord">
    <vt:lpwstr>eyJoZGlkIjoiN2NmZTljZmE3M2Q2M2NiN2U2YjQ1MWUwNzZjNzU4YTMiLCJ1c2VySWQiOiI4MzUyNDkzOTgifQ==</vt:lpwstr>
  </property>
</Properties>
</file>