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</w:p>
    <w:p w14:paraId="15E3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广西艺术学院广西民族美术博物馆建设项目设计各功能区详细要求</w:t>
      </w:r>
    </w:p>
    <w:p w14:paraId="6848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ascii="仿宋" w:hAnsi="仿宋" w:eastAsia="仿宋" w:cs="Segoe UI"/>
          <w:b/>
          <w:color w:val="auto"/>
          <w:sz w:val="30"/>
          <w:szCs w:val="30"/>
        </w:rPr>
      </w:pPr>
    </w:p>
    <w:p w14:paraId="0B4A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ascii="仿宋" w:hAnsi="仿宋" w:eastAsia="仿宋" w:cs="Segoe UI"/>
          <w:b/>
          <w:color w:val="auto"/>
          <w:sz w:val="30"/>
          <w:szCs w:val="30"/>
        </w:rPr>
      </w:pPr>
    </w:p>
    <w:p w14:paraId="4BF7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auto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广西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民族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美术博物馆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总体布局</w:t>
      </w:r>
    </w:p>
    <w:p w14:paraId="4183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宋体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广西民族美术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博物馆整体布局分为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室内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固定展示区、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户外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公共展示区、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文物保护研究中心和后勤服务区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个功能区。</w:t>
      </w:r>
    </w:p>
    <w:p w14:paraId="308F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" w:firstLineChars="100"/>
        <w:textAlignment w:val="auto"/>
        <w:rPr>
          <w:rFonts w:hint="eastAsia" w:ascii="仿宋" w:hAnsi="仿宋" w:eastAsia="仿宋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eastAsia="zh-CN"/>
        </w:rPr>
        <w:t>二、室内固定展示区</w:t>
      </w:r>
    </w:p>
    <w:p w14:paraId="04DE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0" w:firstLineChars="100"/>
        <w:textAlignment w:val="auto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（一） 室内固定展示区功能分区</w:t>
      </w:r>
    </w:p>
    <w:p w14:paraId="7749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室内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固定展示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区设置</w:t>
      </w:r>
      <w:r>
        <w:rPr>
          <w:rFonts w:hint="eastAsia" w:ascii="仿宋" w:hAnsi="仿宋" w:eastAsia="仿宋" w:cs="宋体"/>
          <w:color w:val="auto"/>
          <w:sz w:val="30"/>
          <w:szCs w:val="30"/>
        </w:rPr>
        <w:t>于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广西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民族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美术博物馆主体建筑内部，参见下表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1.</w:t>
      </w:r>
    </w:p>
    <w:p w14:paraId="055E4261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表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1. 室内固定展示区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功能分区表：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32"/>
        <w:gridCol w:w="3144"/>
        <w:gridCol w:w="2671"/>
      </w:tblGrid>
      <w:tr w14:paraId="289A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3592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楼层</w:t>
            </w:r>
          </w:p>
        </w:tc>
        <w:tc>
          <w:tcPr>
            <w:tcW w:w="1632" w:type="dxa"/>
            <w:vAlign w:val="center"/>
          </w:tcPr>
          <w:p w14:paraId="0B02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西侧</w:t>
            </w:r>
          </w:p>
        </w:tc>
        <w:tc>
          <w:tcPr>
            <w:tcW w:w="3144" w:type="dxa"/>
            <w:vAlign w:val="center"/>
          </w:tcPr>
          <w:p w14:paraId="7896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中厅</w:t>
            </w:r>
          </w:p>
        </w:tc>
        <w:tc>
          <w:tcPr>
            <w:tcW w:w="2671" w:type="dxa"/>
            <w:vAlign w:val="center"/>
          </w:tcPr>
          <w:p w14:paraId="16AD6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东侧</w:t>
            </w:r>
          </w:p>
        </w:tc>
      </w:tr>
      <w:tr w14:paraId="742D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auto"/>
            <w:vAlign w:val="center"/>
          </w:tcPr>
          <w:p w14:paraId="5BFF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三楼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D04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库房（三）</w:t>
            </w:r>
          </w:p>
        </w:tc>
        <w:tc>
          <w:tcPr>
            <w:tcW w:w="3144" w:type="dxa"/>
            <w:vAlign w:val="center"/>
          </w:tcPr>
          <w:p w14:paraId="4300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Segoe UI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</w:rPr>
              <w:t>藏品常设展：互鉴互通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430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文物保护研究中心</w:t>
            </w:r>
          </w:p>
        </w:tc>
      </w:tr>
      <w:tr w14:paraId="30CE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auto"/>
            <w:vAlign w:val="center"/>
          </w:tcPr>
          <w:p w14:paraId="13C8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二楼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A6E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库房（二）</w:t>
            </w:r>
          </w:p>
        </w:tc>
        <w:tc>
          <w:tcPr>
            <w:tcW w:w="3144" w:type="dxa"/>
            <w:vAlign w:val="center"/>
          </w:tcPr>
          <w:p w14:paraId="4AE7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Segoe UI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</w:rPr>
              <w:t>主题展：广西民间美术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8D0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小型会议室</w:t>
            </w:r>
          </w:p>
        </w:tc>
      </w:tr>
      <w:tr w14:paraId="6EEF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auto"/>
            <w:vAlign w:val="center"/>
          </w:tcPr>
          <w:p w14:paraId="1AFF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一楼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439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库房（一）</w:t>
            </w:r>
          </w:p>
        </w:tc>
        <w:tc>
          <w:tcPr>
            <w:tcW w:w="3144" w:type="dxa"/>
            <w:vAlign w:val="center"/>
          </w:tcPr>
          <w:p w14:paraId="69C8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Segoe UI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</w:rPr>
              <w:t>藏品常设展：广艺文脉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E76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Segoe U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Segoe UI"/>
                <w:color w:val="auto"/>
                <w:sz w:val="28"/>
                <w:szCs w:val="28"/>
                <w:vertAlign w:val="baseline"/>
                <w:lang w:eastAsia="zh-CN"/>
              </w:rPr>
              <w:t>后勤服务区，监控室</w:t>
            </w:r>
          </w:p>
        </w:tc>
      </w:tr>
    </w:tbl>
    <w:p w14:paraId="69E57291">
      <w:pPr>
        <w:adjustRightInd w:val="0"/>
        <w:snapToGrid w:val="0"/>
        <w:spacing w:line="360" w:lineRule="auto"/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</w:pPr>
    </w:p>
    <w:p w14:paraId="497B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Segoe UI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 xml:space="preserve">（二） </w:t>
      </w:r>
      <w:r>
        <w:rPr>
          <w:rFonts w:hint="eastAsia" w:ascii="仿宋" w:hAnsi="仿宋" w:eastAsia="仿宋" w:cs="Segoe UI"/>
          <w:b w:val="0"/>
          <w:bCs w:val="0"/>
          <w:color w:val="auto"/>
          <w:sz w:val="30"/>
          <w:szCs w:val="30"/>
          <w:lang w:eastAsia="zh-CN"/>
        </w:rPr>
        <w:t>室内固定展示区各楼层展览定位</w:t>
      </w:r>
    </w:p>
    <w:p w14:paraId="6242FE2E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Segoe UI"/>
          <w:b/>
          <w:color w:val="auto"/>
          <w:sz w:val="30"/>
          <w:szCs w:val="30"/>
        </w:rPr>
        <w:t xml:space="preserve">    </w:t>
      </w:r>
      <w:r>
        <w:rPr>
          <w:rFonts w:ascii="仿宋" w:hAnsi="仿宋" w:eastAsia="仿宋"/>
          <w:b/>
          <w:bCs/>
          <w:color w:val="auto"/>
          <w:sz w:val="30"/>
          <w:szCs w:val="30"/>
        </w:rPr>
        <w:t>一楼“广艺文脉”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eastAsia="zh-CN"/>
        </w:rPr>
        <w:t>藏品</w:t>
      </w:r>
      <w:r>
        <w:rPr>
          <w:rFonts w:ascii="仿宋" w:hAnsi="仿宋" w:eastAsia="仿宋"/>
          <w:b/>
          <w:bCs/>
          <w:color w:val="auto"/>
          <w:sz w:val="30"/>
          <w:szCs w:val="30"/>
        </w:rPr>
        <w:t>常设展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自</w:t>
      </w:r>
      <w:r>
        <w:rPr>
          <w:rFonts w:ascii="仿宋" w:hAnsi="仿宋" w:eastAsia="仿宋"/>
          <w:color w:val="auto"/>
          <w:sz w:val="30"/>
          <w:szCs w:val="30"/>
        </w:rPr>
        <w:t>1938 年至今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，展览广艺各时期</w:t>
      </w:r>
      <w:r>
        <w:rPr>
          <w:rFonts w:ascii="仿宋" w:hAnsi="仿宋" w:eastAsia="仿宋"/>
          <w:color w:val="auto"/>
          <w:sz w:val="30"/>
          <w:szCs w:val="30"/>
        </w:rPr>
        <w:t>艺术家作品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和</w:t>
      </w:r>
      <w:r>
        <w:rPr>
          <w:rFonts w:ascii="仿宋" w:hAnsi="仿宋" w:eastAsia="仿宋"/>
          <w:color w:val="auto"/>
          <w:sz w:val="30"/>
          <w:szCs w:val="30"/>
        </w:rPr>
        <w:t>漓江画派代表作，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展示广西艺术学院美术</w:t>
      </w:r>
      <w:r>
        <w:rPr>
          <w:rFonts w:ascii="仿宋" w:hAnsi="仿宋" w:eastAsia="仿宋"/>
          <w:color w:val="auto"/>
          <w:sz w:val="30"/>
          <w:szCs w:val="30"/>
        </w:rPr>
        <w:t>发展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文脉</w:t>
      </w:r>
      <w:r>
        <w:rPr>
          <w:rFonts w:ascii="仿宋" w:hAnsi="仿宋" w:eastAsia="仿宋"/>
          <w:color w:val="auto"/>
          <w:sz w:val="30"/>
          <w:szCs w:val="30"/>
        </w:rPr>
        <w:t>。引入影像展播、数字化体验等新技术，如 VR 还原漓江画派创作场景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、《漓江百里图》数字化展示等</w:t>
      </w:r>
      <w:r>
        <w:rPr>
          <w:rFonts w:ascii="仿宋" w:hAnsi="仿宋" w:eastAsia="仿宋"/>
          <w:color w:val="auto"/>
          <w:sz w:val="30"/>
          <w:szCs w:val="30"/>
        </w:rPr>
        <w:t>。</w:t>
      </w:r>
    </w:p>
    <w:p w14:paraId="03570395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/>
          <w:b/>
          <w:bCs/>
          <w:color w:val="auto"/>
          <w:sz w:val="30"/>
          <w:szCs w:val="30"/>
        </w:rPr>
        <w:t>二楼“广西民间美术”主题展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以主题展方式轮换展览内容。首期展定位为“广西民间美术基因”，以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铸牢中华民族共同体意识为主旨，</w:t>
      </w:r>
      <w:r>
        <w:rPr>
          <w:rFonts w:ascii="仿宋" w:hAnsi="仿宋" w:eastAsia="仿宋"/>
          <w:color w:val="auto"/>
          <w:sz w:val="30"/>
          <w:szCs w:val="30"/>
        </w:rPr>
        <w:t>陈列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艺术研究院历年收集整理广西各民族的民间美术画片藏品、土俗字文献、傩面具实物等藏品。</w:t>
      </w:r>
      <w:r>
        <w:rPr>
          <w:rFonts w:ascii="仿宋" w:hAnsi="仿宋" w:eastAsia="仿宋"/>
          <w:color w:val="auto"/>
          <w:sz w:val="30"/>
          <w:szCs w:val="30"/>
        </w:rPr>
        <w:t>结合 AR 导览解析工艺背后的文化密码。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本楼层为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主题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展厅，可轮换不同主题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设置展览展品与内容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11E9C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三楼“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互鉴互通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藏品常设展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。常设展览，分三个区域：</w:t>
      </w:r>
    </w:p>
    <w:p w14:paraId="3AD6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区域一：美术作品中的东盟文化主题</w:t>
      </w:r>
    </w:p>
    <w:p w14:paraId="4E0B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展品：漓江画派艺术家在东盟国家写生、创作的作品。广艺教师和东盟国家艺术家联合</w:t>
      </w: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学</w:t>
      </w:r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术活动的美术作品等。</w:t>
      </w:r>
    </w:p>
    <w:p w14:paraId="28F7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区域二：东盟文化艺术样式展示</w:t>
      </w:r>
    </w:p>
    <w:p w14:paraId="3067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展品：东南亚铜鼓及纹样、印尼哇扬皮影戏造型、东盟国家民族服饰、蜡染、编织、漆画等。</w:t>
      </w:r>
    </w:p>
    <w:p w14:paraId="5DA0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区域三：中国—东盟文化艺术互鉴互通主题影像播放</w:t>
      </w:r>
    </w:p>
    <w:p w14:paraId="7393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视频：采风、创作等影像（向本校东南亚博士教师征集纪录片、民族志影像、剧情片等作品）。</w:t>
      </w:r>
    </w:p>
    <w:p w14:paraId="0B5A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（三） 室内固定展示区建设</w:t>
      </w:r>
    </w:p>
    <w:p w14:paraId="6645A290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采用专业的博物馆展柜，具备良好的密封性、防盗性、防火性与调光功能。展柜内部根据展品特点，设计个性化的展示支架与照明系统，突出展品的展示效果。照明系统，选用无紫外线、无红外线的专业照明灯具，根据展品的材质、色彩、形状等特点，进行精准的灯光设计，营造出适宜的展示氛围，同时保护展品不受光照损害。多媒体设备，配备高清投影仪、大屏幕显示器、音响系统、VR/AR 设备等先进的多媒体设备，确保多媒体展示内容的高质量呈现。</w:t>
      </w:r>
    </w:p>
    <w:p w14:paraId="049A4FF9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三、户外公共展示区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：位于美术馆与美术学院之间的临街方向空间。户外公共展示区主要展示广西各民族的传统建筑、雕塑以及装置艺术作品。通过复原各民族特色民居，如壮族干栏式建筑、侗族风雨桥、鼓楼、左江归龙斜塔、真武阁等广西特有建筑样式，让观众身临其境地感受广西民族建筑艺术的魅力。设置雕塑园，展示广西民族题材的雕塑作品，为观众提供亲近自然、欣赏艺术的户外空间。</w:t>
      </w:r>
    </w:p>
    <w:p w14:paraId="52162F07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四、文物保护研究中心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：文物保护研究中心位于主体建筑室内三楼东侧。中心配备先进的文物保护设备（文物修复工作台、文物清洗设备等）和专业的研究人员，承担博物馆藏品的保护、修复、研究工作。开展与民族民间美术相关的学术研究活动，为博物馆的展览策划、学术交流提供理论支持。</w:t>
      </w:r>
    </w:p>
    <w:p w14:paraId="0BF94C04">
      <w:p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五、后勤服务区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：后勤服务区位于主体建筑室内一楼东侧。主要包括设备维修间、物资仓库等设施，为博物馆的日常运营提供后勤保障。</w:t>
      </w:r>
    </w:p>
    <w:p w14:paraId="484FE4B3">
      <w:p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六、服务设施建设</w:t>
      </w:r>
    </w:p>
    <w:p w14:paraId="2A288F5B">
      <w:pPr>
        <w:adjustRightInd w:val="0"/>
        <w:snapToGrid w:val="0"/>
        <w:spacing w:line="360" w:lineRule="auto"/>
        <w:ind w:firstLine="300" w:firstLineChars="1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（一） 休息设施：在博物馆内各区域合理设置休息座椅，为观众提供休息的场所。休息座椅的设计注重舒适性和美观性，与博物馆的整体风格相协调。</w:t>
      </w:r>
    </w:p>
    <w:p w14:paraId="70573AED">
      <w:pPr>
        <w:adjustRightInd w:val="0"/>
        <w:snapToGrid w:val="0"/>
        <w:spacing w:line="360" w:lineRule="auto"/>
        <w:ind w:firstLine="300" w:firstLineChars="1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（二） 饮水设施：安装直饮水设备，为观众提供安全、卫生的饮用水。在博物馆的公共区域设置多个饮水点，饮水点的位置标识清晰，方便观众寻找。</w:t>
      </w:r>
    </w:p>
    <w:p w14:paraId="1AD41E1C">
      <w:pPr>
        <w:adjustRightInd w:val="0"/>
        <w:snapToGrid w:val="0"/>
        <w:spacing w:line="360" w:lineRule="auto"/>
        <w:ind w:firstLine="300" w:firstLineChars="1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（三） 无障碍设施：博物馆建设充分考虑无障碍设计，设置无障碍通道、无障碍卫生间、无障碍电梯等设施，方便残障人士参观。为残障人士提供特殊的导览服务，如手语导览、语音导览等，确保残障人士能够平等地享受博物馆的文化资源。</w:t>
      </w:r>
    </w:p>
    <w:p w14:paraId="2F3C30C1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七、监控设备建设</w:t>
      </w:r>
    </w:p>
    <w:p w14:paraId="3538840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在博物馆的出入口、展厅、库房、走廊等区域，安装高清网络摄像机，实现全方位、无死角的视频监控覆盖。摄像机具备夜视功能和智能分析功能，可自动识别异常行为（如闯入、徘徊、物品遗留等）并及时发出警报。视频监控数据存储在专业的网络存储设备中，保存时间不少于 90 天，以便在需要时进行查阅和追溯。</w:t>
      </w:r>
    </w:p>
    <w:p w14:paraId="154A1C4D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八、藏品库房建设</w:t>
      </w:r>
    </w:p>
    <w:p w14:paraId="2B297BB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建设符合文物保护标准的藏品库房，库房内配备先进的恒温恒湿设备、安防监控系统、消防报警系统等，确保藏品的安全存放。根据藏品的材质、类型等特点，设置不同的存放区域，如书画库房、陶瓷库房、金属库房、纸质文物库房、纺织文物库房等。</w:t>
      </w:r>
    </w:p>
    <w:p w14:paraId="3D0879E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</w:p>
    <w:p w14:paraId="5A068FB3">
      <w:pPr>
        <w:adjustRightInd w:val="0"/>
        <w:snapToGrid w:val="0"/>
        <w:spacing w:line="360" w:lineRule="auto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5B9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1DCAE1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DCAE1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47"/>
    <w:rsid w:val="000B6270"/>
    <w:rsid w:val="000C5EAB"/>
    <w:rsid w:val="007A3D44"/>
    <w:rsid w:val="00AB491B"/>
    <w:rsid w:val="00BB4956"/>
    <w:rsid w:val="00CD7247"/>
    <w:rsid w:val="00DE7DF8"/>
    <w:rsid w:val="00E10FA3"/>
    <w:rsid w:val="00E27A5F"/>
    <w:rsid w:val="00EE4F80"/>
    <w:rsid w:val="011260E5"/>
    <w:rsid w:val="015704AE"/>
    <w:rsid w:val="01B97168"/>
    <w:rsid w:val="01F94D45"/>
    <w:rsid w:val="026F3BE4"/>
    <w:rsid w:val="034B34EC"/>
    <w:rsid w:val="03523F42"/>
    <w:rsid w:val="078F4FB2"/>
    <w:rsid w:val="07FA5950"/>
    <w:rsid w:val="082700BD"/>
    <w:rsid w:val="08D8290B"/>
    <w:rsid w:val="09ED3944"/>
    <w:rsid w:val="0A036D3E"/>
    <w:rsid w:val="0CD13741"/>
    <w:rsid w:val="0FDF0D69"/>
    <w:rsid w:val="109D7108"/>
    <w:rsid w:val="111927C8"/>
    <w:rsid w:val="11BD2FE3"/>
    <w:rsid w:val="12406524"/>
    <w:rsid w:val="1266596B"/>
    <w:rsid w:val="13C42D7D"/>
    <w:rsid w:val="13DA623E"/>
    <w:rsid w:val="14FB4049"/>
    <w:rsid w:val="1504773F"/>
    <w:rsid w:val="15950B8F"/>
    <w:rsid w:val="178304A3"/>
    <w:rsid w:val="17FA7B76"/>
    <w:rsid w:val="18B10430"/>
    <w:rsid w:val="1A4B52AF"/>
    <w:rsid w:val="1A5446EB"/>
    <w:rsid w:val="1AF1728D"/>
    <w:rsid w:val="1B6B5F7D"/>
    <w:rsid w:val="1E653ACA"/>
    <w:rsid w:val="1EA1013D"/>
    <w:rsid w:val="1F3A6FB4"/>
    <w:rsid w:val="20112F2C"/>
    <w:rsid w:val="22E54EF0"/>
    <w:rsid w:val="24EE1B49"/>
    <w:rsid w:val="256A2500"/>
    <w:rsid w:val="25C90799"/>
    <w:rsid w:val="25F650E9"/>
    <w:rsid w:val="28B81354"/>
    <w:rsid w:val="2A856DB6"/>
    <w:rsid w:val="2B7D1126"/>
    <w:rsid w:val="2BCF7CB9"/>
    <w:rsid w:val="2C82234B"/>
    <w:rsid w:val="301241C3"/>
    <w:rsid w:val="30712B4B"/>
    <w:rsid w:val="31211977"/>
    <w:rsid w:val="31FB29FF"/>
    <w:rsid w:val="34D25802"/>
    <w:rsid w:val="35755627"/>
    <w:rsid w:val="365F0770"/>
    <w:rsid w:val="371C2908"/>
    <w:rsid w:val="3ABF04FE"/>
    <w:rsid w:val="3C335C0C"/>
    <w:rsid w:val="3CA54963"/>
    <w:rsid w:val="3D130167"/>
    <w:rsid w:val="3D5928AA"/>
    <w:rsid w:val="3D7E68CC"/>
    <w:rsid w:val="3DAD6A1C"/>
    <w:rsid w:val="3E9972F5"/>
    <w:rsid w:val="3F425524"/>
    <w:rsid w:val="3FCC443E"/>
    <w:rsid w:val="40F80B51"/>
    <w:rsid w:val="450E0575"/>
    <w:rsid w:val="45EF4ACD"/>
    <w:rsid w:val="45F16636"/>
    <w:rsid w:val="481E0602"/>
    <w:rsid w:val="48877A3B"/>
    <w:rsid w:val="4A290CBA"/>
    <w:rsid w:val="4AA5206A"/>
    <w:rsid w:val="4BA34617"/>
    <w:rsid w:val="4C5432DF"/>
    <w:rsid w:val="4EA23383"/>
    <w:rsid w:val="52B8185E"/>
    <w:rsid w:val="52C23D24"/>
    <w:rsid w:val="53253726"/>
    <w:rsid w:val="5363077B"/>
    <w:rsid w:val="55160F28"/>
    <w:rsid w:val="5537272A"/>
    <w:rsid w:val="591A5BE0"/>
    <w:rsid w:val="5AF4160D"/>
    <w:rsid w:val="5BC06B51"/>
    <w:rsid w:val="5CC754CB"/>
    <w:rsid w:val="5E6006BB"/>
    <w:rsid w:val="5EB153BA"/>
    <w:rsid w:val="60C8569E"/>
    <w:rsid w:val="60CC3634"/>
    <w:rsid w:val="61527682"/>
    <w:rsid w:val="61D411AA"/>
    <w:rsid w:val="61E433B1"/>
    <w:rsid w:val="62E4562B"/>
    <w:rsid w:val="6370314E"/>
    <w:rsid w:val="64232B34"/>
    <w:rsid w:val="64E546A8"/>
    <w:rsid w:val="669435F8"/>
    <w:rsid w:val="674D0EBA"/>
    <w:rsid w:val="67CC67ED"/>
    <w:rsid w:val="68D65A63"/>
    <w:rsid w:val="694A1F43"/>
    <w:rsid w:val="69901B2F"/>
    <w:rsid w:val="6B6317EA"/>
    <w:rsid w:val="6D5D7948"/>
    <w:rsid w:val="6F714959"/>
    <w:rsid w:val="70006EB5"/>
    <w:rsid w:val="70924B9B"/>
    <w:rsid w:val="71211937"/>
    <w:rsid w:val="71533639"/>
    <w:rsid w:val="72E83F70"/>
    <w:rsid w:val="74273213"/>
    <w:rsid w:val="742A10F7"/>
    <w:rsid w:val="75072AF5"/>
    <w:rsid w:val="754A0ACB"/>
    <w:rsid w:val="75A137DC"/>
    <w:rsid w:val="76622AB4"/>
    <w:rsid w:val="7705059A"/>
    <w:rsid w:val="77AF6392"/>
    <w:rsid w:val="78372663"/>
    <w:rsid w:val="79B613D7"/>
    <w:rsid w:val="7B207BC6"/>
    <w:rsid w:val="7BC83BA6"/>
    <w:rsid w:val="7E7863F9"/>
    <w:rsid w:val="7E837D82"/>
    <w:rsid w:val="7F943C20"/>
    <w:rsid w:val="7FEB265A"/>
    <w:rsid w:val="7FF81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="Times New Roman"/>
      <w:b/>
      <w:bCs/>
      <w:sz w:val="36"/>
      <w:szCs w:val="36"/>
    </w:rPr>
  </w:style>
  <w:style w:type="character" w:customStyle="1" w:styleId="12">
    <w:name w:val="标题 4 Char"/>
    <w:basedOn w:val="9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3">
    <w:name w:val="标题 3 Char"/>
    <w:basedOn w:val="9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lb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1808</Words>
  <Characters>1820</Characters>
  <Lines>28</Lines>
  <Paragraphs>7</Paragraphs>
  <TotalTime>5</TotalTime>
  <ScaleCrop>false</ScaleCrop>
  <LinksUpToDate>false</LinksUpToDate>
  <CharactersWithSpaces>1839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2025-07-04T22:45:00Z</dcterms:created>
  <dc:creator>清新空气</dc:creator>
  <cp:lastModifiedBy>朱伟雄</cp:lastModifiedBy>
  <dcterms:modified xsi:type="dcterms:W3CDTF">2025-07-16T08:09:30Z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20BDDF54C85E4D56A47D197978DB3A97_13</vt:lpwstr>
  </property>
  <property fmtid="{D5CDD505-2E9C-101B-9397-08002B2CF9AE}" pid="4" name="KSOTemplateDocerSaveRecord">
    <vt:lpwstr>eyJoZGlkIjoiNzZjYWY3N2EwOGY2YmQzZTUzODkzNTI5MjExMTljMTAiLCJ1c2VySWQiOiIzNzAyNDY1MzgifQ==</vt:lpwstr>
  </property>
</Properties>
</file>