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42FFC">
      <w:pPr>
        <w:pStyle w:val="5"/>
        <w:widowControl/>
        <w:shd w:val="clear" w:color="auto" w:fill="FFFFFF"/>
        <w:spacing w:before="0" w:beforeAutospacing="0" w:after="0" w:afterAutospacing="0"/>
        <w:jc w:val="center"/>
        <w:rPr>
          <w:rFonts w:hint="eastAsia" w:ascii="宋体" w:hAnsi="宋体" w:cs="宋体"/>
          <w:b/>
          <w:bCs/>
          <w:sz w:val="32"/>
          <w:szCs w:val="32"/>
          <w:shd w:val="clear" w:color="auto" w:fill="FFFFFF"/>
        </w:rPr>
      </w:pPr>
      <w:r>
        <w:rPr>
          <w:rFonts w:hint="eastAsia" w:ascii="宋体" w:hAnsi="宋体" w:cs="宋体"/>
          <w:b/>
          <w:bCs/>
          <w:sz w:val="32"/>
          <w:szCs w:val="32"/>
          <w:shd w:val="clear" w:color="auto" w:fill="FFFFFF"/>
        </w:rPr>
        <w:t>广西艺术学院南湖校区学生公寓4号楼、图书馆老旧电气线路改造项目</w:t>
      </w:r>
    </w:p>
    <w:p w14:paraId="79DBDEBA">
      <w:pPr>
        <w:pStyle w:val="5"/>
        <w:widowControl/>
        <w:shd w:val="clear" w:color="auto" w:fill="FFFFFF"/>
        <w:spacing w:before="0" w:beforeAutospacing="0" w:after="0" w:afterAutospacing="0"/>
        <w:jc w:val="center"/>
        <w:rPr>
          <w:rFonts w:hint="eastAsia" w:ascii="宋体" w:hAnsi="宋体" w:cs="宋体"/>
          <w:sz w:val="32"/>
          <w:szCs w:val="32"/>
          <w:shd w:val="clear" w:color="auto" w:fill="FFFFFF"/>
        </w:rPr>
      </w:pPr>
      <w:r>
        <w:rPr>
          <w:rFonts w:hint="eastAsia" w:ascii="宋体" w:hAnsi="宋体" w:cs="宋体"/>
          <w:b/>
          <w:bCs/>
          <w:sz w:val="32"/>
          <w:szCs w:val="32"/>
          <w:shd w:val="clear" w:color="auto" w:fill="FFFFFF"/>
        </w:rPr>
        <w:t>采购文件</w:t>
      </w:r>
    </w:p>
    <w:p w14:paraId="3A49A3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bookmarkStart w:id="0" w:name="_GoBack"/>
      <w:r>
        <w:rPr>
          <w:rFonts w:hint="eastAsia" w:ascii="宋体" w:hAnsi="宋体" w:cs="宋体"/>
          <w:sz w:val="28"/>
          <w:szCs w:val="28"/>
          <w:shd w:val="clear" w:color="auto" w:fill="FFFFFF"/>
        </w:rPr>
        <w:t>根据有关规定，我校开展广西艺术学院南湖校区学生公寓4号楼、图书馆老旧电气线路改造项目采购，现将本次采购有关事项公告如下：</w:t>
      </w:r>
    </w:p>
    <w:p w14:paraId="58A0C8D4">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一、</w:t>
      </w:r>
      <w:r>
        <w:rPr>
          <w:rStyle w:val="8"/>
          <w:rFonts w:hint="eastAsia" w:ascii="宋体" w:hAnsi="宋体" w:cs="宋体"/>
          <w:sz w:val="28"/>
          <w:szCs w:val="28"/>
          <w:shd w:val="clear" w:color="auto" w:fill="FFFFFF"/>
        </w:rPr>
        <w:t>项目名称</w:t>
      </w:r>
      <w:r>
        <w:rPr>
          <w:rStyle w:val="8"/>
          <w:rFonts w:hint="eastAsia" w:ascii="宋体" w:hAnsi="宋体" w:cs="宋体"/>
          <w:b w:val="0"/>
          <w:bCs/>
          <w:sz w:val="28"/>
          <w:szCs w:val="28"/>
          <w:shd w:val="clear" w:color="auto" w:fill="FFFFFF"/>
        </w:rPr>
        <w:t>：广西艺术学院南湖校区学生公寓4号楼、图书馆老旧电气线路改造项目</w:t>
      </w:r>
    </w:p>
    <w:p w14:paraId="4F4062D9">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二、</w:t>
      </w:r>
      <w:r>
        <w:rPr>
          <w:rStyle w:val="8"/>
          <w:rFonts w:hint="eastAsia" w:ascii="宋体" w:hAnsi="宋体" w:cs="宋体"/>
          <w:sz w:val="28"/>
          <w:szCs w:val="28"/>
          <w:shd w:val="clear" w:color="auto" w:fill="FFFFFF"/>
        </w:rPr>
        <w:t>采购需求内容</w:t>
      </w:r>
      <w:r>
        <w:rPr>
          <w:rStyle w:val="8"/>
          <w:rFonts w:hint="eastAsia" w:ascii="宋体" w:hAnsi="宋体" w:cs="宋体"/>
          <w:sz w:val="28"/>
          <w:szCs w:val="28"/>
          <w:shd w:val="clear" w:color="auto" w:fill="FFFFFF"/>
          <w:lang w:eastAsia="zh-CN"/>
        </w:rPr>
        <w:t>：</w:t>
      </w:r>
      <w:r>
        <w:rPr>
          <w:rStyle w:val="8"/>
          <w:rFonts w:hint="eastAsia" w:ascii="宋体" w:hAnsi="宋体" w:cs="宋体"/>
          <w:b w:val="0"/>
          <w:bCs/>
          <w:sz w:val="28"/>
          <w:szCs w:val="28"/>
          <w:shd w:val="clear" w:color="auto" w:fill="FFFFFF"/>
        </w:rPr>
        <w:t>具体</w:t>
      </w:r>
      <w:r>
        <w:rPr>
          <w:rStyle w:val="8"/>
          <w:rFonts w:hint="eastAsia" w:ascii="宋体" w:hAnsi="宋体" w:cs="宋体"/>
          <w:b w:val="0"/>
          <w:bCs/>
          <w:sz w:val="28"/>
          <w:szCs w:val="28"/>
          <w:shd w:val="clear" w:color="auto" w:fill="FFFFFF"/>
          <w:lang w:eastAsia="zh-CN"/>
        </w:rPr>
        <w:t>采购清单</w:t>
      </w:r>
      <w:r>
        <w:rPr>
          <w:rStyle w:val="8"/>
          <w:rFonts w:hint="eastAsia" w:ascii="宋体" w:hAnsi="宋体" w:cs="宋体"/>
          <w:b w:val="0"/>
          <w:bCs/>
          <w:sz w:val="28"/>
          <w:szCs w:val="28"/>
          <w:shd w:val="clear" w:color="auto" w:fill="FFFFFF"/>
        </w:rPr>
        <w:t>详见附件1</w:t>
      </w:r>
      <w:r>
        <w:rPr>
          <w:rStyle w:val="8"/>
          <w:rFonts w:hint="eastAsia" w:ascii="宋体" w:hAnsi="宋体" w:cs="宋体"/>
          <w:b w:val="0"/>
          <w:bCs/>
          <w:sz w:val="28"/>
          <w:szCs w:val="28"/>
          <w:shd w:val="clear" w:color="auto" w:fill="FFFFFF"/>
          <w:lang w:eastAsia="zh-CN"/>
        </w:rPr>
        <w:t>。</w:t>
      </w:r>
    </w:p>
    <w:p w14:paraId="05BE6F5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eastAsiaTheme="minorEastAsia"/>
          <w:b/>
          <w:bCs w:val="0"/>
          <w:sz w:val="28"/>
          <w:szCs w:val="28"/>
          <w:shd w:val="clear" w:color="auto" w:fill="FFFFFF"/>
          <w:lang w:eastAsia="zh-CN"/>
        </w:rPr>
      </w:pPr>
      <w:r>
        <w:rPr>
          <w:rFonts w:hint="eastAsia" w:ascii="宋体" w:hAnsi="宋体" w:cs="宋体" w:eastAsiaTheme="minorEastAsia"/>
          <w:b/>
          <w:bCs w:val="0"/>
          <w:kern w:val="0"/>
          <w:sz w:val="28"/>
          <w:szCs w:val="28"/>
          <w:shd w:val="clear" w:fill="FFFFFF"/>
          <w:lang w:val="en-US" w:eastAsia="zh-CN" w:bidi="ar-SA"/>
        </w:rPr>
        <w:t>三、</w:t>
      </w:r>
      <w:r>
        <w:rPr>
          <w:rStyle w:val="8"/>
          <w:rFonts w:hint="eastAsia" w:ascii="宋体" w:hAnsi="宋体" w:cs="宋体"/>
          <w:sz w:val="28"/>
          <w:szCs w:val="28"/>
          <w:shd w:val="clear" w:color="auto" w:fill="FFFFFF"/>
          <w:lang w:eastAsia="zh-CN"/>
        </w:rPr>
        <w:t>采购控制价：</w:t>
      </w:r>
      <w:r>
        <w:rPr>
          <w:rStyle w:val="8"/>
          <w:rFonts w:hint="eastAsia" w:ascii="宋体" w:hAnsi="宋体" w:cs="宋体"/>
          <w:sz w:val="28"/>
          <w:szCs w:val="28"/>
          <w:shd w:val="clear" w:color="auto" w:fill="FFFFFF"/>
        </w:rPr>
        <w:t xml:space="preserve"> </w:t>
      </w:r>
      <w:r>
        <w:rPr>
          <w:rStyle w:val="8"/>
          <w:rFonts w:hint="eastAsia" w:ascii="宋体" w:hAnsi="宋体" w:cs="宋体"/>
          <w:sz w:val="28"/>
          <w:szCs w:val="28"/>
          <w:shd w:val="clear" w:color="auto" w:fill="FFFFFF"/>
          <w:lang w:val="en-US" w:eastAsia="zh-CN"/>
        </w:rPr>
        <w:t>435313.93元</w:t>
      </w:r>
      <w:r>
        <w:rPr>
          <w:rStyle w:val="8"/>
          <w:rFonts w:hint="eastAsia" w:ascii="宋体" w:hAnsi="宋体" w:cs="宋体"/>
          <w:sz w:val="28"/>
          <w:szCs w:val="28"/>
          <w:shd w:val="clear" w:color="auto" w:fill="FFFFFF"/>
        </w:rPr>
        <w:t xml:space="preserve">       </w:t>
      </w:r>
    </w:p>
    <w:p w14:paraId="09CC38EF">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四、</w:t>
      </w:r>
      <w:r>
        <w:rPr>
          <w:rStyle w:val="8"/>
          <w:rFonts w:hint="eastAsia" w:ascii="宋体" w:hAnsi="宋体" w:cs="宋体"/>
          <w:sz w:val="28"/>
          <w:szCs w:val="28"/>
          <w:shd w:val="clear" w:color="auto" w:fill="FFFFFF"/>
        </w:rPr>
        <w:t>投标人资格要求</w:t>
      </w:r>
    </w:p>
    <w:p w14:paraId="7C9FF99A">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eastAsiaTheme="minorEastAsia"/>
          <w:kern w:val="0"/>
          <w:sz w:val="28"/>
          <w:szCs w:val="28"/>
          <w:shd w:val="clear" w:fill="FFFFFF"/>
          <w:lang w:val="en-US" w:eastAsia="zh-CN" w:bidi="ar-SA"/>
        </w:rPr>
        <w:t>（一）</w:t>
      </w:r>
      <w:r>
        <w:rPr>
          <w:rFonts w:hint="eastAsia" w:ascii="宋体" w:hAnsi="宋体" w:cs="宋体"/>
          <w:sz w:val="28"/>
          <w:szCs w:val="28"/>
          <w:shd w:val="clear" w:color="auto" w:fill="FFFFFF"/>
        </w:rPr>
        <w:t>必须是在中华人民共和国境内注册，具有独立法人，并持有</w:t>
      </w:r>
      <w:r>
        <w:rPr>
          <w:rFonts w:hint="eastAsia" w:ascii="宋体" w:hAnsi="宋体" w:cs="宋体"/>
          <w:sz w:val="28"/>
          <w:szCs w:val="28"/>
          <w:shd w:val="clear" w:color="auto" w:fill="FFFFFF"/>
          <w:lang w:val="en-US" w:eastAsia="zh-CN"/>
        </w:rPr>
        <w:t>市场监督</w:t>
      </w:r>
      <w:r>
        <w:rPr>
          <w:rFonts w:hint="eastAsia" w:ascii="宋体" w:hAnsi="宋体" w:cs="宋体"/>
          <w:sz w:val="28"/>
          <w:szCs w:val="28"/>
          <w:shd w:val="clear" w:color="auto" w:fill="FFFFFF"/>
        </w:rPr>
        <w:t>管理部门核发的法人营业执照。</w:t>
      </w:r>
    </w:p>
    <w:p w14:paraId="1A42351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eastAsiaTheme="minorEastAsia"/>
          <w:kern w:val="0"/>
          <w:sz w:val="28"/>
          <w:szCs w:val="28"/>
          <w:shd w:val="clear" w:fill="FFFFFF"/>
          <w:lang w:val="en-US" w:eastAsia="zh-CN" w:bidi="ar-SA"/>
        </w:rPr>
        <w:t>（二）</w:t>
      </w:r>
      <w:r>
        <w:rPr>
          <w:rFonts w:hint="eastAsia" w:ascii="宋体" w:hAnsi="宋体" w:cs="宋体"/>
          <w:sz w:val="28"/>
          <w:szCs w:val="28"/>
          <w:shd w:val="clear" w:color="auto" w:fill="FFFFFF"/>
        </w:rPr>
        <w:t>具备建筑工程施工总承包三级(含)以上资质。</w:t>
      </w:r>
    </w:p>
    <w:p w14:paraId="4438E1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三</w:t>
      </w:r>
      <w:r>
        <w:rPr>
          <w:rFonts w:hint="eastAsia" w:ascii="宋体" w:hAnsi="宋体" w:cs="宋体"/>
          <w:sz w:val="28"/>
          <w:szCs w:val="28"/>
          <w:shd w:val="clear" w:color="auto" w:fill="FFFFFF"/>
        </w:rPr>
        <w:t>）未被列入失信被执行人名单、重大税收违法案件当事人名单、政府采购严重违法失信行为记录名单，信用信息以最新的信用中国网站和中国政府采购网公布为准，</w:t>
      </w:r>
      <w:r>
        <w:rPr>
          <w:rFonts w:hint="eastAsia" w:ascii="宋体" w:hAnsi="宋体" w:cs="宋体"/>
          <w:b/>
          <w:bCs/>
          <w:sz w:val="28"/>
          <w:szCs w:val="28"/>
          <w:shd w:val="clear" w:color="auto" w:fill="FFFFFF"/>
        </w:rPr>
        <w:t>请提供最新的信用中国网站和中国政府采购网的截图证明信息</w:t>
      </w:r>
      <w:r>
        <w:rPr>
          <w:rFonts w:hint="eastAsia" w:ascii="宋体" w:hAnsi="宋体" w:cs="宋体"/>
          <w:sz w:val="28"/>
          <w:szCs w:val="28"/>
          <w:shd w:val="clear" w:color="auto" w:fill="FFFFFF"/>
        </w:rPr>
        <w:t>。</w:t>
      </w:r>
    </w:p>
    <w:p w14:paraId="73A3557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sz w:val="28"/>
          <w:szCs w:val="28"/>
        </w:rPr>
      </w:pPr>
      <w:r>
        <w:rPr>
          <w:rFonts w:hint="eastAsia" w:ascii="宋体" w:hAnsi="宋体" w:cs="宋体"/>
          <w:b/>
          <w:bCs/>
          <w:sz w:val="28"/>
          <w:szCs w:val="28"/>
          <w:shd w:val="clear" w:color="auto" w:fill="FFFFFF"/>
        </w:rPr>
        <w:t>“信用中国”</w:t>
      </w:r>
      <w:r>
        <w:rPr>
          <w:rFonts w:hint="eastAsia" w:ascii="宋体" w:hAnsi="宋体" w:cs="宋体"/>
          <w:sz w:val="28"/>
          <w:szCs w:val="28"/>
          <w:shd w:val="clear" w:color="auto" w:fill="FFFFFF"/>
        </w:rPr>
        <w:t>网站查询方法：投标人在本项目投标截止时间前10日内,进入投标人基本信息页面，点击“下载信用报告”后点击“下载”。</w:t>
      </w:r>
      <w:r>
        <w:rPr>
          <w:rFonts w:hint="eastAsia" w:ascii="宋体" w:hAnsi="宋体" w:cs="宋体"/>
          <w:b/>
          <w:bCs/>
          <w:sz w:val="28"/>
          <w:szCs w:val="28"/>
          <w:shd w:val="clear" w:color="auto" w:fill="FFFFFF"/>
        </w:rPr>
        <w:t>“中国政府采购网”</w:t>
      </w:r>
      <w:r>
        <w:rPr>
          <w:rFonts w:hint="eastAsia" w:ascii="宋体" w:hAnsi="宋体" w:cs="宋体"/>
          <w:sz w:val="28"/>
          <w:szCs w:val="28"/>
          <w:shd w:val="clear" w:color="auto" w:fill="FFFFFF"/>
        </w:rPr>
        <w:t>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1F96A30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四</w:t>
      </w:r>
      <w:r>
        <w:rPr>
          <w:rFonts w:hint="eastAsia" w:ascii="宋体" w:hAnsi="宋体" w:cs="宋体"/>
          <w:sz w:val="28"/>
          <w:szCs w:val="28"/>
          <w:shd w:val="clear" w:color="auto" w:fill="FFFFFF"/>
        </w:rPr>
        <w:t>）单位负责人为同一人或者存在直接控股、管理关系的不同供应商，不得参加同一合同项下的采购活动。本项目不接受联合体。</w:t>
      </w:r>
      <w:r>
        <w:rPr>
          <w:rFonts w:hint="eastAsia" w:ascii="宋体" w:hAnsi="宋体" w:cs="宋体"/>
          <w:sz w:val="28"/>
          <w:szCs w:val="28"/>
          <w:shd w:val="clear" w:color="auto" w:fill="FFFFFF"/>
          <w:lang w:eastAsia="zh-CN"/>
        </w:rPr>
        <w:t>（投标时提供附件</w:t>
      </w: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lang w:eastAsia="zh-CN"/>
        </w:rPr>
        <w:t>）</w:t>
      </w:r>
    </w:p>
    <w:p w14:paraId="63B72E0C">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五、</w:t>
      </w:r>
      <w:r>
        <w:rPr>
          <w:rStyle w:val="8"/>
          <w:rFonts w:hint="eastAsia" w:ascii="宋体" w:hAnsi="宋体" w:cs="宋体"/>
          <w:sz w:val="28"/>
          <w:szCs w:val="28"/>
          <w:shd w:val="clear" w:color="auto" w:fill="FFFFFF"/>
        </w:rPr>
        <w:t>投标要求</w:t>
      </w:r>
    </w:p>
    <w:p w14:paraId="276EBF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（一）提供法人授权委托书（格式自拟）、有效的营业执照复印件（加盖单位公章）、被授权人身份证（复印件）及按第</w:t>
      </w:r>
      <w:r>
        <w:rPr>
          <w:rFonts w:hint="eastAsia" w:ascii="宋体" w:hAnsi="宋体" w:cs="宋体"/>
          <w:sz w:val="28"/>
          <w:szCs w:val="28"/>
          <w:shd w:val="clear" w:color="auto" w:fill="FFFFFF"/>
          <w:lang w:eastAsia="zh-CN"/>
        </w:rPr>
        <w:t>四</w:t>
      </w:r>
      <w:r>
        <w:rPr>
          <w:rFonts w:hint="eastAsia" w:ascii="宋体" w:hAnsi="宋体" w:cs="宋体"/>
          <w:sz w:val="28"/>
          <w:szCs w:val="28"/>
          <w:shd w:val="clear" w:color="auto" w:fill="FFFFFF"/>
        </w:rPr>
        <w:t>大点资格要求列明的证明材料。</w:t>
      </w:r>
    </w:p>
    <w:p w14:paraId="4EE6A72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（二）报价函（格式自拟，</w:t>
      </w:r>
      <w:r>
        <w:rPr>
          <w:rFonts w:hint="eastAsia" w:ascii="宋体" w:hAnsi="宋体" w:cs="宋体"/>
          <w:sz w:val="28"/>
          <w:szCs w:val="28"/>
          <w:shd w:val="clear" w:color="auto" w:fill="FFFFFF"/>
          <w:lang w:eastAsia="zh-CN"/>
        </w:rPr>
        <w:t>根据采购清单</w:t>
      </w:r>
      <w:r>
        <w:rPr>
          <w:rFonts w:hint="eastAsia" w:ascii="宋体" w:hAnsi="宋体" w:cs="宋体"/>
          <w:sz w:val="28"/>
          <w:szCs w:val="28"/>
          <w:shd w:val="clear" w:color="auto" w:fill="FFFFFF"/>
          <w:lang w:val="en-US" w:eastAsia="zh-CN"/>
        </w:rPr>
        <w:t>项分别</w:t>
      </w:r>
      <w:r>
        <w:rPr>
          <w:rFonts w:hint="eastAsia" w:ascii="宋体" w:hAnsi="宋体" w:cs="宋体"/>
          <w:sz w:val="28"/>
          <w:szCs w:val="28"/>
          <w:shd w:val="clear" w:color="auto" w:fill="FFFFFF"/>
          <w:lang w:eastAsia="zh-CN"/>
        </w:rPr>
        <w:t>报价，并附上总价，</w:t>
      </w:r>
      <w:r>
        <w:rPr>
          <w:rFonts w:hint="eastAsia" w:ascii="宋体" w:hAnsi="宋体" w:cs="宋体"/>
          <w:sz w:val="28"/>
          <w:szCs w:val="28"/>
          <w:shd w:val="clear" w:color="auto" w:fill="FFFFFF"/>
          <w:lang w:val="en-US" w:eastAsia="zh-CN"/>
        </w:rPr>
        <w:t>最终结算以中标单位清单报价，根据工程量确定结算价</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w:t>
      </w:r>
    </w:p>
    <w:p w14:paraId="4096A6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（三）关于本项目的服务承诺（格式自拟，包含但不限于售后、培训、免费质保期等）。</w:t>
      </w:r>
    </w:p>
    <w:p w14:paraId="4B86E58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（四）采购需求里要求提供的其他证明材料。</w:t>
      </w:r>
    </w:p>
    <w:p w14:paraId="71DC163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sz w:val="28"/>
          <w:szCs w:val="28"/>
        </w:rPr>
      </w:pPr>
      <w:r>
        <w:rPr>
          <w:rStyle w:val="8"/>
          <w:rFonts w:hint="eastAsia" w:ascii="宋体" w:hAnsi="宋体" w:cs="宋体"/>
          <w:sz w:val="28"/>
          <w:szCs w:val="28"/>
          <w:shd w:val="clear" w:color="auto" w:fill="FFFFFF"/>
        </w:rPr>
        <w:t>注：所有投标材料务必严格按要求提供，不按要求提供的，采购人有权视为无效投标。投标材料必须一正一副，且须加盖公章后密封提供。</w:t>
      </w:r>
    </w:p>
    <w:p w14:paraId="4EFC2861">
      <w:pPr>
        <w:keepNext w:val="0"/>
        <w:keepLines w:val="0"/>
        <w:pageBreakBefore w:val="0"/>
        <w:numPr>
          <w:ilvl w:val="0"/>
          <w:numId w:val="0"/>
        </w:numPr>
        <w:kinsoku/>
        <w:wordWrap/>
        <w:overflowPunct/>
        <w:topLinePunct w:val="0"/>
        <w:autoSpaceDE/>
        <w:autoSpaceDN/>
        <w:bidi w:val="0"/>
        <w:adjustRightInd/>
        <w:snapToGrid/>
        <w:ind w:left="0" w:leftChars="0" w:firstLine="562" w:firstLineChars="200"/>
        <w:textAlignment w:val="auto"/>
        <w:rPr>
          <w:rFonts w:hint="eastAsia" w:eastAsiaTheme="minorEastAsia"/>
          <w:sz w:val="28"/>
          <w:szCs w:val="28"/>
          <w:lang w:eastAsia="zh-CN"/>
        </w:rPr>
      </w:pPr>
      <w:r>
        <w:rPr>
          <w:rStyle w:val="8"/>
          <w:rFonts w:hint="eastAsia" w:ascii="宋体" w:hAnsi="宋体" w:cs="宋体"/>
          <w:sz w:val="28"/>
          <w:szCs w:val="28"/>
          <w:shd w:val="clear" w:color="auto" w:fill="FFFFFF"/>
          <w:lang w:eastAsia="zh-CN"/>
        </w:rPr>
        <w:t>六</w:t>
      </w:r>
      <w:r>
        <w:rPr>
          <w:rStyle w:val="8"/>
          <w:rFonts w:hint="eastAsia" w:ascii="宋体" w:hAnsi="宋体" w:cs="宋体"/>
          <w:sz w:val="28"/>
          <w:szCs w:val="28"/>
          <w:shd w:val="clear" w:color="auto" w:fill="FFFFFF"/>
        </w:rPr>
        <w:t>、</w:t>
      </w:r>
      <w:r>
        <w:rPr>
          <w:rStyle w:val="8"/>
          <w:rFonts w:hint="eastAsia" w:ascii="宋体" w:hAnsi="宋体" w:cs="宋体"/>
          <w:sz w:val="28"/>
          <w:szCs w:val="28"/>
          <w:shd w:val="clear" w:color="auto" w:fill="FFFFFF"/>
          <w:lang w:eastAsia="zh-CN"/>
        </w:rPr>
        <w:t>评标</w:t>
      </w:r>
      <w:r>
        <w:rPr>
          <w:rStyle w:val="8"/>
          <w:rFonts w:hint="eastAsia" w:ascii="宋体" w:hAnsi="宋体" w:cs="宋体"/>
          <w:sz w:val="28"/>
          <w:szCs w:val="28"/>
          <w:shd w:val="clear" w:color="auto" w:fill="FFFFFF"/>
        </w:rPr>
        <w:t>方式</w:t>
      </w:r>
      <w:r>
        <w:rPr>
          <w:rFonts w:hint="eastAsia"/>
          <w:sz w:val="28"/>
          <w:szCs w:val="28"/>
        </w:rPr>
        <w:t>：</w:t>
      </w:r>
      <w:r>
        <w:rPr>
          <w:rFonts w:hint="eastAsia" w:ascii="宋体" w:hAnsi="宋体" w:eastAsia="宋体" w:cs="Times New Roman"/>
          <w:b w:val="0"/>
          <w:bCs/>
          <w:sz w:val="28"/>
          <w:szCs w:val="28"/>
          <w:lang w:val="en-US" w:eastAsia="zh-CN"/>
        </w:rPr>
        <w:t>综合评分法。评分办法见附件3.</w:t>
      </w:r>
    </w:p>
    <w:p w14:paraId="2235EA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sz w:val="28"/>
          <w:szCs w:val="28"/>
        </w:rPr>
      </w:pPr>
      <w:r>
        <w:rPr>
          <w:rStyle w:val="8"/>
          <w:rFonts w:hint="eastAsia" w:ascii="宋体" w:hAnsi="宋体" w:cs="宋体"/>
          <w:sz w:val="28"/>
          <w:szCs w:val="28"/>
          <w:shd w:val="clear" w:color="auto" w:fill="FFFFFF"/>
          <w:lang w:eastAsia="zh-CN"/>
        </w:rPr>
        <w:t>七</w:t>
      </w:r>
      <w:r>
        <w:rPr>
          <w:rStyle w:val="8"/>
          <w:rFonts w:hint="eastAsia" w:ascii="宋体" w:hAnsi="宋体" w:cs="宋体"/>
          <w:sz w:val="28"/>
          <w:szCs w:val="28"/>
          <w:shd w:val="clear" w:color="auto" w:fill="FFFFFF"/>
        </w:rPr>
        <w:t>、投标截止时间和地点</w:t>
      </w:r>
    </w:p>
    <w:p w14:paraId="3D291F4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投标时间：凡愿意且符合条件投标人，请于</w:t>
      </w:r>
      <w:r>
        <w:rPr>
          <w:rFonts w:hint="eastAsia" w:ascii="宋体" w:hAnsi="宋体" w:cs="宋体"/>
          <w:color w:val="0000FF"/>
          <w:sz w:val="28"/>
          <w:szCs w:val="28"/>
          <w:shd w:val="clear" w:color="auto" w:fill="FFFFFF"/>
        </w:rPr>
        <w:t>2025年</w:t>
      </w:r>
      <w:r>
        <w:rPr>
          <w:rFonts w:hint="eastAsia" w:ascii="宋体" w:hAnsi="宋体" w:cs="宋体"/>
          <w:color w:val="0000FF"/>
          <w:sz w:val="28"/>
          <w:szCs w:val="28"/>
          <w:shd w:val="clear" w:color="auto" w:fill="FFFFFF"/>
          <w:lang w:val="en-US" w:eastAsia="zh-CN"/>
        </w:rPr>
        <w:t>8</w:t>
      </w:r>
      <w:r>
        <w:rPr>
          <w:rFonts w:hint="eastAsia" w:ascii="宋体" w:hAnsi="宋体" w:cs="宋体"/>
          <w:color w:val="0000FF"/>
          <w:sz w:val="28"/>
          <w:szCs w:val="28"/>
          <w:shd w:val="clear" w:color="auto" w:fill="FFFFFF"/>
        </w:rPr>
        <w:t>月</w:t>
      </w:r>
      <w:r>
        <w:rPr>
          <w:rFonts w:hint="eastAsia" w:ascii="宋体" w:hAnsi="宋体" w:cs="宋体"/>
          <w:color w:val="0000FF"/>
          <w:sz w:val="28"/>
          <w:szCs w:val="28"/>
          <w:shd w:val="clear" w:color="auto" w:fill="FFFFFF"/>
          <w:lang w:val="en-US" w:eastAsia="zh-CN"/>
        </w:rPr>
        <w:t>22</w:t>
      </w:r>
      <w:r>
        <w:rPr>
          <w:rFonts w:hint="eastAsia" w:ascii="宋体" w:hAnsi="宋体" w:cs="宋体"/>
          <w:color w:val="0000FF"/>
          <w:sz w:val="28"/>
          <w:szCs w:val="28"/>
          <w:shd w:val="clear" w:color="auto" w:fill="FFFFFF"/>
        </w:rPr>
        <w:t>日上午</w:t>
      </w:r>
      <w:r>
        <w:rPr>
          <w:rFonts w:hint="eastAsia" w:ascii="宋体" w:hAnsi="宋体" w:cs="宋体"/>
          <w:color w:val="0000FF"/>
          <w:sz w:val="28"/>
          <w:szCs w:val="28"/>
          <w:shd w:val="clear" w:color="auto" w:fill="FFFFFF"/>
          <w:lang w:val="en-US" w:eastAsia="zh-CN"/>
        </w:rPr>
        <w:t>9</w:t>
      </w:r>
      <w:r>
        <w:rPr>
          <w:rFonts w:hint="eastAsia" w:ascii="宋体" w:hAnsi="宋体" w:cs="宋体"/>
          <w:color w:val="0000FF"/>
          <w:sz w:val="28"/>
          <w:szCs w:val="28"/>
          <w:shd w:val="clear" w:color="auto" w:fill="FFFFFF"/>
        </w:rPr>
        <w:t>点至</w:t>
      </w:r>
      <w:r>
        <w:rPr>
          <w:rFonts w:hint="eastAsia" w:ascii="宋体" w:hAnsi="宋体" w:cs="宋体"/>
          <w:color w:val="0000FF"/>
          <w:sz w:val="28"/>
          <w:szCs w:val="28"/>
          <w:shd w:val="clear" w:color="auto" w:fill="FFFFFF"/>
          <w:lang w:val="en-US" w:eastAsia="zh-CN"/>
        </w:rPr>
        <w:t>11</w:t>
      </w:r>
      <w:r>
        <w:rPr>
          <w:rFonts w:hint="eastAsia" w:ascii="宋体" w:hAnsi="宋体" w:cs="宋体"/>
          <w:color w:val="0000FF"/>
          <w:sz w:val="28"/>
          <w:szCs w:val="28"/>
          <w:shd w:val="clear" w:color="auto" w:fill="FFFFFF"/>
        </w:rPr>
        <w:t>点</w:t>
      </w:r>
      <w:r>
        <w:rPr>
          <w:rFonts w:hint="eastAsia" w:ascii="宋体" w:hAnsi="宋体" w:cs="宋体"/>
          <w:sz w:val="28"/>
          <w:szCs w:val="28"/>
          <w:shd w:val="clear" w:color="auto" w:fill="FFFFFF"/>
        </w:rPr>
        <w:t>之间，将投标文件送达广西艺术学院财务资产处，其他时间不接收报名材料。投标地点：南宁市教育路7号广西艺术学院雕塑办公楼107室财务资产处采购管理科。联系人：高老师，朱老师，李老师。联系电话：0771</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5327987.</w:t>
      </w:r>
    </w:p>
    <w:p w14:paraId="5D175738">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bookmarkEnd w:id="0"/>
    <w:p w14:paraId="69EC7C06">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1DD7A934">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42E56A24">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39CD73F5">
      <w:pPr>
        <w:rPr>
          <w:rFonts w:hint="eastAsia"/>
          <w:lang w:val="en-US" w:eastAsia="zh-CN"/>
        </w:rPr>
      </w:pPr>
      <w:r>
        <w:rPr>
          <w:rFonts w:hint="eastAsia"/>
          <w:lang w:val="en-US" w:eastAsia="zh-CN"/>
        </w:rPr>
        <w:br w:type="page"/>
      </w:r>
    </w:p>
    <w:p w14:paraId="396987EA">
      <w:pPr>
        <w:rPr>
          <w:rFonts w:hint="eastAsia"/>
          <w:lang w:val="en-US" w:eastAsia="zh-CN"/>
        </w:rPr>
      </w:pPr>
      <w:r>
        <w:rPr>
          <w:rFonts w:hint="eastAsia"/>
          <w:lang w:val="en-US" w:eastAsia="zh-CN"/>
        </w:rPr>
        <w:t>附件1</w:t>
      </w:r>
    </w:p>
    <w:tbl>
      <w:tblPr>
        <w:tblStyle w:val="6"/>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2"/>
        <w:gridCol w:w="960"/>
        <w:gridCol w:w="1428"/>
        <w:gridCol w:w="2016"/>
        <w:gridCol w:w="1704"/>
      </w:tblGrid>
      <w:tr w14:paraId="414F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A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广西艺术学院南湖校区学生公寓4号楼、图书馆老旧电气线路改造项目清单</w:t>
            </w:r>
          </w:p>
        </w:tc>
      </w:tr>
      <w:tr w14:paraId="20D3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E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项目内容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7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1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8D7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4E2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201/202/203/204/205号宿舍，每层共5间*6层=30间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A70B">
            <w:pPr>
              <w:jc w:val="center"/>
              <w:rPr>
                <w:rFonts w:hint="eastAsia" w:ascii="宋体" w:hAnsi="宋体" w:eastAsia="宋体" w:cs="宋体"/>
                <w:b/>
                <w:bCs/>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D5B">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10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1300">
            <w:pPr>
              <w:jc w:val="center"/>
              <w:rPr>
                <w:rFonts w:hint="eastAsia" w:ascii="宋体" w:hAnsi="宋体" w:eastAsia="宋体" w:cs="宋体"/>
                <w:i w:val="0"/>
                <w:iCs w:val="0"/>
                <w:color w:val="000000"/>
                <w:sz w:val="22"/>
                <w:szCs w:val="22"/>
                <w:u w:val="none"/>
              </w:rPr>
            </w:pPr>
          </w:p>
        </w:tc>
      </w:tr>
      <w:tr w14:paraId="4C8A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78AA3E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300*400*1.5明装配电箱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箱内装元件：63A2P空气开关1个、32A2P空气开关2个、10A1P空气开关2个、32A1P漏电开关1个、20至80A电表一进两出功能1个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空气开关、漏电开关参考品牌：德力西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电表参考品牌：相当于或优于“常州”参考品牌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配电箱参考品牌：基业/展业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FA75C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50D1E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19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3522">
            <w:pPr>
              <w:jc w:val="center"/>
              <w:rPr>
                <w:rFonts w:hint="eastAsia" w:ascii="宋体" w:hAnsi="宋体" w:eastAsia="宋体" w:cs="宋体"/>
                <w:i w:val="0"/>
                <w:iCs w:val="0"/>
                <w:color w:val="000000"/>
                <w:sz w:val="22"/>
                <w:szCs w:val="22"/>
                <w:u w:val="none"/>
              </w:rPr>
            </w:pPr>
          </w:p>
        </w:tc>
      </w:tr>
      <w:tr w14:paraId="0785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305FC6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摇头吊扇 顶扇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规格:网罩直径400mm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含调速开关及接线盒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安装方式：吸顶安装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参考品牌：金羚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877B52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0907D37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59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B7D8">
            <w:pPr>
              <w:jc w:val="center"/>
              <w:rPr>
                <w:rFonts w:hint="eastAsia" w:ascii="宋体" w:hAnsi="宋体" w:eastAsia="宋体" w:cs="宋体"/>
                <w:i w:val="0"/>
                <w:iCs w:val="0"/>
                <w:color w:val="000000"/>
                <w:sz w:val="22"/>
                <w:szCs w:val="22"/>
                <w:u w:val="none"/>
              </w:rPr>
            </w:pPr>
          </w:p>
        </w:tc>
      </w:tr>
      <w:tr w14:paraId="66EE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58B6A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照明线路 ZR-BV-2.5mm2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1.名称:铜芯塑料绝缘导线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3.型号:ZR-BV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5.材质:铜芯                               6.参考品牌:阳工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53E57C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4784BA5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33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21F3">
            <w:pPr>
              <w:jc w:val="center"/>
              <w:rPr>
                <w:rFonts w:hint="eastAsia" w:ascii="宋体" w:hAnsi="宋体" w:eastAsia="宋体" w:cs="宋体"/>
                <w:i w:val="0"/>
                <w:iCs w:val="0"/>
                <w:color w:val="000000"/>
                <w:sz w:val="22"/>
                <w:szCs w:val="22"/>
                <w:u w:val="none"/>
              </w:rPr>
            </w:pPr>
          </w:p>
        </w:tc>
      </w:tr>
      <w:tr w14:paraId="6CF4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28A5BB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线槽配线 照明线路 ZR-BV-4mm2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1.名称:铜芯塑料绝缘导线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2.配线形式:线槽敷设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3.型号:ZR-BV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4.规格:4mm2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6.参考品牌:阳工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EE61C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B6BA8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94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B57E">
            <w:pPr>
              <w:jc w:val="center"/>
              <w:rPr>
                <w:rFonts w:hint="eastAsia" w:ascii="宋体" w:hAnsi="宋体" w:eastAsia="宋体" w:cs="宋体"/>
                <w:i w:val="0"/>
                <w:iCs w:val="0"/>
                <w:color w:val="000000"/>
                <w:sz w:val="22"/>
                <w:szCs w:val="22"/>
                <w:u w:val="none"/>
              </w:rPr>
            </w:pPr>
          </w:p>
        </w:tc>
      </w:tr>
      <w:tr w14:paraId="4DBA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5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PVC塑料线槽安装 39mm×19mm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C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F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67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E99F">
            <w:pPr>
              <w:jc w:val="center"/>
              <w:rPr>
                <w:rFonts w:hint="eastAsia" w:ascii="宋体" w:hAnsi="宋体" w:eastAsia="宋体" w:cs="宋体"/>
                <w:i w:val="0"/>
                <w:iCs w:val="0"/>
                <w:color w:val="000000"/>
                <w:sz w:val="22"/>
                <w:szCs w:val="22"/>
                <w:u w:val="none"/>
              </w:rPr>
            </w:pPr>
          </w:p>
        </w:tc>
      </w:tr>
      <w:tr w14:paraId="2FD5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插座防水盒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B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60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C0A7">
            <w:pPr>
              <w:jc w:val="center"/>
              <w:rPr>
                <w:rFonts w:hint="eastAsia" w:ascii="宋体" w:hAnsi="宋体" w:eastAsia="宋体" w:cs="宋体"/>
                <w:i w:val="0"/>
                <w:iCs w:val="0"/>
                <w:color w:val="000000"/>
                <w:sz w:val="22"/>
                <w:szCs w:val="22"/>
                <w:u w:val="none"/>
              </w:rPr>
            </w:pPr>
          </w:p>
        </w:tc>
      </w:tr>
      <w:tr w14:paraId="6CCF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1D627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吸顶灯安装 LED 1*18W 220V（含接线盒）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含驱动器和光源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参考品牌：佛山照明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8E0C5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5EE7D59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EA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A060">
            <w:pPr>
              <w:jc w:val="center"/>
              <w:rPr>
                <w:rFonts w:hint="eastAsia" w:ascii="宋体" w:hAnsi="宋体" w:eastAsia="宋体" w:cs="宋体"/>
                <w:i w:val="0"/>
                <w:iCs w:val="0"/>
                <w:color w:val="000000"/>
                <w:sz w:val="22"/>
                <w:szCs w:val="22"/>
                <w:u w:val="none"/>
              </w:rPr>
            </w:pPr>
          </w:p>
        </w:tc>
      </w:tr>
      <w:tr w14:paraId="4525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7CF85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吸顶灯安装 LED 1*12W 220V（含接线盒）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含驱动器和光源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参考品牌：佛山照明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AB524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27BE2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D0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1A7A">
            <w:pPr>
              <w:jc w:val="center"/>
              <w:rPr>
                <w:rFonts w:hint="eastAsia" w:ascii="宋体" w:hAnsi="宋体" w:eastAsia="宋体" w:cs="宋体"/>
                <w:i w:val="0"/>
                <w:iCs w:val="0"/>
                <w:color w:val="000000"/>
                <w:sz w:val="22"/>
                <w:szCs w:val="22"/>
                <w:u w:val="none"/>
              </w:rPr>
            </w:pPr>
          </w:p>
        </w:tc>
      </w:tr>
      <w:tr w14:paraId="1DB3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98BE2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LED支架灯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型号凡亨T8无边框行政支架灯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规格：38W 长1200mm 光源6000K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安装方式：吸顶安装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参考品牌：路易·华灯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7A72B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16420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97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30A9">
            <w:pPr>
              <w:jc w:val="center"/>
              <w:rPr>
                <w:rFonts w:hint="eastAsia" w:ascii="宋体" w:hAnsi="宋体" w:eastAsia="宋体" w:cs="宋体"/>
                <w:i w:val="0"/>
                <w:iCs w:val="0"/>
                <w:color w:val="000000"/>
                <w:sz w:val="22"/>
                <w:szCs w:val="22"/>
                <w:u w:val="none"/>
              </w:rPr>
            </w:pPr>
          </w:p>
        </w:tc>
      </w:tr>
      <w:tr w14:paraId="7087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7C6E40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明装双联单控开关（二位开关） 250V/10A（含开关盒）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参考品牌：公牛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56183F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5C73772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0D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30BE">
            <w:pPr>
              <w:jc w:val="center"/>
              <w:rPr>
                <w:rFonts w:hint="eastAsia" w:ascii="宋体" w:hAnsi="宋体" w:eastAsia="宋体" w:cs="宋体"/>
                <w:i w:val="0"/>
                <w:iCs w:val="0"/>
                <w:color w:val="000000"/>
                <w:sz w:val="22"/>
                <w:szCs w:val="22"/>
                <w:u w:val="none"/>
              </w:rPr>
            </w:pPr>
          </w:p>
        </w:tc>
      </w:tr>
      <w:tr w14:paraId="1182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1DB19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明装三联单控开关（三位开关） 250V/10A（含开关盒）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参考品牌：公牛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46892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69EE283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A5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F7BE">
            <w:pPr>
              <w:jc w:val="center"/>
              <w:rPr>
                <w:rFonts w:hint="eastAsia" w:ascii="宋体" w:hAnsi="宋体" w:eastAsia="宋体" w:cs="宋体"/>
                <w:i w:val="0"/>
                <w:iCs w:val="0"/>
                <w:color w:val="000000"/>
                <w:sz w:val="22"/>
                <w:szCs w:val="22"/>
                <w:u w:val="none"/>
              </w:rPr>
            </w:pPr>
          </w:p>
        </w:tc>
      </w:tr>
      <w:tr w14:paraId="2CB0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7BE40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明装三孔插座250V 16A（含接线盒）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参考品牌：公牛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635850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A6545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CA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4194">
            <w:pPr>
              <w:jc w:val="center"/>
              <w:rPr>
                <w:rFonts w:hint="eastAsia" w:ascii="宋体" w:hAnsi="宋体" w:eastAsia="宋体" w:cs="宋体"/>
                <w:i w:val="0"/>
                <w:iCs w:val="0"/>
                <w:color w:val="000000"/>
                <w:sz w:val="22"/>
                <w:szCs w:val="22"/>
                <w:u w:val="none"/>
              </w:rPr>
            </w:pPr>
          </w:p>
        </w:tc>
      </w:tr>
      <w:tr w14:paraId="14FB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1BAD45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明装五孔插座250V 10A（含接线盒）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参考品牌：公牛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21E54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851DC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C9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8C21">
            <w:pPr>
              <w:jc w:val="center"/>
              <w:rPr>
                <w:rFonts w:hint="eastAsia" w:ascii="宋体" w:hAnsi="宋体" w:eastAsia="宋体" w:cs="宋体"/>
                <w:i w:val="0"/>
                <w:iCs w:val="0"/>
                <w:color w:val="000000"/>
                <w:sz w:val="22"/>
                <w:szCs w:val="22"/>
                <w:u w:val="none"/>
              </w:rPr>
            </w:pPr>
          </w:p>
        </w:tc>
      </w:tr>
      <w:tr w14:paraId="70C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107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总线部分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64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64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2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8691">
            <w:pPr>
              <w:jc w:val="center"/>
              <w:rPr>
                <w:rFonts w:hint="eastAsia" w:ascii="宋体" w:hAnsi="宋体" w:eastAsia="宋体" w:cs="宋体"/>
                <w:i w:val="0"/>
                <w:iCs w:val="0"/>
                <w:color w:val="000000"/>
                <w:sz w:val="22"/>
                <w:szCs w:val="22"/>
                <w:u w:val="none"/>
              </w:rPr>
            </w:pPr>
          </w:p>
        </w:tc>
      </w:tr>
      <w:tr w14:paraId="2F60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A91C0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1000*1200*1.5明装配电箱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箱内装元件：500A3P空气断路器1个、125A3P空气断路器6个、1.5至6A三相电表1个，400:5互感器3套，零排1排，地排1排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空气开关、漏电开关参考品牌：德力西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电表参考品牌：相当于或优于“常州”参考品牌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配电箱参考品牌：基业/展业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54817C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32335D2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6F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15C4">
            <w:pPr>
              <w:jc w:val="center"/>
              <w:rPr>
                <w:rFonts w:hint="eastAsia" w:ascii="宋体" w:hAnsi="宋体" w:eastAsia="宋体" w:cs="宋体"/>
                <w:i w:val="0"/>
                <w:iCs w:val="0"/>
                <w:color w:val="000000"/>
                <w:sz w:val="22"/>
                <w:szCs w:val="22"/>
                <w:u w:val="none"/>
              </w:rPr>
            </w:pPr>
          </w:p>
        </w:tc>
      </w:tr>
      <w:tr w14:paraId="7CCB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A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钢制桥架 镀锌槽式桥架100mm×100mm×1.5mm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D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27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0E73">
            <w:pPr>
              <w:jc w:val="center"/>
              <w:rPr>
                <w:rFonts w:hint="eastAsia" w:ascii="宋体" w:hAnsi="宋体" w:eastAsia="宋体" w:cs="宋体"/>
                <w:i w:val="0"/>
                <w:iCs w:val="0"/>
                <w:color w:val="000000"/>
                <w:sz w:val="22"/>
                <w:szCs w:val="22"/>
                <w:u w:val="none"/>
              </w:rPr>
            </w:pPr>
          </w:p>
        </w:tc>
      </w:tr>
      <w:tr w14:paraId="4808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D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钢制桥架 钢制镀锌槽式桥架200mm×100mm×1.5mm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C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02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9322">
            <w:pPr>
              <w:jc w:val="center"/>
              <w:rPr>
                <w:rFonts w:hint="eastAsia" w:ascii="宋体" w:hAnsi="宋体" w:eastAsia="宋体" w:cs="宋体"/>
                <w:i w:val="0"/>
                <w:iCs w:val="0"/>
                <w:color w:val="000000"/>
                <w:sz w:val="22"/>
                <w:szCs w:val="22"/>
                <w:u w:val="none"/>
              </w:rPr>
            </w:pPr>
          </w:p>
        </w:tc>
      </w:tr>
      <w:tr w14:paraId="785F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PVC塑料线槽安装 24mm×14mm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5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C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27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4189">
            <w:pPr>
              <w:jc w:val="center"/>
              <w:rPr>
                <w:rFonts w:hint="eastAsia" w:ascii="宋体" w:hAnsi="宋体" w:eastAsia="宋体" w:cs="宋体"/>
                <w:i w:val="0"/>
                <w:iCs w:val="0"/>
                <w:color w:val="000000"/>
                <w:sz w:val="22"/>
                <w:szCs w:val="22"/>
                <w:u w:val="none"/>
              </w:rPr>
            </w:pPr>
          </w:p>
        </w:tc>
      </w:tr>
      <w:tr w14:paraId="56FC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D4FFD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照明线路 ZR-BV-2.5mm2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1.名称:铜芯塑料绝缘导线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3.型号:ZR-BV                       4.规格:2.5mm2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6.参考品牌:阳工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A704EE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6DF5899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9B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E78D">
            <w:pPr>
              <w:jc w:val="center"/>
              <w:rPr>
                <w:rFonts w:hint="eastAsia" w:ascii="宋体" w:hAnsi="宋体" w:eastAsia="宋体" w:cs="宋体"/>
                <w:i w:val="0"/>
                <w:iCs w:val="0"/>
                <w:color w:val="000000"/>
                <w:sz w:val="22"/>
                <w:szCs w:val="22"/>
                <w:u w:val="none"/>
              </w:rPr>
            </w:pPr>
          </w:p>
        </w:tc>
      </w:tr>
      <w:tr w14:paraId="4049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24B5AD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线槽配线 动力线路 ZR-BV-25mm2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1.名称:铜芯塑料绝缘导线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2.配线形式:线槽敷设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3.型号:ZR-BV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4.规格:25mm2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6.参考品牌:阳工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215CBB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5CC587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0C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F9D3">
            <w:pPr>
              <w:jc w:val="center"/>
              <w:rPr>
                <w:rFonts w:hint="eastAsia" w:ascii="宋体" w:hAnsi="宋体" w:eastAsia="宋体" w:cs="宋体"/>
                <w:i w:val="0"/>
                <w:iCs w:val="0"/>
                <w:color w:val="000000"/>
                <w:sz w:val="22"/>
                <w:szCs w:val="22"/>
                <w:u w:val="none"/>
              </w:rPr>
            </w:pPr>
          </w:p>
        </w:tc>
      </w:tr>
      <w:tr w14:paraId="7FFD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2A1DD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15W吸顶灯 带人体感应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含驱动器和光源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参考品牌：佛山照明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EA1045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5958BF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82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6F37">
            <w:pPr>
              <w:jc w:val="center"/>
              <w:rPr>
                <w:rFonts w:hint="eastAsia" w:ascii="宋体" w:hAnsi="宋体" w:eastAsia="宋体" w:cs="宋体"/>
                <w:i w:val="0"/>
                <w:iCs w:val="0"/>
                <w:color w:val="000000"/>
                <w:sz w:val="22"/>
                <w:szCs w:val="22"/>
                <w:u w:val="none"/>
              </w:rPr>
            </w:pPr>
          </w:p>
        </w:tc>
      </w:tr>
      <w:tr w14:paraId="6387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35C547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1200*1400*2.0配电箱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1.箱内含元件:630A3P空气断路器1个，150A3P空气断路器7个，400:5互感器3个，1.5-6A三相电表1个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2.参考品牌:“展业”参考品牌配电箱，“德力西”参考品牌元件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1524F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D499D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075F10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569B">
            <w:pPr>
              <w:jc w:val="center"/>
              <w:rPr>
                <w:rFonts w:hint="eastAsia" w:ascii="宋体" w:hAnsi="宋体" w:eastAsia="宋体" w:cs="宋体"/>
                <w:i w:val="0"/>
                <w:iCs w:val="0"/>
                <w:color w:val="000000"/>
                <w:sz w:val="22"/>
                <w:szCs w:val="22"/>
                <w:u w:val="none"/>
              </w:rPr>
            </w:pPr>
          </w:p>
        </w:tc>
      </w:tr>
      <w:tr w14:paraId="02C3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AD02B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铜芯交联电力电缆 ZR-YJV-4*185+1*95mm2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1.名称:铜芯交联电力电缆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2.型号:ZR-YJV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3.规格:4*185+1*95mm2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5.敷设方式、部位:墙面或天面水平桥架内敷设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7.参考品牌：阳工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C3A72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66F3FA9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B6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5B96">
            <w:pPr>
              <w:jc w:val="center"/>
              <w:rPr>
                <w:rFonts w:hint="eastAsia" w:ascii="宋体" w:hAnsi="宋体" w:eastAsia="宋体" w:cs="宋体"/>
                <w:i w:val="0"/>
                <w:iCs w:val="0"/>
                <w:color w:val="000000"/>
                <w:sz w:val="22"/>
                <w:szCs w:val="22"/>
                <w:u w:val="none"/>
              </w:rPr>
            </w:pPr>
          </w:p>
        </w:tc>
      </w:tr>
      <w:tr w14:paraId="69E6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307A7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铜芯交联电力电缆 ZR-YJV-4*70+1*35mm2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1.名称:铜芯交联电力电缆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2.型号:ZR-YJV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3.规格:4*70+1*35mm2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5.敷设方式、部位:楼梯间竖向桥架内敷设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6.电压等级(kV):0.6/1KV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7.参考品牌：阳工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23A8B3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C759E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66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561F">
            <w:pPr>
              <w:jc w:val="center"/>
              <w:rPr>
                <w:rFonts w:hint="eastAsia" w:ascii="宋体" w:hAnsi="宋体" w:eastAsia="宋体" w:cs="宋体"/>
                <w:i w:val="0"/>
                <w:iCs w:val="0"/>
                <w:color w:val="000000"/>
                <w:sz w:val="22"/>
                <w:szCs w:val="22"/>
                <w:u w:val="none"/>
              </w:rPr>
            </w:pPr>
          </w:p>
        </w:tc>
      </w:tr>
      <w:tr w14:paraId="23BF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1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铜芯交联电力电缆终端套 ZR-YJV-4*185+1*95mm2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6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AF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BDB6">
            <w:pPr>
              <w:jc w:val="center"/>
              <w:rPr>
                <w:rFonts w:hint="eastAsia" w:ascii="宋体" w:hAnsi="宋体" w:eastAsia="宋体" w:cs="宋体"/>
                <w:i w:val="0"/>
                <w:iCs w:val="0"/>
                <w:color w:val="000000"/>
                <w:sz w:val="22"/>
                <w:szCs w:val="22"/>
                <w:u w:val="none"/>
              </w:rPr>
            </w:pPr>
          </w:p>
        </w:tc>
      </w:tr>
      <w:tr w14:paraId="2CCA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铜芯交联电力电缆终端套 ZR-YJV-4*70+1*35mm2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0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3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AD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2A7F">
            <w:pPr>
              <w:jc w:val="center"/>
              <w:rPr>
                <w:rFonts w:hint="eastAsia" w:ascii="宋体" w:hAnsi="宋体" w:eastAsia="宋体" w:cs="宋体"/>
                <w:i w:val="0"/>
                <w:iCs w:val="0"/>
                <w:color w:val="000000"/>
                <w:sz w:val="22"/>
                <w:szCs w:val="22"/>
                <w:u w:val="none"/>
              </w:rPr>
            </w:pPr>
          </w:p>
        </w:tc>
      </w:tr>
      <w:tr w14:paraId="304B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76A05B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250mm厚砖墙钻墙洞，洞口直径φ160mm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1.名称:砖墙墙洞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3.类型:砌筑墙体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329BB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5B0CC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39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1BEB">
            <w:pPr>
              <w:jc w:val="center"/>
              <w:rPr>
                <w:rFonts w:hint="eastAsia" w:ascii="宋体" w:hAnsi="宋体" w:eastAsia="宋体" w:cs="宋体"/>
                <w:i w:val="0"/>
                <w:iCs w:val="0"/>
                <w:color w:val="000000"/>
                <w:sz w:val="22"/>
                <w:szCs w:val="22"/>
                <w:u w:val="none"/>
              </w:rPr>
            </w:pPr>
          </w:p>
        </w:tc>
      </w:tr>
      <w:tr w14:paraId="41FF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68DB5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补孔洞 补250mm厚砖墙墙洞，洞口直径φ160mm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1.名称:砖墙墙洞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2.规格:直径φ160mm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3.类型:砌筑墙体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4.补洞材料种类:水泥防水砂浆(加防水粉5％) 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6A12A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36489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8E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E4F2">
            <w:pPr>
              <w:jc w:val="center"/>
              <w:rPr>
                <w:rFonts w:hint="eastAsia" w:ascii="宋体" w:hAnsi="宋体" w:eastAsia="宋体" w:cs="宋体"/>
                <w:i w:val="0"/>
                <w:iCs w:val="0"/>
                <w:color w:val="000000"/>
                <w:sz w:val="22"/>
                <w:szCs w:val="22"/>
                <w:u w:val="none"/>
              </w:rPr>
            </w:pPr>
          </w:p>
        </w:tc>
      </w:tr>
      <w:tr w14:paraId="57DC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2E1A37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混凝土楼板钻板洞，洞口直径φ75mm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1.名称:混凝土楼板板洞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2.规格:直径φ75mm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3.类型:混凝土楼板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789E1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19476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9A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1970">
            <w:pPr>
              <w:jc w:val="center"/>
              <w:rPr>
                <w:rFonts w:hint="eastAsia" w:ascii="宋体" w:hAnsi="宋体" w:eastAsia="宋体" w:cs="宋体"/>
                <w:i w:val="0"/>
                <w:iCs w:val="0"/>
                <w:color w:val="000000"/>
                <w:sz w:val="22"/>
                <w:szCs w:val="22"/>
                <w:u w:val="none"/>
              </w:rPr>
            </w:pPr>
          </w:p>
        </w:tc>
      </w:tr>
      <w:tr w14:paraId="3398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F0A23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补孔洞 补混凝土楼板板洞，洞口直径φ75mm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1.名称:混凝土楼板板洞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2.规格:直径φ75mm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3.类型:混凝土楼板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4.补洞材料种类:水泥防水砂浆(加防水粉5％) 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5E40D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E103B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F5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269F">
            <w:pPr>
              <w:jc w:val="center"/>
              <w:rPr>
                <w:rFonts w:hint="eastAsia" w:ascii="宋体" w:hAnsi="宋体" w:eastAsia="宋体" w:cs="宋体"/>
                <w:i w:val="0"/>
                <w:iCs w:val="0"/>
                <w:color w:val="000000"/>
                <w:sz w:val="22"/>
                <w:szCs w:val="22"/>
                <w:u w:val="none"/>
              </w:rPr>
            </w:pPr>
          </w:p>
        </w:tc>
      </w:tr>
      <w:tr w14:paraId="4508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2A159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450mm厚混凝土墙钻墙洞，洞口直径φ200mm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1.名称:混凝土墙墙洞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2.规格:直径φ200mm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3.类型:混凝土墙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D392B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90F12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57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EFE7">
            <w:pPr>
              <w:jc w:val="center"/>
              <w:rPr>
                <w:rFonts w:hint="eastAsia" w:ascii="宋体" w:hAnsi="宋体" w:eastAsia="宋体" w:cs="宋体"/>
                <w:i w:val="0"/>
                <w:iCs w:val="0"/>
                <w:color w:val="000000"/>
                <w:sz w:val="22"/>
                <w:szCs w:val="22"/>
                <w:u w:val="none"/>
              </w:rPr>
            </w:pPr>
          </w:p>
        </w:tc>
      </w:tr>
      <w:tr w14:paraId="4CF8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7EB4EB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补孔洞 补混凝土墙墙洞，洞口直径φ200mm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1.名称:混凝土墙墙洞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2.规格:直径φ200mm                                3.类型:混凝土墙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4.补洞材料种类:水泥防水砂浆(加防水粉5％) 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DB816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C6CE1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97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ACFD">
            <w:pPr>
              <w:jc w:val="center"/>
              <w:rPr>
                <w:rFonts w:hint="eastAsia" w:ascii="宋体" w:hAnsi="宋体" w:eastAsia="宋体" w:cs="宋体"/>
                <w:i w:val="0"/>
                <w:iCs w:val="0"/>
                <w:color w:val="000000"/>
                <w:sz w:val="22"/>
                <w:szCs w:val="22"/>
                <w:u w:val="none"/>
              </w:rPr>
            </w:pPr>
          </w:p>
        </w:tc>
      </w:tr>
      <w:tr w14:paraId="5A27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8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钢制桥架 钢制镀锌槽式桥架300mm×150mm×2.0mm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0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1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DF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61EB">
            <w:pPr>
              <w:jc w:val="center"/>
              <w:rPr>
                <w:rFonts w:hint="eastAsia" w:ascii="宋体" w:hAnsi="宋体" w:eastAsia="宋体" w:cs="宋体"/>
                <w:i w:val="0"/>
                <w:iCs w:val="0"/>
                <w:color w:val="000000"/>
                <w:sz w:val="22"/>
                <w:szCs w:val="22"/>
                <w:u w:val="none"/>
              </w:rPr>
            </w:pPr>
          </w:p>
        </w:tc>
      </w:tr>
      <w:tr w14:paraId="5E41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钢制桥架 钢制镀锌槽式桥架400mm×100mm×1.5mm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D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A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60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D9B8">
            <w:pPr>
              <w:jc w:val="center"/>
              <w:rPr>
                <w:rFonts w:hint="eastAsia" w:ascii="宋体" w:hAnsi="宋体" w:eastAsia="宋体" w:cs="宋体"/>
                <w:i w:val="0"/>
                <w:iCs w:val="0"/>
                <w:color w:val="000000"/>
                <w:sz w:val="22"/>
                <w:szCs w:val="22"/>
                <w:u w:val="none"/>
              </w:rPr>
            </w:pPr>
          </w:p>
        </w:tc>
      </w:tr>
      <w:tr w14:paraId="5646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钢制桥架 钢制镀锌槽式桥架200mm×100mm×1.5mm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6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C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5E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8419">
            <w:pPr>
              <w:jc w:val="center"/>
              <w:rPr>
                <w:rFonts w:hint="eastAsia" w:ascii="宋体" w:hAnsi="宋体" w:eastAsia="宋体" w:cs="宋体"/>
                <w:i w:val="0"/>
                <w:iCs w:val="0"/>
                <w:color w:val="000000"/>
                <w:sz w:val="22"/>
                <w:szCs w:val="22"/>
                <w:u w:val="none"/>
              </w:rPr>
            </w:pPr>
          </w:p>
        </w:tc>
      </w:tr>
      <w:tr w14:paraId="5099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3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桥架支撑架 热镀锌角钢40*40*4.0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6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A0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D38D">
            <w:pPr>
              <w:jc w:val="center"/>
              <w:rPr>
                <w:rFonts w:hint="eastAsia" w:ascii="宋体" w:hAnsi="宋体" w:eastAsia="宋体" w:cs="宋体"/>
                <w:i w:val="0"/>
                <w:iCs w:val="0"/>
                <w:color w:val="000000"/>
                <w:sz w:val="22"/>
                <w:szCs w:val="22"/>
                <w:u w:val="none"/>
              </w:rPr>
            </w:pPr>
          </w:p>
        </w:tc>
      </w:tr>
      <w:tr w14:paraId="7753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417ED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CPVC 电力套管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1.名称:电力套管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2.材质:CPVC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3.规格:φ160mm*5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4.敷设方式:埋地敷设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0073C7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47BCAC5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95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869A">
            <w:pPr>
              <w:jc w:val="center"/>
              <w:rPr>
                <w:rFonts w:hint="eastAsia" w:ascii="宋体" w:hAnsi="宋体" w:eastAsia="宋体" w:cs="宋体"/>
                <w:i w:val="0"/>
                <w:iCs w:val="0"/>
                <w:color w:val="000000"/>
                <w:sz w:val="22"/>
                <w:szCs w:val="22"/>
                <w:u w:val="none"/>
              </w:rPr>
            </w:pPr>
          </w:p>
        </w:tc>
      </w:tr>
      <w:tr w14:paraId="7EA7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98198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电缆井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1.井截面、深度:井内空尺寸1200mm*1200mm*净深1100mm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2.垫层材料种类、厚度:预拌普通混凝土C15 ,厚100mm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3.井壁砌体材料种类、井壁厚度:多孔页岩砖240×115×90、墙厚240mm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4.井壁砌筑砂浆材料种类、强度等级:干混砌筑砂浆 DM M7.5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5.井壁抹灰砂浆材料种类、强度等级:干混抹灰砂浆 DP M5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5.井盖材质、规格:铁皮包边钢筋混凝土井盖1200mm*1200mm*厚150mm（含井座），过车，承重50吨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6.基坑挖、填土方及余土外运另列计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7E6D19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0AECF07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5E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E3F1">
            <w:pPr>
              <w:jc w:val="center"/>
              <w:rPr>
                <w:rFonts w:hint="eastAsia" w:ascii="宋体" w:hAnsi="宋体" w:eastAsia="宋体" w:cs="宋体"/>
                <w:i w:val="0"/>
                <w:iCs w:val="0"/>
                <w:color w:val="000000"/>
                <w:sz w:val="22"/>
                <w:szCs w:val="22"/>
                <w:u w:val="none"/>
              </w:rPr>
            </w:pPr>
          </w:p>
        </w:tc>
      </w:tr>
      <w:tr w14:paraId="590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DEB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土石方工程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DA52">
            <w:pPr>
              <w:jc w:val="center"/>
              <w:rPr>
                <w:rFonts w:hint="eastAsia" w:ascii="宋体" w:hAnsi="宋体" w:eastAsia="宋体" w:cs="宋体"/>
                <w:b/>
                <w:bCs/>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CEE7">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09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2100">
            <w:pPr>
              <w:jc w:val="center"/>
              <w:rPr>
                <w:rFonts w:hint="eastAsia" w:ascii="宋体" w:hAnsi="宋体" w:eastAsia="宋体" w:cs="宋体"/>
                <w:i w:val="0"/>
                <w:iCs w:val="0"/>
                <w:color w:val="000000"/>
                <w:sz w:val="22"/>
                <w:szCs w:val="22"/>
                <w:u w:val="none"/>
              </w:rPr>
            </w:pPr>
          </w:p>
        </w:tc>
      </w:tr>
      <w:tr w14:paraId="6AB6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478A9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挖基坑土方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1.土壤类别:三类土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2.挖土深度:＜1.5米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3.部位:电缆井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10893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019430A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A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D512">
            <w:pPr>
              <w:jc w:val="center"/>
              <w:rPr>
                <w:rFonts w:hint="eastAsia" w:ascii="宋体" w:hAnsi="宋体" w:eastAsia="宋体" w:cs="宋体"/>
                <w:i w:val="0"/>
                <w:iCs w:val="0"/>
                <w:color w:val="000000"/>
                <w:sz w:val="22"/>
                <w:szCs w:val="22"/>
                <w:u w:val="none"/>
              </w:rPr>
            </w:pPr>
          </w:p>
        </w:tc>
      </w:tr>
      <w:tr w14:paraId="69B9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1F43B3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挖沟槽土方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1.土壤类别:三类土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2.挖土深度:＜1米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3.部位:电力套管沟槽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6335E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5CCC0A0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D3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7A26">
            <w:pPr>
              <w:jc w:val="center"/>
              <w:rPr>
                <w:rFonts w:hint="eastAsia" w:ascii="宋体" w:hAnsi="宋体" w:eastAsia="宋体" w:cs="宋体"/>
                <w:i w:val="0"/>
                <w:iCs w:val="0"/>
                <w:color w:val="000000"/>
                <w:sz w:val="22"/>
                <w:szCs w:val="22"/>
                <w:u w:val="none"/>
              </w:rPr>
            </w:pPr>
          </w:p>
        </w:tc>
      </w:tr>
      <w:tr w14:paraId="7335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7095B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回填土方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1.密实度:≥0.94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2.填方材料品种:三类土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3.填方来源:场地内开挖土方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4.部位:基坑及沟槽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FEA79E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4CBD6A0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16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9FE2">
            <w:pPr>
              <w:jc w:val="center"/>
              <w:rPr>
                <w:rFonts w:hint="eastAsia" w:ascii="宋体" w:hAnsi="宋体" w:eastAsia="宋体" w:cs="宋体"/>
                <w:i w:val="0"/>
                <w:iCs w:val="0"/>
                <w:color w:val="000000"/>
                <w:sz w:val="22"/>
                <w:szCs w:val="22"/>
                <w:u w:val="none"/>
              </w:rPr>
            </w:pPr>
          </w:p>
        </w:tc>
      </w:tr>
      <w:tr w14:paraId="2D9C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1BAF61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余方弃置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1.废弃料品种:三类土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2.运距1km:30km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3F767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04A8BB5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36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6940">
            <w:pPr>
              <w:jc w:val="center"/>
              <w:rPr>
                <w:rFonts w:hint="eastAsia" w:ascii="宋体" w:hAnsi="宋体" w:eastAsia="宋体" w:cs="宋体"/>
                <w:i w:val="0"/>
                <w:iCs w:val="0"/>
                <w:color w:val="000000"/>
                <w:sz w:val="22"/>
                <w:szCs w:val="22"/>
                <w:u w:val="none"/>
              </w:rPr>
            </w:pPr>
          </w:p>
        </w:tc>
      </w:tr>
      <w:tr w14:paraId="5E44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010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7206">
            <w:pPr>
              <w:jc w:val="center"/>
              <w:rPr>
                <w:rFonts w:hint="eastAsia" w:ascii="宋体" w:hAnsi="宋体" w:eastAsia="宋体" w:cs="宋体"/>
                <w:b/>
                <w:bCs/>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7C8">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89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FA42">
            <w:pPr>
              <w:jc w:val="center"/>
              <w:rPr>
                <w:rFonts w:hint="eastAsia" w:ascii="宋体" w:hAnsi="宋体" w:eastAsia="宋体" w:cs="宋体"/>
                <w:i w:val="0"/>
                <w:iCs w:val="0"/>
                <w:color w:val="000000"/>
                <w:sz w:val="22"/>
                <w:szCs w:val="22"/>
                <w:u w:val="none"/>
              </w:rPr>
            </w:pPr>
          </w:p>
        </w:tc>
      </w:tr>
      <w:tr w14:paraId="1037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旧路面机械切缝 切缝机切缝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9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44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409C">
            <w:pPr>
              <w:jc w:val="center"/>
              <w:rPr>
                <w:rFonts w:hint="eastAsia" w:ascii="宋体" w:hAnsi="宋体" w:eastAsia="宋体" w:cs="宋体"/>
                <w:i w:val="0"/>
                <w:iCs w:val="0"/>
                <w:color w:val="000000"/>
                <w:sz w:val="22"/>
                <w:szCs w:val="22"/>
                <w:u w:val="none"/>
              </w:rPr>
            </w:pPr>
          </w:p>
        </w:tc>
      </w:tr>
      <w:tr w14:paraId="17D0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871AB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1.路面类型:混凝土路面                                 2.厚度:厚300mm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00D8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48421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99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E93">
            <w:pPr>
              <w:jc w:val="center"/>
              <w:rPr>
                <w:rFonts w:hint="eastAsia" w:ascii="宋体" w:hAnsi="宋体" w:eastAsia="宋体" w:cs="宋体"/>
                <w:i w:val="0"/>
                <w:iCs w:val="0"/>
                <w:color w:val="000000"/>
                <w:sz w:val="22"/>
                <w:szCs w:val="22"/>
                <w:u w:val="none"/>
              </w:rPr>
            </w:pPr>
          </w:p>
        </w:tc>
      </w:tr>
      <w:tr w14:paraId="3E90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F559F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拆除沥青路面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1.路面类型:沥青路面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2.厚度:厚5cm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592F3B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6B5F9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3B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943">
            <w:pPr>
              <w:jc w:val="center"/>
              <w:rPr>
                <w:rFonts w:hint="eastAsia" w:ascii="宋体" w:hAnsi="宋体" w:eastAsia="宋体" w:cs="宋体"/>
                <w:i w:val="0"/>
                <w:iCs w:val="0"/>
                <w:color w:val="000000"/>
                <w:sz w:val="22"/>
                <w:szCs w:val="22"/>
                <w:u w:val="none"/>
              </w:rPr>
            </w:pPr>
          </w:p>
        </w:tc>
      </w:tr>
      <w:tr w14:paraId="2659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7EF4E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混凝土垫层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1.部位:CPVC 电力套管沟槽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2.混凝土种类、强度等级:预拌普通混凝土 C15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CB87F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65F96E2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F6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2E6F">
            <w:pPr>
              <w:jc w:val="center"/>
              <w:rPr>
                <w:rFonts w:hint="eastAsia" w:ascii="宋体" w:hAnsi="宋体" w:eastAsia="宋体" w:cs="宋体"/>
                <w:i w:val="0"/>
                <w:iCs w:val="0"/>
                <w:color w:val="000000"/>
                <w:sz w:val="22"/>
                <w:szCs w:val="22"/>
                <w:u w:val="none"/>
              </w:rPr>
            </w:pPr>
          </w:p>
        </w:tc>
      </w:tr>
      <w:tr w14:paraId="488D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DA5EF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垫层 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1.部位:CPVC 电力套管沟槽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2.材料品种:中砂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3CC017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28C92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7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2F33">
            <w:pPr>
              <w:jc w:val="center"/>
              <w:rPr>
                <w:rFonts w:hint="eastAsia" w:ascii="宋体" w:hAnsi="宋体" w:eastAsia="宋体" w:cs="宋体"/>
                <w:i w:val="0"/>
                <w:iCs w:val="0"/>
                <w:color w:val="000000"/>
                <w:sz w:val="22"/>
                <w:szCs w:val="22"/>
                <w:u w:val="none"/>
              </w:rPr>
            </w:pPr>
          </w:p>
        </w:tc>
      </w:tr>
      <w:tr w14:paraId="4601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7B1449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水泥混凝土路面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1.混凝土强度等级:预拌商品混凝土 f4.5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97A7B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041F0D2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01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309B">
            <w:pPr>
              <w:jc w:val="center"/>
              <w:rPr>
                <w:rFonts w:hint="eastAsia" w:ascii="宋体" w:hAnsi="宋体" w:eastAsia="宋体" w:cs="宋体"/>
                <w:i w:val="0"/>
                <w:iCs w:val="0"/>
                <w:color w:val="000000"/>
                <w:sz w:val="22"/>
                <w:szCs w:val="22"/>
                <w:u w:val="none"/>
              </w:rPr>
            </w:pPr>
          </w:p>
        </w:tc>
      </w:tr>
      <w:tr w14:paraId="5571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73E1A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沥青混凝土路面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1.厚度:5cm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2.沥青品种:AC13橡胶沥青混凝土 改性沥青细粒式沥青混凝土 辉绿岩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3.拌制方法:湿拌法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4.摊铺方式：人工摊铺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35093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D544B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36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D865">
            <w:pPr>
              <w:jc w:val="center"/>
              <w:rPr>
                <w:rFonts w:hint="eastAsia" w:ascii="宋体" w:hAnsi="宋体" w:eastAsia="宋体" w:cs="宋体"/>
                <w:i w:val="0"/>
                <w:iCs w:val="0"/>
                <w:color w:val="000000"/>
                <w:sz w:val="22"/>
                <w:szCs w:val="22"/>
                <w:u w:val="none"/>
              </w:rPr>
            </w:pPr>
          </w:p>
        </w:tc>
      </w:tr>
      <w:tr w14:paraId="3BB9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top"/>
          </w:tcPr>
          <w:p w14:paraId="3E569E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乳化沥青透层油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1.沥青用量为1.0kg/㎡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FAE6E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F8695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7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89C4">
            <w:pPr>
              <w:jc w:val="center"/>
              <w:rPr>
                <w:rFonts w:hint="eastAsia" w:ascii="宋体" w:hAnsi="宋体" w:eastAsia="宋体" w:cs="宋体"/>
                <w:i w:val="0"/>
                <w:iCs w:val="0"/>
                <w:color w:val="000000"/>
                <w:sz w:val="22"/>
                <w:szCs w:val="22"/>
                <w:u w:val="none"/>
              </w:rPr>
            </w:pPr>
          </w:p>
        </w:tc>
      </w:tr>
      <w:tr w14:paraId="0A9A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47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大型机械、设备进出场及安拆、使用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A04C">
            <w:pPr>
              <w:jc w:val="center"/>
              <w:rPr>
                <w:rFonts w:hint="eastAsia" w:ascii="宋体" w:hAnsi="宋体" w:eastAsia="宋体" w:cs="宋体"/>
                <w:b/>
                <w:bCs/>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48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FA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FC27">
            <w:pPr>
              <w:jc w:val="center"/>
              <w:rPr>
                <w:rFonts w:hint="eastAsia" w:ascii="宋体" w:hAnsi="宋体" w:eastAsia="宋体" w:cs="宋体"/>
                <w:i w:val="0"/>
                <w:iCs w:val="0"/>
                <w:color w:val="000000"/>
                <w:sz w:val="22"/>
                <w:szCs w:val="22"/>
                <w:u w:val="none"/>
              </w:rPr>
            </w:pPr>
          </w:p>
        </w:tc>
      </w:tr>
      <w:tr w14:paraId="2E19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A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4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DE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9676">
            <w:pPr>
              <w:jc w:val="center"/>
              <w:rPr>
                <w:rFonts w:hint="eastAsia" w:ascii="宋体" w:hAnsi="宋体" w:eastAsia="宋体" w:cs="宋体"/>
                <w:i w:val="0"/>
                <w:iCs w:val="0"/>
                <w:color w:val="000000"/>
                <w:sz w:val="22"/>
                <w:szCs w:val="22"/>
                <w:u w:val="none"/>
              </w:rPr>
            </w:pPr>
          </w:p>
        </w:tc>
      </w:tr>
      <w:tr w14:paraId="4330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7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bl>
    <w:p w14:paraId="59307E9B">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2272181C">
      <w:pPr>
        <w:rPr>
          <w:rFonts w:hint="eastAsia"/>
          <w:lang w:val="en-US" w:eastAsia="zh-CN"/>
        </w:rPr>
      </w:pPr>
      <w:r>
        <w:rPr>
          <w:rFonts w:hint="eastAsia"/>
          <w:lang w:val="en-US" w:eastAsia="zh-CN"/>
        </w:rPr>
        <w:t>附件2</w:t>
      </w:r>
    </w:p>
    <w:p w14:paraId="458CF199">
      <w:pPr>
        <w:jc w:val="center"/>
        <w:rPr>
          <w:rFonts w:hint="eastAsia"/>
          <w:lang w:val="en-US" w:eastAsia="zh-CN"/>
        </w:rPr>
      </w:pPr>
      <w:r>
        <w:rPr>
          <w:rFonts w:hint="eastAsia" w:ascii="仿宋" w:hAnsi="仿宋" w:eastAsia="仿宋"/>
          <w:b/>
          <w:sz w:val="32"/>
          <w:szCs w:val="32"/>
        </w:rPr>
        <w:t>投标人直接控股、管理关系信息表</w:t>
      </w:r>
    </w:p>
    <w:p w14:paraId="68564EA6">
      <w:pPr>
        <w:rPr>
          <w:rFonts w:hint="eastAsia"/>
          <w:lang w:val="en-US" w:eastAsia="zh-CN"/>
        </w:rPr>
      </w:pPr>
    </w:p>
    <w:tbl>
      <w:tblPr>
        <w:tblStyle w:val="6"/>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5F5D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07F278AF">
            <w:pPr>
              <w:snapToGrid w:val="0"/>
              <w:spacing w:before="156" w:beforeLines="50" w:after="50"/>
              <w:jc w:val="center"/>
              <w:rPr>
                <w:rFonts w:hint="eastAsia" w:ascii="仿宋" w:hAnsi="仿宋" w:eastAsia="仿宋"/>
                <w:b/>
                <w:szCs w:val="21"/>
              </w:rPr>
            </w:pPr>
            <w:r>
              <w:rPr>
                <w:rFonts w:ascii="仿宋" w:hAnsi="仿宋" w:eastAsia="仿宋"/>
                <w:b/>
                <w:szCs w:val="21"/>
              </w:rPr>
              <w:t>投标人直接控股股东信息表</w:t>
            </w:r>
          </w:p>
        </w:tc>
        <w:tc>
          <w:tcPr>
            <w:tcW w:w="4536" w:type="dxa"/>
            <w:shd w:val="clear" w:color="auto" w:fill="F2DBDB"/>
            <w:vAlign w:val="center"/>
          </w:tcPr>
          <w:p w14:paraId="6CE598E7">
            <w:pPr>
              <w:snapToGrid w:val="0"/>
              <w:spacing w:before="156" w:beforeLines="50" w:after="50"/>
              <w:jc w:val="center"/>
              <w:rPr>
                <w:rFonts w:hint="eastAsia" w:ascii="仿宋" w:hAnsi="仿宋" w:eastAsia="仿宋"/>
                <w:b/>
                <w:szCs w:val="21"/>
              </w:rPr>
            </w:pPr>
            <w:r>
              <w:rPr>
                <w:rFonts w:ascii="仿宋" w:hAnsi="仿宋" w:eastAsia="仿宋"/>
                <w:b/>
                <w:szCs w:val="21"/>
              </w:rPr>
              <w:t>说明</w:t>
            </w:r>
          </w:p>
        </w:tc>
      </w:tr>
      <w:tr w14:paraId="2C0A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359CE94">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237DB8FD">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1745BE6E">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出资比例</w:t>
            </w:r>
          </w:p>
        </w:tc>
        <w:tc>
          <w:tcPr>
            <w:tcW w:w="4163" w:type="dxa"/>
            <w:vAlign w:val="center"/>
          </w:tcPr>
          <w:p w14:paraId="20235297">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身份证号码或者统一社会信用代码</w:t>
            </w:r>
          </w:p>
        </w:tc>
        <w:tc>
          <w:tcPr>
            <w:tcW w:w="4536" w:type="dxa"/>
            <w:vMerge w:val="restart"/>
            <w:vAlign w:val="center"/>
          </w:tcPr>
          <w:p w14:paraId="03CA0414">
            <w:pPr>
              <w:snapToGrid w:val="0"/>
              <w:jc w:val="left"/>
              <w:rPr>
                <w:rFonts w:hint="eastAsia"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51585F7">
            <w:pPr>
              <w:snapToGrid w:val="0"/>
              <w:jc w:val="left"/>
              <w:rPr>
                <w:rFonts w:hint="eastAsia"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5435490C">
            <w:pPr>
              <w:snapToGrid w:val="0"/>
              <w:jc w:val="left"/>
              <w:rPr>
                <w:rFonts w:hint="eastAsia" w:ascii="仿宋" w:hAnsi="仿宋" w:eastAsia="仿宋" w:cs="宋体"/>
                <w:b/>
                <w:bCs/>
                <w:kern w:val="0"/>
                <w:szCs w:val="21"/>
              </w:rPr>
            </w:pPr>
            <w:r>
              <w:rPr>
                <w:rFonts w:ascii="仿宋" w:hAnsi="仿宋" w:eastAsia="仿宋"/>
                <w:szCs w:val="21"/>
              </w:rPr>
              <w:t>3.供应商不存在直接控股股东的，则填“无”。</w:t>
            </w:r>
          </w:p>
        </w:tc>
      </w:tr>
      <w:tr w14:paraId="16ED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1FC5A90">
            <w:pPr>
              <w:snapToGrid w:val="0"/>
              <w:spacing w:before="156" w:beforeLines="50" w:after="50"/>
              <w:jc w:val="center"/>
              <w:rPr>
                <w:rFonts w:hint="eastAsia" w:ascii="仿宋" w:hAnsi="仿宋" w:eastAsia="仿宋"/>
                <w:b/>
                <w:szCs w:val="21"/>
              </w:rPr>
            </w:pPr>
            <w:r>
              <w:rPr>
                <w:rFonts w:ascii="仿宋" w:hAnsi="仿宋" w:eastAsia="仿宋"/>
                <w:b/>
                <w:szCs w:val="21"/>
              </w:rPr>
              <w:t>1</w:t>
            </w:r>
          </w:p>
        </w:tc>
        <w:tc>
          <w:tcPr>
            <w:tcW w:w="1309" w:type="dxa"/>
          </w:tcPr>
          <w:p w14:paraId="3E5B0E59">
            <w:pPr>
              <w:snapToGrid w:val="0"/>
              <w:spacing w:before="156" w:beforeLines="50" w:after="50"/>
              <w:jc w:val="left"/>
              <w:rPr>
                <w:rFonts w:hint="eastAsia" w:ascii="仿宋" w:hAnsi="仿宋" w:eastAsia="仿宋"/>
                <w:b/>
                <w:szCs w:val="21"/>
              </w:rPr>
            </w:pPr>
          </w:p>
        </w:tc>
        <w:tc>
          <w:tcPr>
            <w:tcW w:w="1384" w:type="dxa"/>
          </w:tcPr>
          <w:p w14:paraId="303FEA28">
            <w:pPr>
              <w:snapToGrid w:val="0"/>
              <w:spacing w:before="156" w:beforeLines="50" w:after="50"/>
              <w:jc w:val="left"/>
              <w:rPr>
                <w:rFonts w:hint="eastAsia" w:ascii="仿宋" w:hAnsi="仿宋" w:eastAsia="仿宋"/>
                <w:b/>
                <w:szCs w:val="21"/>
              </w:rPr>
            </w:pPr>
          </w:p>
        </w:tc>
        <w:tc>
          <w:tcPr>
            <w:tcW w:w="4163" w:type="dxa"/>
          </w:tcPr>
          <w:p w14:paraId="737E4ADA">
            <w:pPr>
              <w:snapToGrid w:val="0"/>
              <w:spacing w:before="156" w:beforeLines="50" w:after="50"/>
              <w:jc w:val="left"/>
              <w:rPr>
                <w:rFonts w:hint="eastAsia" w:ascii="仿宋" w:hAnsi="仿宋" w:eastAsia="仿宋"/>
                <w:b/>
                <w:szCs w:val="21"/>
              </w:rPr>
            </w:pPr>
          </w:p>
        </w:tc>
        <w:tc>
          <w:tcPr>
            <w:tcW w:w="4536" w:type="dxa"/>
            <w:vMerge w:val="continue"/>
          </w:tcPr>
          <w:p w14:paraId="37418740">
            <w:pPr>
              <w:snapToGrid w:val="0"/>
              <w:jc w:val="left"/>
              <w:rPr>
                <w:rFonts w:hint="eastAsia" w:ascii="仿宋" w:hAnsi="仿宋" w:eastAsia="仿宋"/>
                <w:szCs w:val="21"/>
              </w:rPr>
            </w:pPr>
          </w:p>
        </w:tc>
      </w:tr>
      <w:tr w14:paraId="2D8B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C1A30B3">
            <w:pPr>
              <w:snapToGrid w:val="0"/>
              <w:spacing w:before="156" w:beforeLines="50" w:after="50"/>
              <w:jc w:val="center"/>
              <w:rPr>
                <w:rFonts w:hint="eastAsia" w:ascii="仿宋" w:hAnsi="仿宋" w:eastAsia="仿宋"/>
                <w:b/>
                <w:szCs w:val="21"/>
              </w:rPr>
            </w:pPr>
            <w:r>
              <w:rPr>
                <w:rFonts w:ascii="仿宋" w:hAnsi="仿宋" w:eastAsia="仿宋"/>
                <w:b/>
                <w:szCs w:val="21"/>
              </w:rPr>
              <w:t>2</w:t>
            </w:r>
          </w:p>
        </w:tc>
        <w:tc>
          <w:tcPr>
            <w:tcW w:w="1309" w:type="dxa"/>
          </w:tcPr>
          <w:p w14:paraId="323C4D65">
            <w:pPr>
              <w:snapToGrid w:val="0"/>
              <w:spacing w:before="156" w:beforeLines="50" w:after="50"/>
              <w:jc w:val="left"/>
              <w:rPr>
                <w:rFonts w:hint="eastAsia" w:ascii="仿宋" w:hAnsi="仿宋" w:eastAsia="仿宋"/>
                <w:b/>
                <w:szCs w:val="21"/>
              </w:rPr>
            </w:pPr>
          </w:p>
        </w:tc>
        <w:tc>
          <w:tcPr>
            <w:tcW w:w="1384" w:type="dxa"/>
          </w:tcPr>
          <w:p w14:paraId="74DA706F">
            <w:pPr>
              <w:snapToGrid w:val="0"/>
              <w:spacing w:before="156" w:beforeLines="50" w:after="50"/>
              <w:jc w:val="left"/>
              <w:rPr>
                <w:rFonts w:hint="eastAsia" w:ascii="仿宋" w:hAnsi="仿宋" w:eastAsia="仿宋"/>
                <w:b/>
                <w:szCs w:val="21"/>
              </w:rPr>
            </w:pPr>
          </w:p>
        </w:tc>
        <w:tc>
          <w:tcPr>
            <w:tcW w:w="4163" w:type="dxa"/>
          </w:tcPr>
          <w:p w14:paraId="51EF70AF">
            <w:pPr>
              <w:snapToGrid w:val="0"/>
              <w:spacing w:before="156" w:beforeLines="50" w:after="50"/>
              <w:jc w:val="left"/>
              <w:rPr>
                <w:rFonts w:hint="eastAsia" w:ascii="仿宋" w:hAnsi="仿宋" w:eastAsia="仿宋"/>
                <w:b/>
                <w:szCs w:val="21"/>
              </w:rPr>
            </w:pPr>
          </w:p>
        </w:tc>
        <w:tc>
          <w:tcPr>
            <w:tcW w:w="4536" w:type="dxa"/>
            <w:vMerge w:val="continue"/>
          </w:tcPr>
          <w:p w14:paraId="5CD4486D">
            <w:pPr>
              <w:snapToGrid w:val="0"/>
              <w:spacing w:before="156" w:beforeLines="50" w:after="50"/>
              <w:jc w:val="left"/>
              <w:rPr>
                <w:rFonts w:hint="eastAsia" w:ascii="仿宋" w:hAnsi="仿宋" w:eastAsia="仿宋"/>
                <w:b/>
                <w:szCs w:val="21"/>
              </w:rPr>
            </w:pPr>
          </w:p>
        </w:tc>
      </w:tr>
      <w:tr w14:paraId="46EA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175FA2BD">
            <w:pPr>
              <w:snapToGrid w:val="0"/>
              <w:spacing w:before="156" w:beforeLines="50" w:after="50"/>
              <w:jc w:val="center"/>
              <w:rPr>
                <w:rFonts w:hint="eastAsia"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2B4B3D4D">
            <w:pPr>
              <w:snapToGrid w:val="0"/>
              <w:spacing w:before="156" w:beforeLines="50" w:after="50"/>
              <w:jc w:val="left"/>
              <w:rPr>
                <w:rFonts w:hint="eastAsia" w:ascii="仿宋" w:hAnsi="仿宋" w:eastAsia="仿宋"/>
                <w:b/>
                <w:szCs w:val="21"/>
              </w:rPr>
            </w:pPr>
          </w:p>
        </w:tc>
        <w:tc>
          <w:tcPr>
            <w:tcW w:w="1384" w:type="dxa"/>
            <w:tcBorders>
              <w:bottom w:val="single" w:color="auto" w:sz="4" w:space="0"/>
            </w:tcBorders>
          </w:tcPr>
          <w:p w14:paraId="7466C852">
            <w:pPr>
              <w:snapToGrid w:val="0"/>
              <w:spacing w:before="156" w:beforeLines="50" w:after="50"/>
              <w:jc w:val="left"/>
              <w:rPr>
                <w:rFonts w:hint="eastAsia" w:ascii="仿宋" w:hAnsi="仿宋" w:eastAsia="仿宋"/>
                <w:b/>
                <w:szCs w:val="21"/>
              </w:rPr>
            </w:pPr>
          </w:p>
        </w:tc>
        <w:tc>
          <w:tcPr>
            <w:tcW w:w="4163" w:type="dxa"/>
            <w:tcBorders>
              <w:bottom w:val="single" w:color="auto" w:sz="4" w:space="0"/>
            </w:tcBorders>
          </w:tcPr>
          <w:p w14:paraId="0CE083DC">
            <w:pPr>
              <w:snapToGrid w:val="0"/>
              <w:spacing w:before="156" w:beforeLines="50" w:after="50"/>
              <w:jc w:val="left"/>
              <w:rPr>
                <w:rFonts w:hint="eastAsia" w:ascii="仿宋" w:hAnsi="仿宋" w:eastAsia="仿宋"/>
                <w:b/>
                <w:szCs w:val="21"/>
              </w:rPr>
            </w:pPr>
          </w:p>
        </w:tc>
        <w:tc>
          <w:tcPr>
            <w:tcW w:w="4536" w:type="dxa"/>
            <w:vMerge w:val="continue"/>
            <w:tcBorders>
              <w:bottom w:val="single" w:color="auto" w:sz="4" w:space="0"/>
            </w:tcBorders>
          </w:tcPr>
          <w:p w14:paraId="5C9130C2">
            <w:pPr>
              <w:snapToGrid w:val="0"/>
              <w:spacing w:before="156" w:beforeLines="50" w:after="50"/>
              <w:jc w:val="left"/>
              <w:rPr>
                <w:rFonts w:hint="eastAsia" w:ascii="仿宋" w:hAnsi="仿宋" w:eastAsia="仿宋"/>
                <w:b/>
                <w:szCs w:val="21"/>
              </w:rPr>
            </w:pPr>
          </w:p>
        </w:tc>
      </w:tr>
      <w:tr w14:paraId="67CD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6EDF8C79">
            <w:pPr>
              <w:snapToGrid w:val="0"/>
              <w:spacing w:before="156" w:beforeLines="50" w:after="50"/>
              <w:jc w:val="center"/>
              <w:rPr>
                <w:rFonts w:hint="eastAsia" w:ascii="仿宋" w:hAnsi="仿宋" w:eastAsia="仿宋"/>
                <w:b/>
                <w:szCs w:val="21"/>
              </w:rPr>
            </w:pPr>
            <w:r>
              <w:rPr>
                <w:rFonts w:ascii="仿宋" w:hAnsi="仿宋" w:eastAsia="仿宋"/>
                <w:b/>
                <w:szCs w:val="21"/>
              </w:rPr>
              <w:t>投标人直接管理关系信息表</w:t>
            </w:r>
          </w:p>
        </w:tc>
        <w:tc>
          <w:tcPr>
            <w:tcW w:w="4536" w:type="dxa"/>
            <w:shd w:val="clear" w:color="auto" w:fill="F2DBDB"/>
            <w:vAlign w:val="center"/>
          </w:tcPr>
          <w:p w14:paraId="29247E01">
            <w:pPr>
              <w:snapToGrid w:val="0"/>
              <w:spacing w:before="156" w:beforeLines="50" w:after="50"/>
              <w:jc w:val="center"/>
              <w:rPr>
                <w:rFonts w:hint="eastAsia" w:ascii="仿宋" w:hAnsi="仿宋" w:eastAsia="仿宋"/>
                <w:b/>
                <w:szCs w:val="21"/>
              </w:rPr>
            </w:pPr>
            <w:r>
              <w:rPr>
                <w:rFonts w:ascii="仿宋" w:hAnsi="仿宋" w:eastAsia="仿宋"/>
                <w:b/>
                <w:szCs w:val="21"/>
              </w:rPr>
              <w:t>说明</w:t>
            </w:r>
          </w:p>
        </w:tc>
      </w:tr>
      <w:tr w14:paraId="47B1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4C133C6">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67CDAF53">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直接管理关系单位名称</w:t>
            </w:r>
          </w:p>
        </w:tc>
        <w:tc>
          <w:tcPr>
            <w:tcW w:w="4163" w:type="dxa"/>
            <w:vAlign w:val="center"/>
          </w:tcPr>
          <w:p w14:paraId="57409F03">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统一社会信用代码</w:t>
            </w:r>
          </w:p>
        </w:tc>
        <w:tc>
          <w:tcPr>
            <w:tcW w:w="4536" w:type="dxa"/>
            <w:vMerge w:val="restart"/>
            <w:vAlign w:val="center"/>
          </w:tcPr>
          <w:p w14:paraId="69BBE99C">
            <w:pPr>
              <w:snapToGrid w:val="0"/>
              <w:jc w:val="left"/>
              <w:rPr>
                <w:rFonts w:hint="eastAsia"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745B7CF2">
            <w:pPr>
              <w:snapToGrid w:val="0"/>
              <w:jc w:val="left"/>
              <w:rPr>
                <w:rFonts w:hint="eastAsia" w:ascii="仿宋" w:hAnsi="仿宋" w:eastAsia="仿宋"/>
                <w:szCs w:val="21"/>
              </w:rPr>
            </w:pPr>
            <w:r>
              <w:rPr>
                <w:rFonts w:ascii="仿宋" w:hAnsi="仿宋" w:eastAsia="仿宋"/>
                <w:szCs w:val="21"/>
              </w:rPr>
              <w:t>2.本表所指的管理关系仅限于直接管理关系，不包括间接的管理关系。</w:t>
            </w:r>
          </w:p>
          <w:p w14:paraId="42C10844">
            <w:pPr>
              <w:snapToGrid w:val="0"/>
              <w:jc w:val="left"/>
              <w:rPr>
                <w:rFonts w:hint="eastAsia" w:ascii="仿宋" w:hAnsi="仿宋" w:eastAsia="仿宋"/>
                <w:szCs w:val="21"/>
              </w:rPr>
            </w:pPr>
            <w:r>
              <w:rPr>
                <w:rFonts w:ascii="仿宋" w:hAnsi="仿宋" w:eastAsia="仿宋"/>
                <w:szCs w:val="21"/>
              </w:rPr>
              <w:t>3.供应商不存在直接管理关系的，则填“无”。</w:t>
            </w:r>
          </w:p>
        </w:tc>
      </w:tr>
      <w:tr w14:paraId="0066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52A246E">
            <w:pPr>
              <w:snapToGrid w:val="0"/>
              <w:spacing w:before="156" w:beforeLines="50" w:after="50"/>
              <w:jc w:val="center"/>
              <w:rPr>
                <w:rFonts w:hint="eastAsia" w:ascii="仿宋" w:hAnsi="仿宋" w:eastAsia="仿宋"/>
                <w:b/>
                <w:szCs w:val="21"/>
              </w:rPr>
            </w:pPr>
            <w:r>
              <w:rPr>
                <w:rFonts w:ascii="仿宋" w:hAnsi="仿宋" w:eastAsia="仿宋"/>
                <w:b/>
                <w:szCs w:val="21"/>
              </w:rPr>
              <w:t>1</w:t>
            </w:r>
          </w:p>
        </w:tc>
        <w:tc>
          <w:tcPr>
            <w:tcW w:w="2693" w:type="dxa"/>
            <w:gridSpan w:val="2"/>
            <w:vAlign w:val="center"/>
          </w:tcPr>
          <w:p w14:paraId="2DC84190">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4E77ABDA">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5AB33667">
            <w:pPr>
              <w:snapToGrid w:val="0"/>
              <w:jc w:val="left"/>
              <w:rPr>
                <w:rFonts w:hint="eastAsia" w:ascii="仿宋" w:hAnsi="仿宋" w:eastAsia="仿宋"/>
                <w:szCs w:val="21"/>
              </w:rPr>
            </w:pPr>
          </w:p>
        </w:tc>
      </w:tr>
      <w:tr w14:paraId="609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AE5F29F">
            <w:pPr>
              <w:snapToGrid w:val="0"/>
              <w:spacing w:before="156" w:beforeLines="50" w:after="50"/>
              <w:jc w:val="center"/>
              <w:rPr>
                <w:rFonts w:hint="eastAsia" w:ascii="仿宋" w:hAnsi="仿宋" w:eastAsia="仿宋"/>
                <w:b/>
                <w:szCs w:val="21"/>
              </w:rPr>
            </w:pPr>
            <w:r>
              <w:rPr>
                <w:rFonts w:ascii="仿宋" w:hAnsi="仿宋" w:eastAsia="仿宋"/>
                <w:b/>
                <w:szCs w:val="21"/>
              </w:rPr>
              <w:t>2</w:t>
            </w:r>
          </w:p>
        </w:tc>
        <w:tc>
          <w:tcPr>
            <w:tcW w:w="2693" w:type="dxa"/>
            <w:gridSpan w:val="2"/>
            <w:vAlign w:val="center"/>
          </w:tcPr>
          <w:p w14:paraId="00F7FF65">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2D4B7E47">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48DB9C65">
            <w:pPr>
              <w:snapToGrid w:val="0"/>
              <w:jc w:val="left"/>
              <w:rPr>
                <w:rFonts w:hint="eastAsia" w:ascii="仿宋" w:hAnsi="仿宋" w:eastAsia="仿宋"/>
                <w:szCs w:val="21"/>
              </w:rPr>
            </w:pPr>
          </w:p>
        </w:tc>
      </w:tr>
      <w:tr w14:paraId="35FA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84A7391">
            <w:pPr>
              <w:snapToGrid w:val="0"/>
              <w:spacing w:before="156" w:beforeLines="50" w:after="50"/>
              <w:jc w:val="center"/>
              <w:rPr>
                <w:rFonts w:hint="eastAsia" w:ascii="仿宋" w:hAnsi="仿宋" w:eastAsia="仿宋"/>
                <w:b/>
                <w:szCs w:val="21"/>
              </w:rPr>
            </w:pPr>
            <w:r>
              <w:rPr>
                <w:rFonts w:ascii="仿宋" w:hAnsi="仿宋" w:eastAsia="仿宋" w:cs="宋体"/>
                <w:kern w:val="0"/>
                <w:szCs w:val="21"/>
              </w:rPr>
              <w:t>……</w:t>
            </w:r>
          </w:p>
        </w:tc>
        <w:tc>
          <w:tcPr>
            <w:tcW w:w="2693" w:type="dxa"/>
            <w:gridSpan w:val="2"/>
            <w:vAlign w:val="center"/>
          </w:tcPr>
          <w:p w14:paraId="2F4E709D">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1723FC79">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063E173A">
            <w:pPr>
              <w:snapToGrid w:val="0"/>
              <w:jc w:val="left"/>
              <w:rPr>
                <w:rFonts w:hint="eastAsia" w:ascii="仿宋" w:hAnsi="仿宋" w:eastAsia="仿宋"/>
                <w:szCs w:val="21"/>
              </w:rPr>
            </w:pPr>
          </w:p>
        </w:tc>
      </w:tr>
    </w:tbl>
    <w:p w14:paraId="0EB47505">
      <w:pPr>
        <w:rPr>
          <w:rFonts w:hint="default"/>
          <w:lang w:val="en-US" w:eastAsia="zh-CN"/>
        </w:rPr>
      </w:pPr>
    </w:p>
    <w:p w14:paraId="7294A0B1">
      <w:pPr>
        <w:rPr>
          <w:rFonts w:hint="default"/>
          <w:lang w:val="en-US" w:eastAsia="zh-CN"/>
        </w:rPr>
      </w:pPr>
    </w:p>
    <w:p w14:paraId="262286C6">
      <w:pPr>
        <w:snapToGrid w:val="0"/>
        <w:spacing w:line="360" w:lineRule="auto"/>
        <w:ind w:firstLine="10120" w:firstLineChars="4600"/>
        <w:rPr>
          <w:rFonts w:hint="eastAsia" w:ascii="仿宋" w:hAnsi="仿宋" w:eastAsia="仿宋" w:cs="仿宋_GB2312"/>
          <w:kern w:val="0"/>
          <w:sz w:val="22"/>
          <w:u w:val="single"/>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5E31CBE5">
      <w:pPr>
        <w:snapToGrid w:val="0"/>
        <w:spacing w:line="360" w:lineRule="auto"/>
        <w:ind w:firstLine="10230" w:firstLineChars="4650"/>
        <w:rPr>
          <w:rFonts w:hint="eastAsia"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3279E453">
      <w:pPr>
        <w:snapToGrid w:val="0"/>
        <w:spacing w:line="360" w:lineRule="auto"/>
        <w:ind w:firstLine="10230" w:firstLineChars="4650"/>
        <w:rPr>
          <w:rFonts w:hint="eastAsia" w:ascii="仿宋" w:hAnsi="仿宋" w:eastAsia="仿宋" w:cs="仿宋_GB2312"/>
          <w:kern w:val="0"/>
          <w:sz w:val="22"/>
          <w:lang w:val="zh-CN"/>
        </w:rPr>
      </w:pPr>
    </w:p>
    <w:p w14:paraId="6EC44D4C">
      <w:pPr>
        <w:snapToGrid w:val="0"/>
        <w:spacing w:line="360" w:lineRule="auto"/>
        <w:ind w:firstLine="10230" w:firstLineChars="4650"/>
        <w:rPr>
          <w:rFonts w:hint="eastAsia" w:ascii="仿宋" w:hAnsi="仿宋" w:eastAsia="仿宋" w:cs="仿宋_GB2312"/>
          <w:kern w:val="0"/>
          <w:sz w:val="22"/>
          <w:lang w:val="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0C091409">
      <w:pPr>
        <w:snapToGrid w:val="0"/>
        <w:spacing w:line="360" w:lineRule="auto"/>
        <w:ind w:firstLine="10230" w:firstLineChars="4650"/>
        <w:rPr>
          <w:rFonts w:hint="eastAsia" w:ascii="仿宋" w:hAnsi="仿宋" w:eastAsia="仿宋" w:cs="仿宋_GB2312"/>
          <w:kern w:val="0"/>
          <w:sz w:val="22"/>
          <w:lang w:val="zh-CN"/>
        </w:rPr>
      </w:pPr>
    </w:p>
    <w:p w14:paraId="5515E8CB">
      <w:pPr>
        <w:rPr>
          <w:rFonts w:hint="eastAsia"/>
          <w:lang w:val="en-US" w:eastAsia="zh-CN"/>
        </w:rPr>
      </w:pPr>
      <w:r>
        <w:rPr>
          <w:rFonts w:hint="eastAsia"/>
          <w:lang w:eastAsia="zh-CN"/>
        </w:rPr>
        <w:t>附件</w:t>
      </w:r>
      <w:r>
        <w:rPr>
          <w:rFonts w:hint="eastAsia"/>
          <w:lang w:val="en-US" w:eastAsia="zh-CN"/>
        </w:rPr>
        <w:t>3</w:t>
      </w:r>
    </w:p>
    <w:p w14:paraId="345BA85B">
      <w:pPr>
        <w:jc w:val="center"/>
        <w:rPr>
          <w:rFonts w:hint="eastAsia"/>
          <w:b/>
          <w:bCs/>
          <w:sz w:val="32"/>
          <w:szCs w:val="40"/>
          <w:lang w:val="en-US" w:eastAsia="zh-CN"/>
        </w:rPr>
      </w:pPr>
      <w:r>
        <w:rPr>
          <w:rFonts w:hint="eastAsia"/>
          <w:b/>
          <w:bCs/>
          <w:sz w:val="32"/>
          <w:szCs w:val="40"/>
          <w:lang w:val="en-US" w:eastAsia="zh-CN"/>
        </w:rPr>
        <w:t>评分办法</w:t>
      </w:r>
    </w:p>
    <w:p w14:paraId="5E90D250">
      <w:pPr>
        <w:pStyle w:val="5"/>
        <w:spacing w:before="0" w:beforeAutospacing="0" w:after="210" w:afterAutospacing="0" w:line="315" w:lineRule="atLeast"/>
        <w:ind w:firstLine="580"/>
        <w:rPr>
          <w:rFonts w:cs="Times New Roman"/>
          <w:kern w:val="2"/>
          <w:sz w:val="21"/>
          <w:szCs w:val="21"/>
        </w:rPr>
      </w:pPr>
      <w:r>
        <w:rPr>
          <w:rFonts w:hint="eastAsia" w:cs="Times New Roman"/>
          <w:kern w:val="2"/>
          <w:sz w:val="21"/>
          <w:szCs w:val="21"/>
        </w:rPr>
        <w:t>（一）对进入详评的，采用百分制综合评分法。</w:t>
      </w:r>
    </w:p>
    <w:p w14:paraId="0EFE7609">
      <w:pPr>
        <w:pStyle w:val="5"/>
        <w:shd w:val="clear" w:color="auto" w:fill="FFFFFF"/>
        <w:spacing w:before="0" w:beforeAutospacing="0" w:after="210" w:afterAutospacing="0"/>
        <w:ind w:firstLine="600"/>
        <w:rPr>
          <w:rFonts w:hint="eastAsia" w:cs="Times New Roman"/>
          <w:kern w:val="2"/>
          <w:sz w:val="21"/>
          <w:szCs w:val="21"/>
        </w:rPr>
      </w:pPr>
      <w:r>
        <w:rPr>
          <w:rFonts w:hint="eastAsia" w:cs="Times New Roman"/>
          <w:kern w:val="2"/>
          <w:sz w:val="21"/>
          <w:szCs w:val="21"/>
        </w:rPr>
        <w:t>（二）计分办法（按四舍五入取至百分位）。</w:t>
      </w:r>
    </w:p>
    <w:p w14:paraId="73F69431">
      <w:pPr>
        <w:pStyle w:val="5"/>
        <w:spacing w:before="0" w:beforeAutospacing="0" w:after="210" w:afterAutospacing="0" w:line="315" w:lineRule="atLeast"/>
        <w:ind w:firstLine="422" w:firstLineChars="200"/>
        <w:rPr>
          <w:rFonts w:hint="eastAsia" w:cs="Times New Roman"/>
          <w:b/>
          <w:bCs/>
          <w:kern w:val="2"/>
          <w:sz w:val="21"/>
          <w:szCs w:val="21"/>
          <w:highlight w:val="none"/>
        </w:rPr>
      </w:pPr>
      <w:r>
        <w:rPr>
          <w:rFonts w:hint="eastAsia"/>
          <w:b/>
          <w:bCs/>
          <w:sz w:val="21"/>
          <w:szCs w:val="21"/>
          <w:lang w:val="en-US" w:eastAsia="zh-CN"/>
        </w:rPr>
        <w:t>1、</w:t>
      </w:r>
      <w:r>
        <w:rPr>
          <w:rFonts w:hint="eastAsia"/>
          <w:b/>
          <w:bCs/>
          <w:sz w:val="21"/>
          <w:szCs w:val="21"/>
          <w:lang w:eastAsia="zh-CN"/>
        </w:rPr>
        <w:t>价格分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20</w:t>
      </w:r>
      <w:r>
        <w:rPr>
          <w:rFonts w:hint="eastAsia" w:cs="Times New Roman"/>
          <w:b/>
          <w:bCs/>
          <w:kern w:val="2"/>
          <w:sz w:val="21"/>
          <w:szCs w:val="21"/>
          <w:highlight w:val="none"/>
        </w:rPr>
        <w:t>分</w:t>
      </w:r>
    </w:p>
    <w:p w14:paraId="2399CF88">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（1）评审价为供应商的最后报价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lang w:val="en-US" w:eastAsia="zh-CN"/>
        </w:rPr>
        <w:t>附件1总价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rPr>
        <w:t>，最终成交供应商的成交金额等于最后报价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lang w:val="en-US" w:eastAsia="zh-CN"/>
        </w:rPr>
        <w:t>总价</w:t>
      </w:r>
      <w:r>
        <w:rPr>
          <w:rFonts w:hint="eastAsia" w:cs="Times New Roman"/>
          <w:b w:val="0"/>
          <w:bCs w:val="0"/>
          <w:kern w:val="2"/>
          <w:sz w:val="21"/>
          <w:szCs w:val="21"/>
          <w:highlight w:val="none"/>
          <w:lang w:eastAsia="zh-CN"/>
        </w:rPr>
        <w:t>）</w:t>
      </w:r>
      <w:r>
        <w:rPr>
          <w:rFonts w:hint="eastAsia" w:cs="Times New Roman"/>
          <w:b w:val="0"/>
          <w:bCs w:val="0"/>
          <w:kern w:val="2"/>
          <w:sz w:val="21"/>
          <w:szCs w:val="21"/>
          <w:highlight w:val="none"/>
        </w:rPr>
        <w:t>，如有修正，以确认修正后的最后报价为准。</w:t>
      </w:r>
    </w:p>
    <w:p w14:paraId="10ADF267">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（2）以进入比较与评价环节的最低的评审价为基准价，基准价得分为</w:t>
      </w:r>
      <w:r>
        <w:rPr>
          <w:rFonts w:hint="eastAsia" w:cs="Times New Roman"/>
          <w:b w:val="0"/>
          <w:bCs w:val="0"/>
          <w:kern w:val="2"/>
          <w:sz w:val="21"/>
          <w:szCs w:val="21"/>
          <w:highlight w:val="none"/>
          <w:lang w:val="en-US" w:eastAsia="zh-CN"/>
        </w:rPr>
        <w:t>2</w:t>
      </w:r>
      <w:r>
        <w:rPr>
          <w:rFonts w:hint="eastAsia" w:cs="Times New Roman"/>
          <w:b w:val="0"/>
          <w:bCs w:val="0"/>
          <w:kern w:val="2"/>
          <w:sz w:val="21"/>
          <w:szCs w:val="21"/>
          <w:highlight w:val="none"/>
        </w:rPr>
        <w:t>0分。</w:t>
      </w:r>
    </w:p>
    <w:p w14:paraId="77544F53">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（3）价格分计算公式：报价得分=（基准价/最后报价）×</w:t>
      </w:r>
      <w:r>
        <w:rPr>
          <w:rFonts w:hint="eastAsia" w:cs="Times New Roman"/>
          <w:b w:val="0"/>
          <w:bCs w:val="0"/>
          <w:kern w:val="2"/>
          <w:sz w:val="21"/>
          <w:szCs w:val="21"/>
          <w:highlight w:val="none"/>
          <w:lang w:val="en-US" w:eastAsia="zh-CN"/>
        </w:rPr>
        <w:t>2</w:t>
      </w:r>
      <w:r>
        <w:rPr>
          <w:rFonts w:hint="eastAsia" w:cs="Times New Roman"/>
          <w:b w:val="0"/>
          <w:bCs w:val="0"/>
          <w:kern w:val="2"/>
          <w:sz w:val="21"/>
          <w:szCs w:val="21"/>
          <w:highlight w:val="none"/>
        </w:rPr>
        <w:t>0分</w:t>
      </w:r>
    </w:p>
    <w:p w14:paraId="5299313C">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说明：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p w14:paraId="34BF57CB">
      <w:pPr>
        <w:pStyle w:val="5"/>
        <w:numPr>
          <w:ilvl w:val="0"/>
          <w:numId w:val="1"/>
        </w:numPr>
        <w:spacing w:before="0" w:beforeAutospacing="0" w:after="210" w:afterAutospacing="0" w:line="315" w:lineRule="atLeast"/>
        <w:ind w:firstLine="422" w:firstLineChars="200"/>
        <w:rPr>
          <w:rFonts w:hint="eastAsia" w:cs="Times New Roman"/>
          <w:b/>
          <w:bCs/>
          <w:kern w:val="2"/>
          <w:sz w:val="21"/>
          <w:szCs w:val="21"/>
          <w:highlight w:val="none"/>
        </w:rPr>
      </w:pPr>
      <w:r>
        <w:rPr>
          <w:rFonts w:hint="eastAsia"/>
          <w:b/>
          <w:bCs/>
          <w:sz w:val="21"/>
          <w:szCs w:val="21"/>
          <w:lang w:eastAsia="zh-CN"/>
        </w:rPr>
        <w:t>技术分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50</w:t>
      </w:r>
      <w:r>
        <w:rPr>
          <w:rFonts w:hint="eastAsia" w:cs="Times New Roman"/>
          <w:b/>
          <w:bCs/>
          <w:kern w:val="2"/>
          <w:sz w:val="21"/>
          <w:szCs w:val="21"/>
          <w:highlight w:val="none"/>
        </w:rPr>
        <w:t>分</w:t>
      </w:r>
    </w:p>
    <w:p w14:paraId="3BCFF454">
      <w:pPr>
        <w:pStyle w:val="5"/>
        <w:numPr>
          <w:ilvl w:val="0"/>
          <w:numId w:val="0"/>
        </w:numPr>
        <w:spacing w:before="0" w:beforeAutospacing="0" w:after="210" w:afterAutospacing="0" w:line="315" w:lineRule="atLeast"/>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 xml:space="preserve">   （1）实施方案分（满分30分）</w:t>
      </w:r>
    </w:p>
    <w:p w14:paraId="29E99EA2">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根据采购文件提供的项目实施方案（包括人员配备、安装及实施方案、进度质量及安全文明实施、重难点分析等内容）进行评审。</w:t>
      </w:r>
    </w:p>
    <w:p w14:paraId="77D663E9">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一档（5分）：对本项目的总体实施方案比较简单，措施不够具体，基本符合项目需求；</w:t>
      </w:r>
    </w:p>
    <w:p w14:paraId="0235AEB9">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二档（13分）：对本项目的总体方案比较详细，措施较为具体、进度计划可行；</w:t>
      </w:r>
    </w:p>
    <w:p w14:paraId="778153CA">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三档（21分）：对本项目的总体实施方案比较详细具体，措施有力、可行性高，考虑周全，安装进度计划合理可靠，总体方案较好，有针对性；</w:t>
      </w:r>
    </w:p>
    <w:p w14:paraId="1D550F8E">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四档（30分）：对本项目的总体实施方案详细具体，对项目技术环境及情况了解透彻，供货方案优于本项目采购需求，质量保证措施得当，安装进度计划科学合理、安装方案可操作性强，能有效保证在承诺的时间内安装、调试完毕。</w:t>
      </w:r>
    </w:p>
    <w:p w14:paraId="2A4C97F8">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注：未提供方案或不进档的不得分。</w:t>
      </w:r>
    </w:p>
    <w:p w14:paraId="4A480C11">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（2）项目应急方案分（满分</w:t>
      </w:r>
      <w:r>
        <w:rPr>
          <w:rFonts w:hint="eastAsia" w:cs="Times New Roman"/>
          <w:b w:val="0"/>
          <w:bCs w:val="0"/>
          <w:kern w:val="2"/>
          <w:sz w:val="21"/>
          <w:szCs w:val="21"/>
          <w:highlight w:val="none"/>
          <w:lang w:val="en-US" w:eastAsia="zh-CN"/>
        </w:rPr>
        <w:t>20</w:t>
      </w:r>
      <w:r>
        <w:rPr>
          <w:rFonts w:hint="default" w:cs="Times New Roman"/>
          <w:b w:val="0"/>
          <w:bCs w:val="0"/>
          <w:kern w:val="2"/>
          <w:sz w:val="21"/>
          <w:szCs w:val="21"/>
          <w:highlight w:val="none"/>
          <w:lang w:val="en-US" w:eastAsia="zh-CN"/>
        </w:rPr>
        <w:t>分）</w:t>
      </w:r>
    </w:p>
    <w:p w14:paraId="18ACBF62">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一档（</w:t>
      </w:r>
      <w:r>
        <w:rPr>
          <w:rFonts w:hint="eastAsia" w:cs="Times New Roman"/>
          <w:b w:val="0"/>
          <w:bCs w:val="0"/>
          <w:kern w:val="2"/>
          <w:sz w:val="21"/>
          <w:szCs w:val="21"/>
          <w:highlight w:val="none"/>
          <w:lang w:val="en-US" w:eastAsia="zh-CN"/>
        </w:rPr>
        <w:t>5</w:t>
      </w:r>
      <w:r>
        <w:rPr>
          <w:rFonts w:hint="default" w:cs="Times New Roman"/>
          <w:b w:val="0"/>
          <w:bCs w:val="0"/>
          <w:kern w:val="2"/>
          <w:sz w:val="21"/>
          <w:szCs w:val="21"/>
          <w:highlight w:val="none"/>
          <w:lang w:val="en-US" w:eastAsia="zh-CN"/>
        </w:rPr>
        <w:t>分）：提供有应急方案，方案比较简单，没有实质性内容。</w:t>
      </w:r>
    </w:p>
    <w:p w14:paraId="60028680">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二档（</w:t>
      </w:r>
      <w:r>
        <w:rPr>
          <w:rFonts w:hint="eastAsia" w:cs="Times New Roman"/>
          <w:b w:val="0"/>
          <w:bCs w:val="0"/>
          <w:kern w:val="2"/>
          <w:sz w:val="21"/>
          <w:szCs w:val="21"/>
          <w:highlight w:val="none"/>
          <w:lang w:val="en-US" w:eastAsia="zh-CN"/>
        </w:rPr>
        <w:t>15</w:t>
      </w:r>
      <w:r>
        <w:rPr>
          <w:rFonts w:hint="default" w:cs="Times New Roman"/>
          <w:b w:val="0"/>
          <w:bCs w:val="0"/>
          <w:kern w:val="2"/>
          <w:sz w:val="21"/>
          <w:szCs w:val="21"/>
          <w:highlight w:val="none"/>
          <w:lang w:val="en-US" w:eastAsia="zh-CN"/>
        </w:rPr>
        <w:t>分）：提供有应急方案，方案满足要求，有系统运行保障措施、事故应急处置程序，方案可行。</w:t>
      </w:r>
    </w:p>
    <w:p w14:paraId="03098D49">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三档（</w:t>
      </w:r>
      <w:r>
        <w:rPr>
          <w:rFonts w:hint="eastAsia" w:cs="Times New Roman"/>
          <w:b w:val="0"/>
          <w:bCs w:val="0"/>
          <w:kern w:val="2"/>
          <w:sz w:val="21"/>
          <w:szCs w:val="21"/>
          <w:highlight w:val="none"/>
          <w:lang w:val="en-US" w:eastAsia="zh-CN"/>
        </w:rPr>
        <w:t>20</w:t>
      </w:r>
      <w:r>
        <w:rPr>
          <w:rFonts w:hint="default" w:cs="Times New Roman"/>
          <w:b w:val="0"/>
          <w:bCs w:val="0"/>
          <w:kern w:val="2"/>
          <w:sz w:val="21"/>
          <w:szCs w:val="21"/>
          <w:highlight w:val="none"/>
          <w:lang w:val="en-US" w:eastAsia="zh-CN"/>
        </w:rPr>
        <w:t>分）：应急方案完善详细，有应急处理实施计划及解决方案、系统运行保障措施、风险防控措施、事故应急处置程序、现场应急处置措施、综合应急预案专项应急预案等内容；为本项目设置详细的组织机构及职责，配置有机动人员用于对紧急事件处理，承诺对应急处理能在60分钟内响应，保证后期运维人员充足，方案符合本项目要求与特点，操作性强。</w:t>
      </w:r>
    </w:p>
    <w:p w14:paraId="4D5D1737">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注：未提供方案或不进档的不得分。</w:t>
      </w:r>
    </w:p>
    <w:p w14:paraId="537A15D4">
      <w:pPr>
        <w:pStyle w:val="5"/>
        <w:numPr>
          <w:ilvl w:val="0"/>
          <w:numId w:val="1"/>
        </w:numPr>
        <w:spacing w:before="0" w:beforeAutospacing="0" w:after="210" w:afterAutospacing="0" w:line="315" w:lineRule="atLeast"/>
        <w:ind w:left="0" w:leftChars="0" w:firstLine="422" w:firstLineChars="200"/>
        <w:rPr>
          <w:rFonts w:hint="eastAsia" w:cs="Times New Roman"/>
          <w:b/>
          <w:bCs/>
          <w:kern w:val="2"/>
          <w:sz w:val="21"/>
          <w:szCs w:val="21"/>
          <w:highlight w:val="none"/>
        </w:rPr>
      </w:pPr>
      <w:r>
        <w:rPr>
          <w:rFonts w:hint="eastAsia"/>
          <w:b/>
          <w:bCs/>
          <w:sz w:val="21"/>
          <w:szCs w:val="21"/>
          <w:lang w:eastAsia="zh-CN"/>
        </w:rPr>
        <w:t>商务分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30</w:t>
      </w:r>
      <w:r>
        <w:rPr>
          <w:rFonts w:hint="eastAsia" w:cs="Times New Roman"/>
          <w:b/>
          <w:bCs/>
          <w:kern w:val="2"/>
          <w:sz w:val="21"/>
          <w:szCs w:val="21"/>
          <w:highlight w:val="none"/>
        </w:rPr>
        <w:t>分</w:t>
      </w:r>
    </w:p>
    <w:p w14:paraId="54AC42E9">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（1）履约能力分（满分12分）</w:t>
      </w:r>
    </w:p>
    <w:p w14:paraId="0441F103">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1）供应商具有有效的ISO9001质量管理体系认证、ISO14001环境管理体系认证、ISO45001职业健康安全管理体系认证的每个得1分，满分3分。（响应文件中提供相关有效证明材料复印件，不提供不得分</w:t>
      </w:r>
      <w:r>
        <w:rPr>
          <w:rFonts w:hint="eastAsia" w:cs="Times New Roman"/>
          <w:b w:val="0"/>
          <w:bCs w:val="0"/>
          <w:kern w:val="2"/>
          <w:sz w:val="21"/>
          <w:szCs w:val="21"/>
          <w:highlight w:val="none"/>
          <w:lang w:val="en-US" w:eastAsia="zh-CN"/>
        </w:rPr>
        <w:t>）。</w:t>
      </w:r>
    </w:p>
    <w:p w14:paraId="557277FE">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2）供应商自202</w:t>
      </w:r>
      <w:r>
        <w:rPr>
          <w:rFonts w:hint="eastAsia" w:cs="Times New Roman"/>
          <w:b w:val="0"/>
          <w:bCs w:val="0"/>
          <w:kern w:val="2"/>
          <w:sz w:val="21"/>
          <w:szCs w:val="21"/>
          <w:highlight w:val="none"/>
          <w:lang w:val="en-US" w:eastAsia="zh-CN"/>
        </w:rPr>
        <w:t>2</w:t>
      </w:r>
      <w:r>
        <w:rPr>
          <w:rFonts w:hint="default" w:cs="Times New Roman"/>
          <w:b w:val="0"/>
          <w:bCs w:val="0"/>
          <w:kern w:val="2"/>
          <w:sz w:val="21"/>
          <w:szCs w:val="21"/>
          <w:highlight w:val="none"/>
          <w:lang w:val="en-US" w:eastAsia="zh-CN"/>
        </w:rPr>
        <w:t>年1月1日以来具有同类项目业绩的，每个得3分，满分9分（注：提供合同或者中标（成交）通知书复印件，不提供的不得分</w:t>
      </w:r>
      <w:r>
        <w:rPr>
          <w:rFonts w:hint="eastAsia" w:cs="Times New Roman"/>
          <w:b w:val="0"/>
          <w:bCs w:val="0"/>
          <w:kern w:val="2"/>
          <w:sz w:val="21"/>
          <w:szCs w:val="21"/>
          <w:highlight w:val="none"/>
          <w:lang w:val="en-US" w:eastAsia="zh-CN"/>
        </w:rPr>
        <w:t>【</w:t>
      </w:r>
      <w:r>
        <w:rPr>
          <w:rFonts w:hint="default" w:cs="Times New Roman"/>
          <w:b w:val="0"/>
          <w:bCs w:val="0"/>
          <w:kern w:val="2"/>
          <w:sz w:val="21"/>
          <w:szCs w:val="21"/>
          <w:highlight w:val="none"/>
          <w:lang w:val="en-US" w:eastAsia="zh-CN"/>
        </w:rPr>
        <w:t>供应商为分包（项目承接（包）人）的类似项目业绩不予接受）</w:t>
      </w:r>
      <w:r>
        <w:rPr>
          <w:rFonts w:hint="eastAsia" w:cs="Times New Roman"/>
          <w:b w:val="0"/>
          <w:bCs w:val="0"/>
          <w:kern w:val="2"/>
          <w:sz w:val="21"/>
          <w:szCs w:val="21"/>
          <w:highlight w:val="none"/>
          <w:lang w:val="en-US" w:eastAsia="zh-CN"/>
        </w:rPr>
        <w:t>】</w:t>
      </w:r>
      <w:r>
        <w:rPr>
          <w:rFonts w:hint="default" w:cs="Times New Roman"/>
          <w:b w:val="0"/>
          <w:bCs w:val="0"/>
          <w:kern w:val="2"/>
          <w:sz w:val="21"/>
          <w:szCs w:val="21"/>
          <w:highlight w:val="none"/>
          <w:lang w:val="en-US" w:eastAsia="zh-CN"/>
        </w:rPr>
        <w:t>。</w:t>
      </w:r>
    </w:p>
    <w:p w14:paraId="0E1394FC">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（2）售后服务及技术保障分（满分18分）</w:t>
      </w:r>
    </w:p>
    <w:p w14:paraId="63E983DD">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由评审小组评委根据采购文件对比各供应商响应文件售后服务承诺方案内容的</w:t>
      </w:r>
      <w:r>
        <w:rPr>
          <w:rFonts w:hint="eastAsia" w:cs="Times New Roman"/>
          <w:b w:val="0"/>
          <w:bCs w:val="0"/>
          <w:kern w:val="2"/>
          <w:sz w:val="21"/>
          <w:szCs w:val="21"/>
          <w:highlight w:val="none"/>
          <w:lang w:val="en-US" w:eastAsia="zh-CN"/>
        </w:rPr>
        <w:t>材料</w:t>
      </w:r>
      <w:r>
        <w:rPr>
          <w:rFonts w:hint="default" w:cs="Times New Roman"/>
          <w:b w:val="0"/>
          <w:bCs w:val="0"/>
          <w:kern w:val="2"/>
          <w:sz w:val="21"/>
          <w:szCs w:val="21"/>
          <w:highlight w:val="none"/>
          <w:lang w:val="en-US" w:eastAsia="zh-CN"/>
        </w:rPr>
        <w:t>免费保修期、出现</w:t>
      </w:r>
      <w:r>
        <w:rPr>
          <w:rFonts w:hint="eastAsia" w:cs="Times New Roman"/>
          <w:b w:val="0"/>
          <w:bCs w:val="0"/>
          <w:kern w:val="2"/>
          <w:sz w:val="21"/>
          <w:szCs w:val="21"/>
          <w:highlight w:val="none"/>
          <w:lang w:val="en-US" w:eastAsia="zh-CN"/>
        </w:rPr>
        <w:t>维修</w:t>
      </w:r>
      <w:r>
        <w:rPr>
          <w:rFonts w:hint="default" w:cs="Times New Roman"/>
          <w:b w:val="0"/>
          <w:bCs w:val="0"/>
          <w:kern w:val="2"/>
          <w:sz w:val="21"/>
          <w:szCs w:val="21"/>
          <w:highlight w:val="none"/>
          <w:lang w:val="en-US" w:eastAsia="zh-CN"/>
        </w:rPr>
        <w:t>响应时间及解决方案、修复时间、项目回访计划、出现质量问题承诺更换时间、供应商提供免费保修期外维修方案、备品备件库及专业的售后技术人员配备、现场快速技术支持、评审小组认可的其它实质性优惠措施等条件进行评审。</w:t>
      </w:r>
    </w:p>
    <w:p w14:paraId="7E31BB0E">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一档（6分）：满足采购文件售后服务要求，提供</w:t>
      </w:r>
      <w:r>
        <w:rPr>
          <w:rFonts w:hint="eastAsia" w:cs="Times New Roman"/>
          <w:b w:val="0"/>
          <w:bCs w:val="0"/>
          <w:kern w:val="2"/>
          <w:sz w:val="21"/>
          <w:szCs w:val="21"/>
          <w:highlight w:val="none"/>
          <w:lang w:val="en-US" w:eastAsia="zh-CN"/>
        </w:rPr>
        <w:t>维修</w:t>
      </w:r>
      <w:r>
        <w:rPr>
          <w:rFonts w:hint="default" w:cs="Times New Roman"/>
          <w:b w:val="0"/>
          <w:bCs w:val="0"/>
          <w:kern w:val="2"/>
          <w:sz w:val="21"/>
          <w:szCs w:val="21"/>
          <w:highlight w:val="none"/>
          <w:lang w:val="en-US" w:eastAsia="zh-CN"/>
        </w:rPr>
        <w:t>处理流程、维护保障流程及组织架构，售后服务方案表述清晰、完整，措施有效可行，</w:t>
      </w:r>
      <w:r>
        <w:rPr>
          <w:rFonts w:hint="eastAsia" w:cs="Times New Roman"/>
          <w:b w:val="0"/>
          <w:bCs w:val="0"/>
          <w:kern w:val="2"/>
          <w:sz w:val="21"/>
          <w:szCs w:val="21"/>
          <w:highlight w:val="none"/>
          <w:lang w:val="en-US" w:eastAsia="zh-CN"/>
        </w:rPr>
        <w:t>维修</w:t>
      </w:r>
      <w:r>
        <w:rPr>
          <w:rFonts w:hint="default" w:cs="Times New Roman"/>
          <w:b w:val="0"/>
          <w:bCs w:val="0"/>
          <w:kern w:val="2"/>
          <w:sz w:val="21"/>
          <w:szCs w:val="21"/>
          <w:highlight w:val="none"/>
          <w:lang w:val="en-US" w:eastAsia="zh-CN"/>
        </w:rPr>
        <w:t>响应时间、到达现场时间安排合理，维护方案、免费技术培训方案较完善，有一定的现场快速技术支持、优势。</w:t>
      </w:r>
    </w:p>
    <w:p w14:paraId="6B96235A">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二档（12分）：在满足一档基础上，配备专业售后服务员1名（提供售后服务人员由相关行政部门颁发的高处作业及电工的职业技能证书及专业售后服务人员联系人及联系方式，否则不得分）。</w:t>
      </w:r>
    </w:p>
    <w:p w14:paraId="20E6BF59">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三档（18分）：在满足二档基础上，服务承诺（包括服务质保期、售后服务响应等承诺）优于采购文件要求且可操作性佳，配备专业售后服务人员2名及以上（提供售后服务人员由相关行政部门颁发的高处作业及电工的职业技能证书及专业售后服务人员联系人及联系方式，否则不得分）。</w:t>
      </w:r>
    </w:p>
    <w:p w14:paraId="2A1D4500">
      <w:pPr>
        <w:rPr>
          <w:rFonts w:hint="default"/>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B57CA"/>
    <w:multiLevelType w:val="singleLevel"/>
    <w:tmpl w:val="5E9B57C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2NlNDAzYWI5YjI2OTk3YjRiOTlhNThiNDcyNmQifQ=="/>
  </w:docVars>
  <w:rsids>
    <w:rsidRoot w:val="05393C70"/>
    <w:rsid w:val="00094FB9"/>
    <w:rsid w:val="00135926"/>
    <w:rsid w:val="0023493C"/>
    <w:rsid w:val="002564EF"/>
    <w:rsid w:val="00257960"/>
    <w:rsid w:val="002708EE"/>
    <w:rsid w:val="002D6348"/>
    <w:rsid w:val="005A430A"/>
    <w:rsid w:val="00672783"/>
    <w:rsid w:val="00675168"/>
    <w:rsid w:val="00774F02"/>
    <w:rsid w:val="00833E7E"/>
    <w:rsid w:val="00861DAB"/>
    <w:rsid w:val="009707EA"/>
    <w:rsid w:val="009828F2"/>
    <w:rsid w:val="009D04A9"/>
    <w:rsid w:val="00A209A2"/>
    <w:rsid w:val="00A8660E"/>
    <w:rsid w:val="00B75980"/>
    <w:rsid w:val="00BF2C1E"/>
    <w:rsid w:val="00CB313D"/>
    <w:rsid w:val="00E14424"/>
    <w:rsid w:val="00E3300D"/>
    <w:rsid w:val="00EC5BFB"/>
    <w:rsid w:val="04B01F18"/>
    <w:rsid w:val="05393C70"/>
    <w:rsid w:val="0BA94FA7"/>
    <w:rsid w:val="0C530B91"/>
    <w:rsid w:val="0C6F55EB"/>
    <w:rsid w:val="0E26793E"/>
    <w:rsid w:val="0F625351"/>
    <w:rsid w:val="0FF036CE"/>
    <w:rsid w:val="124B4370"/>
    <w:rsid w:val="14A66120"/>
    <w:rsid w:val="15267B68"/>
    <w:rsid w:val="17366223"/>
    <w:rsid w:val="17CD02BE"/>
    <w:rsid w:val="18806044"/>
    <w:rsid w:val="19874772"/>
    <w:rsid w:val="1EC31E0A"/>
    <w:rsid w:val="1F3F789D"/>
    <w:rsid w:val="20A951E7"/>
    <w:rsid w:val="20C4005A"/>
    <w:rsid w:val="217F0425"/>
    <w:rsid w:val="22251BDB"/>
    <w:rsid w:val="23845BBE"/>
    <w:rsid w:val="241148CA"/>
    <w:rsid w:val="277D26EF"/>
    <w:rsid w:val="2D483DC1"/>
    <w:rsid w:val="2DE3752E"/>
    <w:rsid w:val="308F2B29"/>
    <w:rsid w:val="33303667"/>
    <w:rsid w:val="349B55F0"/>
    <w:rsid w:val="34C75711"/>
    <w:rsid w:val="35DD14B0"/>
    <w:rsid w:val="3BBC4108"/>
    <w:rsid w:val="3FAC009E"/>
    <w:rsid w:val="45B333A0"/>
    <w:rsid w:val="45C014AB"/>
    <w:rsid w:val="45D135BE"/>
    <w:rsid w:val="4A6873F9"/>
    <w:rsid w:val="4B8B74BE"/>
    <w:rsid w:val="4BA803F5"/>
    <w:rsid w:val="4C562CFB"/>
    <w:rsid w:val="4C9635CE"/>
    <w:rsid w:val="4EC060A1"/>
    <w:rsid w:val="4F31425D"/>
    <w:rsid w:val="4FD65C39"/>
    <w:rsid w:val="501F62AB"/>
    <w:rsid w:val="50C93117"/>
    <w:rsid w:val="51A85ED4"/>
    <w:rsid w:val="51C45CC6"/>
    <w:rsid w:val="54BA6AA3"/>
    <w:rsid w:val="55A61B66"/>
    <w:rsid w:val="55BC5D2E"/>
    <w:rsid w:val="587255D7"/>
    <w:rsid w:val="59D206C1"/>
    <w:rsid w:val="5B1F3848"/>
    <w:rsid w:val="613876CD"/>
    <w:rsid w:val="664824DD"/>
    <w:rsid w:val="67C175CE"/>
    <w:rsid w:val="67F72090"/>
    <w:rsid w:val="6BEB1F0C"/>
    <w:rsid w:val="6C846289"/>
    <w:rsid w:val="6CB467A2"/>
    <w:rsid w:val="6E746365"/>
    <w:rsid w:val="6EDA5CB4"/>
    <w:rsid w:val="6F8E3370"/>
    <w:rsid w:val="6F9C19AB"/>
    <w:rsid w:val="6FCF1767"/>
    <w:rsid w:val="71566079"/>
    <w:rsid w:val="72C15774"/>
    <w:rsid w:val="7CE3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qFormat/>
    <w:uiPriority w:val="0"/>
    <w:rPr>
      <w:b/>
    </w:rPr>
  </w:style>
  <w:style w:type="character" w:styleId="9">
    <w:name w:val="Hyperlink"/>
    <w:qFormat/>
    <w:uiPriority w:val="0"/>
    <w:rPr>
      <w:color w:val="0000FF"/>
      <w:u w:val="single"/>
    </w:rPr>
  </w:style>
  <w:style w:type="character" w:styleId="10">
    <w:name w:val="annotation reference"/>
    <w:basedOn w:val="7"/>
    <w:qFormat/>
    <w:uiPriority w:val="0"/>
    <w:rPr>
      <w:sz w:val="21"/>
      <w:szCs w:val="21"/>
    </w:rPr>
  </w:style>
  <w:style w:type="character" w:customStyle="1" w:styleId="11">
    <w:name w:val="font3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eastAsia" w:ascii="宋体" w:hAnsi="宋体" w:eastAsia="宋体" w:cs="宋体"/>
      <w:b/>
      <w:bCs/>
      <w:color w:val="FF0000"/>
      <w:sz w:val="21"/>
      <w:szCs w:val="21"/>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61"/>
    <w:basedOn w:val="7"/>
    <w:qFormat/>
    <w:uiPriority w:val="0"/>
    <w:rPr>
      <w:rFonts w:hint="eastAsia" w:ascii="宋体" w:hAnsi="宋体" w:eastAsia="宋体" w:cs="宋体"/>
      <w:b/>
      <w:bCs/>
      <w:color w:val="FF0000"/>
      <w:sz w:val="22"/>
      <w:szCs w:val="22"/>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font81"/>
    <w:basedOn w:val="7"/>
    <w:qFormat/>
    <w:uiPriority w:val="0"/>
    <w:rPr>
      <w:rFonts w:ascii="BatangChe" w:hAnsi="BatangChe" w:eastAsia="BatangChe" w:cs="BatangChe"/>
      <w:color w:val="000000"/>
      <w:sz w:val="24"/>
      <w:szCs w:val="24"/>
      <w:u w:val="none"/>
    </w:rPr>
  </w:style>
  <w:style w:type="character" w:customStyle="1" w:styleId="17">
    <w:name w:val="font21"/>
    <w:basedOn w:val="7"/>
    <w:qFormat/>
    <w:uiPriority w:val="0"/>
    <w:rPr>
      <w:rFonts w:hint="eastAsia" w:ascii="宋体" w:hAnsi="宋体" w:eastAsia="宋体" w:cs="宋体"/>
      <w:b/>
      <w:bCs/>
      <w:color w:val="000000"/>
      <w:sz w:val="24"/>
      <w:szCs w:val="24"/>
      <w:u w:val="none"/>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7"/>
    <w:link w:val="4"/>
    <w:qFormat/>
    <w:uiPriority w:val="0"/>
    <w:rPr>
      <w:rFonts w:asciiTheme="minorHAnsi" w:hAnsiTheme="minorHAnsi" w:eastAsiaTheme="minorEastAsia" w:cstheme="minorBidi"/>
      <w:kern w:val="2"/>
      <w:sz w:val="18"/>
      <w:szCs w:val="18"/>
    </w:rPr>
  </w:style>
  <w:style w:type="character" w:customStyle="1" w:styleId="20">
    <w:name w:val="页脚 字符"/>
    <w:basedOn w:val="7"/>
    <w:link w:val="3"/>
    <w:qFormat/>
    <w:uiPriority w:val="0"/>
    <w:rPr>
      <w:rFonts w:asciiTheme="minorHAnsi" w:hAnsiTheme="minorHAnsi" w:eastAsiaTheme="minorEastAsia" w:cstheme="minorBidi"/>
      <w:kern w:val="2"/>
      <w:sz w:val="18"/>
      <w:szCs w:val="18"/>
    </w:rPr>
  </w:style>
  <w:style w:type="character" w:customStyle="1" w:styleId="21">
    <w:name w:val="font71"/>
    <w:basedOn w:val="7"/>
    <w:qFormat/>
    <w:uiPriority w:val="0"/>
    <w:rPr>
      <w:rFonts w:hint="eastAsia" w:ascii="宋体" w:hAnsi="宋体" w:eastAsia="宋体" w:cs="宋体"/>
      <w:color w:val="000000"/>
      <w:sz w:val="22"/>
      <w:szCs w:val="22"/>
      <w:u w:val="none"/>
    </w:rPr>
  </w:style>
  <w:style w:type="character" w:customStyle="1" w:styleId="22">
    <w:name w:val="font41"/>
    <w:basedOn w:val="7"/>
    <w:qFormat/>
    <w:uiPriority w:val="0"/>
    <w:rPr>
      <w:rFonts w:hint="eastAsia" w:ascii="宋体" w:hAnsi="宋体" w:eastAsia="宋体" w:cs="宋体"/>
      <w:color w:val="000000"/>
      <w:sz w:val="22"/>
      <w:szCs w:val="22"/>
      <w:u w:val="none"/>
    </w:rPr>
  </w:style>
  <w:style w:type="character" w:customStyle="1" w:styleId="23">
    <w:name w:val="font91"/>
    <w:basedOn w:val="7"/>
    <w:qFormat/>
    <w:uiPriority w:val="0"/>
    <w:rPr>
      <w:rFonts w:hint="default" w:ascii="Calibri" w:hAnsi="Calibri" w:cs="Calibri"/>
      <w:color w:val="000000"/>
      <w:sz w:val="22"/>
      <w:szCs w:val="22"/>
      <w:u w:val="none"/>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1260</Words>
  <Characters>1320</Characters>
  <Lines>253</Lines>
  <Paragraphs>181</Paragraphs>
  <TotalTime>9</TotalTime>
  <ScaleCrop>false</ScaleCrop>
  <LinksUpToDate>false</LinksUpToDate>
  <CharactersWithSpaces>1329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2025-06-29T14:54:00Z</dcterms:created>
  <dc:creator>Administrator</dc:creator>
  <cp:lastModifiedBy>高静</cp:lastModifiedBy>
  <cp:lastPrinted>2025-05-16T07:28:00Z</cp:lastPrinted>
  <dcterms:modified xsi:type="dcterms:W3CDTF">2025-08-15T03:39:57Z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D1AB9789351A40C0A582B4C1F26FF8FD_13</vt:lpwstr>
  </property>
  <property fmtid="{D5CDD505-2E9C-101B-9397-08002B2CF9AE}" pid="4" name="KSOTemplateDocerSaveRecord">
    <vt:lpwstr>eyJoZGlkIjoiMTIxZGQ1ODBlY2Y2NDQ0N2IzNTdiMzVmMTQ4MmQ3MGEiLCJ1c2VySWQiOiIyOTc5NjgzMzQifQ==</vt:lpwstr>
  </property>
</Properties>
</file>