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F4984E">
      <w:pPr>
        <w:pStyle w:val="2"/>
        <w:keepNext w:val="0"/>
        <w:keepLines w:val="0"/>
        <w:pageBreakBefore w:val="0"/>
        <w:widowControl/>
        <w:suppressLineNumbers w:val="0"/>
        <w:kinsoku/>
        <w:wordWrap/>
        <w:overflowPunct/>
        <w:topLinePunct w:val="0"/>
        <w:autoSpaceDE/>
        <w:autoSpaceDN/>
        <w:bidi w:val="0"/>
        <w:adjustRightInd/>
        <w:snapToGrid/>
        <w:spacing w:afterAutospacing="0" w:line="540" w:lineRule="exact"/>
        <w:jc w:val="center"/>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广西艺术学院202</w:t>
      </w:r>
      <w:r>
        <w:rPr>
          <w:rFonts w:hint="eastAsia" w:ascii="方正小标宋简体" w:hAnsi="方正小标宋简体" w:eastAsia="方正小标宋简体" w:cs="方正小标宋简体"/>
          <w:b w:val="0"/>
          <w:bCs w:val="0"/>
          <w:lang w:val="en-US" w:eastAsia="zh-CN"/>
        </w:rPr>
        <w:t>5</w:t>
      </w:r>
      <w:r>
        <w:rPr>
          <w:rFonts w:hint="eastAsia" w:ascii="方正小标宋简体" w:hAnsi="方正小标宋简体" w:eastAsia="方正小标宋简体" w:cs="方正小标宋简体"/>
          <w:b w:val="0"/>
          <w:bCs w:val="0"/>
        </w:rPr>
        <w:t>年</w:t>
      </w:r>
      <w:r>
        <w:rPr>
          <w:rFonts w:hint="eastAsia" w:ascii="方正小标宋简体" w:hAnsi="方正小标宋简体" w:eastAsia="方正小标宋简体" w:cs="方正小标宋简体"/>
          <w:b w:val="0"/>
          <w:bCs w:val="0"/>
          <w:lang w:eastAsia="zh-CN"/>
        </w:rPr>
        <w:t>度</w:t>
      </w:r>
      <w:r>
        <w:rPr>
          <w:rFonts w:hint="eastAsia" w:ascii="方正小标宋简体" w:hAnsi="方正小标宋简体" w:eastAsia="方正小标宋简体" w:cs="方正小标宋简体"/>
          <w:b w:val="0"/>
          <w:bCs w:val="0"/>
        </w:rPr>
        <w:t>审计服务项目采购公告</w:t>
      </w:r>
    </w:p>
    <w:p w14:paraId="4AA4280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p>
    <w:p w14:paraId="39DAB54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lang w:eastAsia="zh-CN"/>
        </w:rPr>
      </w:pPr>
      <w:r>
        <w:rPr>
          <w:rFonts w:hint="eastAsia" w:ascii="宋体" w:hAnsi="宋体" w:eastAsia="宋体" w:cs="宋体"/>
          <w:spacing w:val="0"/>
          <w:sz w:val="28"/>
          <w:szCs w:val="28"/>
        </w:rPr>
        <w:t>广西艺术学院拟开展</w:t>
      </w:r>
      <w:r>
        <w:rPr>
          <w:rFonts w:hint="eastAsia" w:ascii="宋体" w:hAnsi="宋体" w:eastAsia="宋体" w:cs="宋体"/>
          <w:spacing w:val="0"/>
          <w:sz w:val="28"/>
          <w:szCs w:val="28"/>
          <w:lang w:eastAsia="zh-CN"/>
        </w:rPr>
        <w:t>2025</w:t>
      </w:r>
      <w:r>
        <w:rPr>
          <w:rFonts w:hint="eastAsia" w:ascii="宋体" w:hAnsi="宋体" w:eastAsia="宋体" w:cs="宋体"/>
          <w:spacing w:val="0"/>
          <w:sz w:val="28"/>
          <w:szCs w:val="28"/>
        </w:rPr>
        <w:t>年度审计工作，现就审计服务进行采购，特邀请符合条件的中介服务单位参加投标</w:t>
      </w:r>
      <w:r>
        <w:rPr>
          <w:rFonts w:hint="eastAsia" w:ascii="宋体" w:hAnsi="宋体" w:eastAsia="宋体" w:cs="宋体"/>
          <w:spacing w:val="0"/>
          <w:sz w:val="28"/>
          <w:szCs w:val="28"/>
          <w:lang w:eastAsia="zh-CN"/>
        </w:rPr>
        <w:t>。</w:t>
      </w:r>
    </w:p>
    <w:p w14:paraId="2DEAD2A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sz w:val="28"/>
          <w:szCs w:val="28"/>
          <w:highlight w:val="none"/>
        </w:rPr>
      </w:pPr>
      <w:r>
        <w:rPr>
          <w:rFonts w:hint="eastAsia" w:ascii="宋体" w:hAnsi="宋体" w:eastAsia="宋体" w:cs="宋体"/>
          <w:spacing w:val="0"/>
          <w:sz w:val="28"/>
          <w:szCs w:val="28"/>
          <w:highlight w:val="none"/>
        </w:rPr>
        <w:t>一、项目概况</w:t>
      </w:r>
    </w:p>
    <w:p w14:paraId="60BD17C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rPr>
          <w:sz w:val="28"/>
          <w:szCs w:val="28"/>
        </w:rPr>
      </w:pPr>
      <w:r>
        <w:rPr>
          <w:rFonts w:hint="eastAsia" w:ascii="宋体" w:hAnsi="宋体" w:eastAsia="宋体" w:cs="宋体"/>
          <w:spacing w:val="0"/>
          <w:sz w:val="28"/>
          <w:szCs w:val="28"/>
        </w:rPr>
        <w:t>（一）项目名称：广西艺术学院</w:t>
      </w:r>
      <w:r>
        <w:rPr>
          <w:rFonts w:hint="eastAsia" w:ascii="宋体" w:hAnsi="宋体" w:eastAsia="宋体" w:cs="宋体"/>
          <w:spacing w:val="0"/>
          <w:sz w:val="28"/>
          <w:szCs w:val="28"/>
          <w:lang w:eastAsia="zh-CN"/>
        </w:rPr>
        <w:t>2025</w:t>
      </w:r>
      <w:r>
        <w:rPr>
          <w:rFonts w:hint="eastAsia" w:ascii="宋体" w:hAnsi="宋体" w:eastAsia="宋体" w:cs="宋体"/>
          <w:spacing w:val="0"/>
          <w:sz w:val="28"/>
          <w:szCs w:val="28"/>
        </w:rPr>
        <w:t>年度审计服务采购。</w:t>
      </w:r>
    </w:p>
    <w:p w14:paraId="3FF29B3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rPr>
          <w:sz w:val="28"/>
          <w:szCs w:val="28"/>
        </w:rPr>
      </w:pPr>
      <w:r>
        <w:rPr>
          <w:rFonts w:hint="eastAsia" w:ascii="宋体" w:hAnsi="宋体" w:eastAsia="宋体" w:cs="宋体"/>
          <w:spacing w:val="0"/>
          <w:sz w:val="28"/>
          <w:szCs w:val="28"/>
        </w:rPr>
        <w:t>（二）项目地点：南宁市教育路7号广西艺术学院南湖校区内。</w:t>
      </w:r>
    </w:p>
    <w:p w14:paraId="350283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420"/>
        <w:rPr>
          <w:sz w:val="28"/>
          <w:szCs w:val="28"/>
        </w:rPr>
      </w:pPr>
      <w:r>
        <w:rPr>
          <w:rFonts w:hint="eastAsia" w:ascii="宋体" w:hAnsi="宋体" w:eastAsia="宋体" w:cs="宋体"/>
          <w:spacing w:val="0"/>
          <w:sz w:val="28"/>
          <w:szCs w:val="28"/>
        </w:rPr>
        <w:t>（三）采购项目情况</w:t>
      </w:r>
    </w:p>
    <w:p w14:paraId="0E021CC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本次</w:t>
      </w:r>
      <w:r>
        <w:rPr>
          <w:rFonts w:hint="eastAsia" w:ascii="宋体" w:hAnsi="宋体" w:eastAsia="宋体" w:cs="宋体"/>
          <w:spacing w:val="0"/>
          <w:sz w:val="28"/>
          <w:szCs w:val="28"/>
          <w:lang w:eastAsia="zh-CN"/>
        </w:rPr>
        <w:t>2025</w:t>
      </w:r>
      <w:r>
        <w:rPr>
          <w:rFonts w:hint="eastAsia" w:ascii="宋体" w:hAnsi="宋体" w:eastAsia="宋体" w:cs="宋体"/>
          <w:spacing w:val="0"/>
          <w:sz w:val="28"/>
          <w:szCs w:val="28"/>
        </w:rPr>
        <w:t>年度审计服务采购项目包括以下内容：</w:t>
      </w:r>
    </w:p>
    <w:p w14:paraId="51C5B98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1.经济责任审计：</w:t>
      </w:r>
      <w:r>
        <w:rPr>
          <w:rFonts w:hint="eastAsia" w:ascii="宋体" w:hAnsi="宋体" w:eastAsia="宋体" w:cs="宋体"/>
          <w:spacing w:val="0"/>
          <w:sz w:val="28"/>
          <w:szCs w:val="28"/>
          <w:highlight w:val="none"/>
          <w:lang w:val="en-US" w:eastAsia="zh-CN"/>
        </w:rPr>
        <w:t>14</w:t>
      </w:r>
      <w:r>
        <w:rPr>
          <w:rFonts w:hint="eastAsia" w:ascii="宋体" w:hAnsi="宋体" w:eastAsia="宋体" w:cs="宋体"/>
          <w:spacing w:val="0"/>
          <w:sz w:val="28"/>
          <w:szCs w:val="28"/>
        </w:rPr>
        <w:t>位中层领导干部经济责任审计，涉及</w:t>
      </w:r>
      <w:r>
        <w:rPr>
          <w:rFonts w:hint="eastAsia" w:ascii="宋体" w:hAnsi="宋体" w:eastAsia="宋体" w:cs="宋体"/>
          <w:spacing w:val="0"/>
          <w:sz w:val="28"/>
          <w:szCs w:val="28"/>
          <w:highlight w:val="none"/>
          <w:lang w:val="en-US" w:eastAsia="zh-CN"/>
        </w:rPr>
        <w:t>13</w:t>
      </w:r>
      <w:r>
        <w:rPr>
          <w:rFonts w:hint="eastAsia" w:ascii="宋体" w:hAnsi="宋体" w:eastAsia="宋体" w:cs="宋体"/>
          <w:spacing w:val="0"/>
          <w:sz w:val="28"/>
          <w:szCs w:val="28"/>
        </w:rPr>
        <w:t>个</w:t>
      </w:r>
      <w:r>
        <w:rPr>
          <w:rFonts w:hint="eastAsia" w:ascii="宋体" w:hAnsi="宋体" w:eastAsia="宋体" w:cs="宋体"/>
          <w:spacing w:val="0"/>
          <w:sz w:val="28"/>
          <w:szCs w:val="28"/>
          <w:lang w:val="en-US" w:eastAsia="zh-CN"/>
        </w:rPr>
        <w:t>部门（单位）</w:t>
      </w:r>
      <w:r>
        <w:rPr>
          <w:rFonts w:hint="eastAsia" w:ascii="宋体" w:hAnsi="宋体" w:eastAsia="宋体" w:cs="宋体"/>
          <w:spacing w:val="0"/>
          <w:sz w:val="28"/>
          <w:szCs w:val="28"/>
        </w:rPr>
        <w:t>。</w:t>
      </w:r>
    </w:p>
    <w:p w14:paraId="3D98292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2.党费审计：</w:t>
      </w:r>
      <w:r>
        <w:rPr>
          <w:rFonts w:hint="eastAsia" w:ascii="宋体" w:hAnsi="宋体" w:eastAsia="宋体" w:cs="宋体"/>
          <w:spacing w:val="0"/>
          <w:sz w:val="28"/>
          <w:szCs w:val="28"/>
          <w:highlight w:val="none"/>
          <w:lang w:val="en-US" w:eastAsia="zh-CN"/>
        </w:rPr>
        <w:t>6</w:t>
      </w:r>
      <w:r>
        <w:rPr>
          <w:rFonts w:hint="eastAsia" w:ascii="宋体" w:hAnsi="宋体" w:eastAsia="宋体" w:cs="宋体"/>
          <w:spacing w:val="0"/>
          <w:sz w:val="28"/>
          <w:szCs w:val="28"/>
        </w:rPr>
        <w:t>个二层机构党组织202</w:t>
      </w: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t>年度党费专项审计。</w:t>
      </w:r>
    </w:p>
    <w:p w14:paraId="02921F7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rPr>
        <w:t>3.内部控制</w:t>
      </w:r>
      <w:r>
        <w:rPr>
          <w:rFonts w:hint="eastAsia" w:ascii="宋体" w:hAnsi="宋体" w:eastAsia="宋体" w:cs="宋体"/>
          <w:spacing w:val="0"/>
          <w:sz w:val="28"/>
          <w:szCs w:val="28"/>
          <w:lang w:val="en-US" w:eastAsia="zh-CN"/>
        </w:rPr>
        <w:t>及</w:t>
      </w:r>
      <w:r>
        <w:rPr>
          <w:rFonts w:hint="eastAsia" w:ascii="宋体" w:hAnsi="宋体" w:eastAsia="宋体" w:cs="宋体"/>
          <w:spacing w:val="0"/>
          <w:sz w:val="28"/>
          <w:szCs w:val="28"/>
        </w:rPr>
        <w:t>风险管理审计：重点对学校</w:t>
      </w:r>
      <w:r>
        <w:rPr>
          <w:rFonts w:hint="eastAsia" w:ascii="宋体" w:hAnsi="宋体" w:eastAsia="宋体" w:cs="宋体"/>
          <w:spacing w:val="0"/>
          <w:sz w:val="28"/>
          <w:szCs w:val="28"/>
          <w:lang w:val="en-US" w:eastAsia="zh-CN"/>
        </w:rPr>
        <w:t>2022-2024年</w:t>
      </w:r>
      <w:r>
        <w:rPr>
          <w:rFonts w:hint="eastAsia" w:ascii="宋体" w:hAnsi="宋体" w:eastAsia="宋体" w:cs="宋体"/>
          <w:spacing w:val="0"/>
          <w:sz w:val="28"/>
          <w:szCs w:val="28"/>
        </w:rPr>
        <w:t>收支业务进行评价和审查，检查财务收支的合法性和合规性、真实性和准确性、完整性、效率和经济性</w:t>
      </w:r>
      <w:r>
        <w:rPr>
          <w:rFonts w:hint="eastAsia" w:ascii="宋体" w:hAnsi="宋体" w:eastAsia="宋体" w:cs="宋体"/>
          <w:spacing w:val="0"/>
          <w:sz w:val="28"/>
          <w:szCs w:val="28"/>
          <w:lang w:eastAsia="zh-CN"/>
        </w:rPr>
        <w:t>及</w:t>
      </w:r>
      <w:r>
        <w:rPr>
          <w:rFonts w:hint="eastAsia" w:ascii="宋体" w:hAnsi="宋体" w:eastAsia="宋体" w:cs="宋体"/>
          <w:spacing w:val="0"/>
          <w:sz w:val="28"/>
          <w:szCs w:val="28"/>
        </w:rPr>
        <w:t>风险管理等内容。</w:t>
      </w:r>
    </w:p>
    <w:p w14:paraId="593AB7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（四）本项目不接受联合体投标。</w:t>
      </w:r>
    </w:p>
    <w:p w14:paraId="2B8E646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二、项目控制价</w:t>
      </w:r>
    </w:p>
    <w:p w14:paraId="271154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70"/>
        <w:rPr>
          <w:sz w:val="28"/>
          <w:szCs w:val="28"/>
        </w:rPr>
      </w:pPr>
      <w:r>
        <w:rPr>
          <w:rStyle w:val="7"/>
          <w:rFonts w:hint="eastAsia" w:ascii="宋体" w:hAnsi="宋体" w:eastAsia="宋体" w:cs="宋体"/>
          <w:spacing w:val="0"/>
          <w:sz w:val="28"/>
          <w:szCs w:val="28"/>
          <w:highlight w:val="none"/>
        </w:rPr>
        <w:t>控制价：¥1</w:t>
      </w:r>
      <w:r>
        <w:rPr>
          <w:rStyle w:val="7"/>
          <w:rFonts w:hint="eastAsia" w:ascii="宋体" w:hAnsi="宋体" w:eastAsia="宋体" w:cs="宋体"/>
          <w:spacing w:val="0"/>
          <w:sz w:val="28"/>
          <w:szCs w:val="28"/>
          <w:highlight w:val="none"/>
          <w:lang w:val="en-US" w:eastAsia="zh-CN"/>
        </w:rPr>
        <w:t>2</w:t>
      </w:r>
      <w:r>
        <w:rPr>
          <w:rStyle w:val="7"/>
          <w:rFonts w:hint="eastAsia" w:ascii="宋体" w:hAnsi="宋体" w:eastAsia="宋体" w:cs="宋体"/>
          <w:spacing w:val="0"/>
          <w:sz w:val="28"/>
          <w:szCs w:val="28"/>
          <w:highlight w:val="none"/>
        </w:rPr>
        <w:t>0,000.00元（大写金额壹拾</w:t>
      </w:r>
      <w:r>
        <w:rPr>
          <w:rStyle w:val="7"/>
          <w:rFonts w:hint="eastAsia" w:ascii="宋体" w:hAnsi="宋体" w:eastAsia="宋体" w:cs="宋体"/>
          <w:spacing w:val="0"/>
          <w:sz w:val="28"/>
          <w:szCs w:val="28"/>
          <w:highlight w:val="none"/>
          <w:lang w:val="en-US" w:eastAsia="zh-CN"/>
        </w:rPr>
        <w:t>贰</w:t>
      </w:r>
      <w:r>
        <w:rPr>
          <w:rStyle w:val="7"/>
          <w:rFonts w:hint="eastAsia" w:ascii="宋体" w:hAnsi="宋体" w:eastAsia="宋体" w:cs="宋体"/>
          <w:spacing w:val="0"/>
          <w:sz w:val="28"/>
          <w:szCs w:val="28"/>
          <w:highlight w:val="none"/>
        </w:rPr>
        <w:t>万元整）</w:t>
      </w:r>
      <w:r>
        <w:rPr>
          <w:rFonts w:hint="eastAsia" w:ascii="宋体" w:hAnsi="宋体" w:eastAsia="宋体" w:cs="宋体"/>
          <w:spacing w:val="0"/>
          <w:sz w:val="28"/>
          <w:szCs w:val="28"/>
          <w:highlight w:val="none"/>
        </w:rPr>
        <w:t>。超过控制</w:t>
      </w:r>
      <w:r>
        <w:rPr>
          <w:rFonts w:hint="eastAsia" w:ascii="宋体" w:hAnsi="宋体" w:eastAsia="宋体" w:cs="宋体"/>
          <w:spacing w:val="0"/>
          <w:sz w:val="28"/>
          <w:szCs w:val="28"/>
        </w:rPr>
        <w:t>价的报价视为无效投标。</w:t>
      </w:r>
    </w:p>
    <w:p w14:paraId="57EE979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三、审计内容</w:t>
      </w:r>
    </w:p>
    <w:p w14:paraId="1F90C0A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Style w:val="7"/>
          <w:rFonts w:hint="eastAsia" w:ascii="宋体" w:hAnsi="宋体" w:eastAsia="宋体" w:cs="宋体"/>
          <w:spacing w:val="0"/>
          <w:sz w:val="28"/>
          <w:szCs w:val="28"/>
        </w:rPr>
        <w:t>（一）经济责任审计：</w:t>
      </w:r>
      <w:r>
        <w:rPr>
          <w:rFonts w:hint="eastAsia" w:ascii="宋体" w:hAnsi="宋体" w:eastAsia="宋体" w:cs="宋体"/>
          <w:spacing w:val="0"/>
          <w:sz w:val="28"/>
          <w:szCs w:val="28"/>
        </w:rPr>
        <w:t>贯彻执行党和国家经济方针政策、决策部署情况；本部门重要发展规划和政策措施的制定、执行和效果情况；重大经济事项的决策、执行和效果情况；财务管理和经济风险防范情况，资金管理使用和效益情况；在经济活动中落实有关党风廉政建设责任和遵守廉洁从业规定情况；以往审计中发现问题的整改情况；其他需要审计的内容。</w:t>
      </w:r>
    </w:p>
    <w:p w14:paraId="28394BE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Style w:val="7"/>
          <w:rFonts w:hint="eastAsia" w:ascii="宋体" w:hAnsi="宋体" w:eastAsia="宋体" w:cs="宋体"/>
          <w:spacing w:val="0"/>
          <w:sz w:val="28"/>
          <w:szCs w:val="28"/>
        </w:rPr>
        <w:t>（二）党费审计</w:t>
      </w:r>
      <w:r>
        <w:rPr>
          <w:rFonts w:hint="eastAsia" w:ascii="宋体" w:hAnsi="宋体" w:eastAsia="宋体" w:cs="宋体"/>
          <w:spacing w:val="0"/>
          <w:sz w:val="28"/>
          <w:szCs w:val="28"/>
        </w:rPr>
        <w:t>：审核党费是否按标准收缴，是否及时足额上缴，党费使用和管理是否符合规定。</w:t>
      </w:r>
    </w:p>
    <w:p w14:paraId="629B6C0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Style w:val="7"/>
          <w:rFonts w:hint="eastAsia" w:ascii="宋体" w:hAnsi="宋体" w:eastAsia="宋体" w:cs="宋体"/>
          <w:spacing w:val="0"/>
          <w:sz w:val="28"/>
          <w:szCs w:val="28"/>
        </w:rPr>
        <w:t>（三）内部控制</w:t>
      </w:r>
      <w:r>
        <w:rPr>
          <w:rStyle w:val="7"/>
          <w:rFonts w:hint="eastAsia" w:ascii="宋体" w:hAnsi="宋体" w:eastAsia="宋体" w:cs="宋体"/>
          <w:spacing w:val="0"/>
          <w:sz w:val="28"/>
          <w:szCs w:val="28"/>
          <w:lang w:val="en-US" w:eastAsia="zh-CN"/>
        </w:rPr>
        <w:t>及</w:t>
      </w:r>
      <w:r>
        <w:rPr>
          <w:rStyle w:val="7"/>
          <w:rFonts w:hint="eastAsia" w:ascii="宋体" w:hAnsi="宋体" w:eastAsia="宋体" w:cs="宋体"/>
          <w:spacing w:val="0"/>
          <w:sz w:val="28"/>
          <w:szCs w:val="28"/>
        </w:rPr>
        <w:t>风险管理审计</w:t>
      </w:r>
      <w:r>
        <w:rPr>
          <w:rFonts w:hint="eastAsia" w:ascii="宋体" w:hAnsi="宋体" w:eastAsia="宋体" w:cs="宋体"/>
          <w:spacing w:val="0"/>
          <w:sz w:val="28"/>
          <w:szCs w:val="28"/>
        </w:rPr>
        <w:t>：重点对学校收支业务进行评价和审查，检查财务收支的合法性和合规性、财务收支的真实性和准确性、财务收支的完整性、财务收支的效率和经济性、财务收支的风险管理等内容。</w:t>
      </w:r>
    </w:p>
    <w:p w14:paraId="1A115E9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注：如需了解具体参数及项目详情可联系参数咨询联系人。</w:t>
      </w:r>
    </w:p>
    <w:p w14:paraId="63312B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四、项目要求</w:t>
      </w:r>
    </w:p>
    <w:p w14:paraId="0126057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（一）时间要求</w:t>
      </w:r>
    </w:p>
    <w:p w14:paraId="5033A9F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合同履行期限：自合同签订之日起至项目验收合格。</w:t>
      </w:r>
    </w:p>
    <w:p w14:paraId="580611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（二）</w:t>
      </w:r>
      <w:r>
        <w:rPr>
          <w:rFonts w:hint="eastAsia" w:ascii="宋体" w:hAnsi="宋体" w:eastAsia="宋体" w:cs="宋体"/>
          <w:spacing w:val="0"/>
          <w:sz w:val="28"/>
          <w:szCs w:val="28"/>
          <w:lang w:val="en-US" w:eastAsia="zh-CN"/>
        </w:rPr>
        <w:t>基本</w:t>
      </w:r>
      <w:r>
        <w:rPr>
          <w:rFonts w:hint="eastAsia" w:ascii="宋体" w:hAnsi="宋体" w:eastAsia="宋体" w:cs="宋体"/>
          <w:spacing w:val="0"/>
          <w:sz w:val="28"/>
          <w:szCs w:val="28"/>
        </w:rPr>
        <w:t>要求</w:t>
      </w:r>
    </w:p>
    <w:p w14:paraId="7F9E7C2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rPr>
        <w:t>1.具有合法、有效的营业执照，具有内部控制及风险管理项目经验，熟悉经济责任审计、内部控制及风险管理审计重点，能够按照要求制定相关的审计实施方案，以及委派具有专业胜任能力且有相关项目审计经验的人员实施项目。</w:t>
      </w:r>
    </w:p>
    <w:p w14:paraId="07BCFB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2.供应商信誉良好，无违约、违法、违规的市场行为。</w:t>
      </w:r>
    </w:p>
    <w:p w14:paraId="0AA891E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3.委派的审计人员应具有良好的职业道德和较强的协调沟通能力；具有较强的工作责任感和敬业精神；服从委托人管理，做好审计服务工作。根据项目的需要，项目组专业人员在响应时间内到达现场配合委托人处理专业问题。未经委托人(采购人)同意，不得变更或减少审计人员。</w:t>
      </w:r>
    </w:p>
    <w:p w14:paraId="33C833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4.项目组人员严格遵守职业道德，不徇私舞弊，不接受贿赂，不接受吃请，积极维护委托方权益，优质完成委托方所委托的审计业务，严格按合同开展审计工作</w:t>
      </w:r>
      <w:r>
        <w:rPr>
          <w:rFonts w:hint="eastAsia" w:ascii="宋体" w:hAnsi="宋体" w:eastAsia="宋体" w:cs="宋体"/>
          <w:spacing w:val="0"/>
          <w:sz w:val="28"/>
          <w:szCs w:val="28"/>
          <w:lang w:eastAsia="zh-CN"/>
        </w:rPr>
        <w:t>，审计过程中获取的信息严格保密</w:t>
      </w:r>
      <w:r>
        <w:rPr>
          <w:rFonts w:hint="eastAsia" w:ascii="宋体" w:hAnsi="宋体" w:eastAsia="宋体" w:cs="宋体"/>
          <w:spacing w:val="0"/>
          <w:sz w:val="28"/>
          <w:szCs w:val="28"/>
        </w:rPr>
        <w:t>。</w:t>
      </w:r>
    </w:p>
    <w:p w14:paraId="4C47F6F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（三）服务质量要求</w:t>
      </w:r>
    </w:p>
    <w:p w14:paraId="1812DE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要求符合国家相关法律法规，公正客观地开展经济责任审计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、党费审计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内部控制</w:t>
      </w:r>
      <w:r>
        <w:rPr>
          <w:rFonts w:hint="eastAsia" w:ascii="宋体" w:hAnsi="宋体" w:eastAsia="宋体" w:cs="宋体"/>
          <w:spacing w:val="0"/>
          <w:sz w:val="28"/>
          <w:szCs w:val="28"/>
          <w:lang w:val="en-US" w:eastAsia="zh-CN"/>
        </w:rPr>
        <w:t>及</w:t>
      </w:r>
      <w:r>
        <w:rPr>
          <w:rFonts w:hint="eastAsia" w:ascii="宋体" w:hAnsi="宋体" w:eastAsia="宋体" w:cs="宋体"/>
          <w:spacing w:val="0"/>
          <w:sz w:val="28"/>
          <w:szCs w:val="28"/>
        </w:rPr>
        <w:t>风险管理审计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w:t>
      </w:r>
    </w:p>
    <w:p w14:paraId="12D484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（四）项目组人员要求</w:t>
      </w:r>
    </w:p>
    <w:p w14:paraId="0DA92D8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本项目进驻现场审计的项目组人员不少于6人，且具有与审计事项相适应的专业技能和资格。</w:t>
      </w:r>
    </w:p>
    <w:p w14:paraId="79CF905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进驻现场审计的项目组需指定除项目合伙人外的项目现场负责人一名，项目现场负责人必须持有有效的注册会计师证书，除项目现场负责人外，同时项目组至少必须派持有</w:t>
      </w:r>
      <w:r>
        <w:rPr>
          <w:rFonts w:hint="eastAsia" w:ascii="宋体" w:hAnsi="宋体" w:eastAsia="宋体" w:cs="宋体"/>
          <w:spacing w:val="0"/>
          <w:sz w:val="28"/>
          <w:szCs w:val="28"/>
          <w:lang w:val="en-US" w:eastAsia="zh-CN"/>
        </w:rPr>
        <w:t>会计或审计相关专业</w:t>
      </w:r>
      <w:r>
        <w:rPr>
          <w:rFonts w:hint="eastAsia" w:ascii="宋体" w:hAnsi="宋体" w:eastAsia="宋体" w:cs="宋体"/>
          <w:spacing w:val="0"/>
          <w:sz w:val="28"/>
          <w:szCs w:val="28"/>
        </w:rPr>
        <w:t>中级职称证书</w:t>
      </w:r>
      <w:r>
        <w:rPr>
          <w:rFonts w:hint="eastAsia" w:ascii="宋体" w:hAnsi="宋体" w:eastAsia="宋体" w:cs="宋体"/>
          <w:spacing w:val="0"/>
          <w:sz w:val="28"/>
          <w:szCs w:val="28"/>
          <w:lang w:val="en-US" w:eastAsia="zh-CN"/>
        </w:rPr>
        <w:t>及</w:t>
      </w:r>
      <w:r>
        <w:rPr>
          <w:rFonts w:hint="eastAsia" w:ascii="宋体" w:hAnsi="宋体" w:eastAsia="宋体" w:cs="宋体"/>
          <w:spacing w:val="0"/>
          <w:sz w:val="28"/>
          <w:szCs w:val="28"/>
        </w:rPr>
        <w:t>以上的审计人员</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人。</w:t>
      </w:r>
    </w:p>
    <w:p w14:paraId="37B01C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项目现场负责人专职从事审计</w:t>
      </w:r>
      <w:r>
        <w:rPr>
          <w:rFonts w:hint="eastAsia" w:ascii="宋体" w:hAnsi="宋体" w:eastAsia="宋体" w:cs="宋体"/>
          <w:spacing w:val="0"/>
          <w:sz w:val="28"/>
          <w:szCs w:val="28"/>
          <w:lang w:val="en-US" w:eastAsia="zh-CN"/>
        </w:rPr>
        <w:t>相关</w:t>
      </w:r>
      <w:r>
        <w:rPr>
          <w:rFonts w:hint="eastAsia" w:ascii="宋体" w:hAnsi="宋体" w:eastAsia="宋体" w:cs="宋体"/>
          <w:spacing w:val="0"/>
          <w:sz w:val="28"/>
          <w:szCs w:val="28"/>
        </w:rPr>
        <w:t>工作年限不少于10年（需提供相关社保证明材料），其余人员从事审计</w:t>
      </w:r>
      <w:r>
        <w:rPr>
          <w:rFonts w:hint="eastAsia" w:ascii="宋体" w:hAnsi="宋体" w:eastAsia="宋体" w:cs="宋体"/>
          <w:spacing w:val="0"/>
          <w:sz w:val="28"/>
          <w:szCs w:val="28"/>
          <w:lang w:val="en-US" w:eastAsia="zh-CN"/>
        </w:rPr>
        <w:t>相关</w:t>
      </w:r>
      <w:r>
        <w:rPr>
          <w:rFonts w:hint="eastAsia" w:ascii="宋体" w:hAnsi="宋体" w:eastAsia="宋体" w:cs="宋体"/>
          <w:spacing w:val="0"/>
          <w:sz w:val="28"/>
          <w:szCs w:val="28"/>
        </w:rPr>
        <w:t>工作年限不少于3年（需提供相关社保证明材料）。</w:t>
      </w:r>
    </w:p>
    <w:p w14:paraId="4BE7DC8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lang w:val="en-US" w:eastAsia="zh-CN"/>
        </w:rPr>
        <w:t>4.</w:t>
      </w:r>
      <w:r>
        <w:rPr>
          <w:rFonts w:hint="eastAsia" w:ascii="宋体" w:hAnsi="宋体" w:eastAsia="宋体" w:cs="宋体"/>
          <w:spacing w:val="0"/>
          <w:sz w:val="28"/>
          <w:szCs w:val="28"/>
        </w:rPr>
        <w:t>投标文件中</w:t>
      </w:r>
      <w:r>
        <w:rPr>
          <w:rFonts w:hint="eastAsia" w:ascii="宋体" w:hAnsi="宋体" w:eastAsia="宋体" w:cs="宋体"/>
          <w:spacing w:val="0"/>
          <w:sz w:val="28"/>
          <w:szCs w:val="28"/>
          <w:lang w:eastAsia="zh-CN"/>
        </w:rPr>
        <w:t>的项目组人员社保证明材料</w:t>
      </w:r>
      <w:r>
        <w:rPr>
          <w:rFonts w:hint="eastAsia" w:ascii="宋体" w:hAnsi="宋体" w:eastAsia="宋体" w:cs="宋体"/>
          <w:spacing w:val="0"/>
          <w:sz w:val="28"/>
          <w:szCs w:val="28"/>
        </w:rPr>
        <w:t>必须提供投标截止</w:t>
      </w:r>
      <w:r>
        <w:rPr>
          <w:rFonts w:hint="eastAsia" w:ascii="宋体" w:hAnsi="宋体" w:eastAsia="宋体" w:cs="宋体"/>
          <w:spacing w:val="0"/>
          <w:sz w:val="28"/>
          <w:szCs w:val="28"/>
          <w:lang w:eastAsia="zh-CN"/>
        </w:rPr>
        <w:t>日前</w:t>
      </w:r>
      <w:r>
        <w:rPr>
          <w:rFonts w:hint="eastAsia" w:ascii="宋体" w:hAnsi="宋体" w:eastAsia="宋体" w:cs="宋体"/>
          <w:spacing w:val="0"/>
          <w:sz w:val="28"/>
          <w:szCs w:val="28"/>
          <w:lang w:val="en-US" w:eastAsia="zh-CN"/>
        </w:rPr>
        <w:t>6个月</w:t>
      </w:r>
      <w:r>
        <w:rPr>
          <w:rFonts w:hint="eastAsia" w:ascii="宋体" w:hAnsi="宋体" w:eastAsia="宋体" w:cs="宋体"/>
          <w:spacing w:val="0"/>
          <w:sz w:val="28"/>
          <w:szCs w:val="28"/>
        </w:rPr>
        <w:t>内至少连续</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个月的社保</w:t>
      </w:r>
      <w:r>
        <w:rPr>
          <w:rFonts w:hint="eastAsia" w:ascii="宋体" w:hAnsi="宋体" w:eastAsia="宋体" w:cs="宋体"/>
          <w:spacing w:val="0"/>
          <w:sz w:val="28"/>
          <w:szCs w:val="28"/>
          <w:lang w:eastAsia="zh-CN"/>
        </w:rPr>
        <w:t>缴纳</w:t>
      </w:r>
      <w:r>
        <w:rPr>
          <w:rFonts w:hint="eastAsia" w:ascii="宋体" w:hAnsi="宋体" w:eastAsia="宋体" w:cs="宋体"/>
          <w:spacing w:val="0"/>
          <w:sz w:val="28"/>
          <w:szCs w:val="28"/>
        </w:rPr>
        <w:t>证明材料（必须经社保部门盖章确认）和专业技能或资格证书复印件加盖公章。</w:t>
      </w:r>
    </w:p>
    <w:p w14:paraId="2960523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40" w:lineRule="exact"/>
        <w:ind w:left="0" w:firstLine="555"/>
        <w:rPr>
          <w:sz w:val="28"/>
          <w:szCs w:val="28"/>
        </w:rPr>
      </w:pPr>
      <w:r>
        <w:rPr>
          <w:rFonts w:ascii="等线" w:hAnsi="等线" w:eastAsia="等线" w:cs="等线"/>
          <w:spacing w:val="0"/>
          <w:sz w:val="28"/>
          <w:szCs w:val="28"/>
        </w:rPr>
        <w:t>注：拟投入</w:t>
      </w:r>
      <w:r>
        <w:rPr>
          <w:rFonts w:hint="eastAsia" w:ascii="等线" w:hAnsi="等线" w:eastAsia="等线" w:cs="等线"/>
          <w:spacing w:val="0"/>
          <w:sz w:val="28"/>
          <w:szCs w:val="28"/>
          <w:lang w:val="en-US" w:eastAsia="zh-CN"/>
        </w:rPr>
        <w:t>本</w:t>
      </w:r>
      <w:r>
        <w:rPr>
          <w:rFonts w:hint="eastAsia" w:ascii="宋体" w:hAnsi="宋体" w:eastAsia="宋体" w:cs="宋体"/>
          <w:spacing w:val="0"/>
          <w:sz w:val="28"/>
          <w:szCs w:val="28"/>
          <w:lang w:eastAsia="zh-CN"/>
        </w:rPr>
        <w:t>项目组人员</w:t>
      </w:r>
      <w:r>
        <w:rPr>
          <w:rFonts w:ascii="等线" w:hAnsi="等线" w:eastAsia="等线" w:cs="等线"/>
          <w:spacing w:val="0"/>
          <w:sz w:val="28"/>
          <w:szCs w:val="28"/>
        </w:rPr>
        <w:t>必须为竞标单位正式员工，</w:t>
      </w:r>
      <w:r>
        <w:rPr>
          <w:rStyle w:val="7"/>
          <w:rFonts w:hint="eastAsia" w:ascii="等线" w:hAnsi="等线" w:eastAsia="等线" w:cs="等线"/>
          <w:spacing w:val="0"/>
          <w:sz w:val="28"/>
          <w:szCs w:val="28"/>
        </w:rPr>
        <w:t>供应商必须提供以上人员聘用合同相关材料复印件</w:t>
      </w:r>
      <w:r>
        <w:rPr>
          <w:rFonts w:hint="eastAsia" w:ascii="等线" w:hAnsi="等线" w:eastAsia="等线" w:cs="等线"/>
          <w:spacing w:val="0"/>
          <w:sz w:val="28"/>
          <w:szCs w:val="28"/>
        </w:rPr>
        <w:t>，不能提供的不予计分。注册会计师必须是在注册有效期内执业，注册有效期以执业资格印章上注明的期限为准，须提供有效的注册会计师注册证书、执业印章等相关材料复印件。负责过的审计项目以项目合同复印件为准。</w:t>
      </w:r>
    </w:p>
    <w:p w14:paraId="773069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（五）其他要求</w:t>
      </w:r>
    </w:p>
    <w:p w14:paraId="796D925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w:t>
      </w:r>
      <w:r>
        <w:rPr>
          <w:rFonts w:hint="eastAsia" w:ascii="宋体" w:hAnsi="宋体" w:eastAsia="宋体" w:cs="宋体"/>
          <w:spacing w:val="0"/>
          <w:sz w:val="28"/>
          <w:szCs w:val="28"/>
          <w:lang w:val="en-US" w:eastAsia="zh-CN"/>
        </w:rPr>
        <w:t>合同签订</w:t>
      </w:r>
      <w:r>
        <w:rPr>
          <w:rFonts w:hint="eastAsia" w:ascii="宋体" w:hAnsi="宋体" w:eastAsia="宋体" w:cs="宋体"/>
          <w:spacing w:val="0"/>
          <w:sz w:val="28"/>
          <w:szCs w:val="28"/>
        </w:rPr>
        <w:t>之日起</w:t>
      </w: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个工作日内全部审计人员需进点完毕。</w:t>
      </w:r>
    </w:p>
    <w:p w14:paraId="41844B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.内部控制</w:t>
      </w:r>
      <w:r>
        <w:rPr>
          <w:rFonts w:hint="eastAsia" w:ascii="宋体" w:hAnsi="宋体" w:eastAsia="宋体" w:cs="宋体"/>
          <w:spacing w:val="0"/>
          <w:sz w:val="28"/>
          <w:szCs w:val="28"/>
          <w:lang w:val="en-US" w:eastAsia="zh-CN"/>
        </w:rPr>
        <w:t>及</w:t>
      </w:r>
      <w:r>
        <w:rPr>
          <w:rFonts w:hint="eastAsia" w:ascii="宋体" w:hAnsi="宋体" w:eastAsia="宋体" w:cs="宋体"/>
          <w:spacing w:val="0"/>
          <w:sz w:val="28"/>
          <w:szCs w:val="28"/>
        </w:rPr>
        <w:t>风险管理审计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、党费审计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、经济责任审计审计</w:t>
      </w:r>
      <w:r>
        <w:rPr>
          <w:rFonts w:hint="eastAsia" w:ascii="宋体" w:hAnsi="宋体" w:eastAsia="宋体" w:cs="宋体"/>
          <w:spacing w:val="0"/>
          <w:sz w:val="28"/>
          <w:szCs w:val="28"/>
          <w:lang w:val="en-US" w:eastAsia="zh-CN"/>
        </w:rPr>
        <w:t>项目</w:t>
      </w:r>
      <w:r>
        <w:rPr>
          <w:rFonts w:hint="eastAsia" w:ascii="宋体" w:hAnsi="宋体" w:eastAsia="宋体" w:cs="宋体"/>
          <w:spacing w:val="0"/>
          <w:sz w:val="28"/>
          <w:szCs w:val="28"/>
        </w:rPr>
        <w:t>需完成取证工作。</w:t>
      </w:r>
    </w:p>
    <w:p w14:paraId="2E8237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.项目进点之日起</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个月内出具审计报告初稿。</w:t>
      </w:r>
    </w:p>
    <w:p w14:paraId="697FA3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五、报价要求</w:t>
      </w:r>
    </w:p>
    <w:p w14:paraId="3C5FBBE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1.供应商的报价应为完成采购项目规定的工作内容的所有可能发生的费用。供应商</w:t>
      </w:r>
      <w:r>
        <w:rPr>
          <w:rFonts w:hint="eastAsia" w:ascii="宋体" w:hAnsi="宋体" w:eastAsia="宋体" w:cs="宋体"/>
          <w:spacing w:val="0"/>
          <w:sz w:val="28"/>
          <w:szCs w:val="28"/>
          <w:lang w:eastAsia="zh-CN"/>
        </w:rPr>
        <w:t>应</w:t>
      </w:r>
      <w:r>
        <w:rPr>
          <w:rFonts w:hint="eastAsia" w:ascii="宋体" w:hAnsi="宋体" w:eastAsia="宋体" w:cs="宋体"/>
          <w:spacing w:val="0"/>
          <w:sz w:val="28"/>
          <w:szCs w:val="28"/>
        </w:rPr>
        <w:t>参照广西壮族自治区物价局《关于会计事务所服务收费有关问题的通知》（桂价费〔2012〕74号）规定和要求,在最高限价内自行报价。</w:t>
      </w:r>
    </w:p>
    <w:p w14:paraId="26F37F8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2.报价应为一次性报价，报价应包含完成本项目审计服务所需的技术服务、办公设施、办公物资、软件、资料、档案、人员工资、人员福利、人员保险、提交工作成果、交通差旅、通讯、加班补贴、附加工作酬金和额外工作酬金、管理费、利润、税金等一切费用。</w:t>
      </w:r>
    </w:p>
    <w:p w14:paraId="7DD8F85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rFonts w:hint="eastAsia" w:ascii="宋体" w:hAnsi="宋体" w:eastAsia="宋体" w:cs="宋体"/>
          <w:spacing w:val="0"/>
          <w:sz w:val="28"/>
          <w:szCs w:val="28"/>
          <w:highlight w:val="none"/>
        </w:rPr>
      </w:pPr>
      <w:r>
        <w:rPr>
          <w:rFonts w:hint="eastAsia" w:ascii="宋体" w:hAnsi="宋体" w:eastAsia="宋体" w:cs="宋体"/>
          <w:spacing w:val="0"/>
          <w:sz w:val="28"/>
          <w:szCs w:val="28"/>
          <w:highlight w:val="none"/>
        </w:rPr>
        <w:t>六、投标人资格条件</w:t>
      </w:r>
    </w:p>
    <w:p w14:paraId="4C3899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1.经财政部门批准设立的具有国家注册会计师行业主管部门颁发执业资格的会计事务所；</w:t>
      </w:r>
    </w:p>
    <w:p w14:paraId="613DC2F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rPr>
        <w:t>2.被列入失信被执行人、重大税收违法案件当事人名单、政府采购严重违法失信行为记录名单及其他不符合《中华人民共和国政府采购法》第二十二条规定条件的供应商，将被拒绝其参与本次采购活动。供应商可在“信用中国”网站、中国政府采购网查询相关供应商主体信用记录，投标时请提供相关截图证明材料。</w:t>
      </w:r>
    </w:p>
    <w:p w14:paraId="322C7BB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FF0000"/>
          <w:spacing w:val="0"/>
          <w:sz w:val="28"/>
          <w:szCs w:val="28"/>
          <w:shd w:val="clear" w:fill="FFFFFF"/>
        </w:rPr>
        <w:t>“信用中国”网站查询方法：投标人在本项目投标截止时间前10日内,进入投标人基本信息页面，点击“下载信用报告”后点击“下载”。</w:t>
      </w:r>
    </w:p>
    <w:p w14:paraId="24614F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jc w:val="left"/>
        <w:rPr>
          <w:rFonts w:hint="eastAsia" w:ascii="微软雅黑" w:hAnsi="微软雅黑" w:eastAsia="微软雅黑" w:cs="微软雅黑"/>
          <w:i w:val="0"/>
          <w:iCs w:val="0"/>
          <w:caps w:val="0"/>
          <w:color w:val="333333"/>
          <w:spacing w:val="0"/>
          <w:sz w:val="28"/>
          <w:szCs w:val="28"/>
        </w:rPr>
      </w:pPr>
      <w:r>
        <w:rPr>
          <w:rFonts w:hint="eastAsia" w:ascii="宋体" w:hAnsi="宋体" w:eastAsia="宋体" w:cs="宋体"/>
          <w:i w:val="0"/>
          <w:iCs w:val="0"/>
          <w:caps w:val="0"/>
          <w:color w:val="FF0000"/>
          <w:spacing w:val="0"/>
          <w:sz w:val="28"/>
          <w:szCs w:val="28"/>
          <w:shd w:val="clear" w:fill="FFFFFF"/>
        </w:rPr>
        <w:t> “中国政府采购网”的查询方法：点击“政府采购严重违法失信行为记录名单”进行查询。页面中的处罚日期不设置起始时间，只能设置截止时间，截止时间为本项目投标截止时间前10日至投标截止时间中任意一天。</w:t>
      </w:r>
    </w:p>
    <w:p w14:paraId="54DC32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采购人将对供应商信用记录进行甄别，对列入失信被执行人、重大税收违法案件当事人名单、政府采购严重违法失信行为记录名单及其他不符合《中华人民共和国政府采购法》第二十二条规定条件的供应商，将拒绝其参与采购活动。</w:t>
      </w:r>
    </w:p>
    <w:p w14:paraId="5D4CB8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480"/>
        <w:rPr>
          <w:rFonts w:hint="eastAsia" w:ascii="宋体" w:hAnsi="宋体" w:eastAsia="宋体" w:cs="宋体"/>
          <w:i w:val="0"/>
          <w:iCs w:val="0"/>
          <w:caps w:val="0"/>
          <w:color w:val="333333"/>
          <w:spacing w:val="0"/>
          <w:sz w:val="28"/>
          <w:szCs w:val="28"/>
          <w:shd w:val="clear" w:fill="FFFFFF"/>
          <w:lang w:eastAsia="zh-CN"/>
        </w:rPr>
      </w:pPr>
      <w:r>
        <w:rPr>
          <w:rFonts w:hint="eastAsia" w:ascii="宋体" w:hAnsi="宋体" w:eastAsia="宋体" w:cs="宋体"/>
          <w:i w:val="0"/>
          <w:iCs w:val="0"/>
          <w:caps w:val="0"/>
          <w:color w:val="333333"/>
          <w:spacing w:val="0"/>
          <w:sz w:val="28"/>
          <w:szCs w:val="28"/>
          <w:shd w:val="clear" w:fill="FFFFFF"/>
          <w:lang w:val="en-US" w:eastAsia="zh-CN"/>
        </w:rPr>
        <w:t>3.</w:t>
      </w:r>
      <w:r>
        <w:rPr>
          <w:rFonts w:hint="eastAsia" w:ascii="宋体" w:hAnsi="宋体" w:eastAsia="宋体" w:cs="宋体"/>
          <w:i w:val="0"/>
          <w:iCs w:val="0"/>
          <w:caps w:val="0"/>
          <w:color w:val="333333"/>
          <w:spacing w:val="0"/>
          <w:sz w:val="28"/>
          <w:szCs w:val="28"/>
          <w:shd w:val="clear" w:fill="FFFFFF"/>
        </w:rPr>
        <w:t>单位负责人为同一人或者存在直接控股、管理关系的不同供应商，不得参加同一合同项下的采购活动。本项目不接受联合体。</w:t>
      </w:r>
      <w:r>
        <w:rPr>
          <w:rFonts w:hint="eastAsia" w:ascii="宋体" w:hAnsi="宋体" w:eastAsia="宋体" w:cs="宋体"/>
          <w:i w:val="0"/>
          <w:iCs w:val="0"/>
          <w:caps w:val="0"/>
          <w:color w:val="333333"/>
          <w:spacing w:val="0"/>
          <w:sz w:val="28"/>
          <w:szCs w:val="28"/>
          <w:shd w:val="clear" w:fill="FFFFFF"/>
          <w:lang w:eastAsia="zh-CN"/>
        </w:rPr>
        <w:t>（</w:t>
      </w:r>
      <w:r>
        <w:rPr>
          <w:rFonts w:hint="eastAsia" w:ascii="宋体" w:hAnsi="宋体" w:eastAsia="宋体" w:cs="宋体"/>
          <w:i w:val="0"/>
          <w:iCs w:val="0"/>
          <w:caps w:val="0"/>
          <w:color w:val="333333"/>
          <w:spacing w:val="0"/>
          <w:sz w:val="28"/>
          <w:szCs w:val="28"/>
          <w:shd w:val="clear" w:fill="FFFFFF"/>
          <w:lang w:val="en-US" w:eastAsia="zh-CN"/>
        </w:rPr>
        <w:t>提供附件2</w:t>
      </w:r>
      <w:r>
        <w:rPr>
          <w:rFonts w:hint="eastAsia" w:ascii="宋体" w:hAnsi="宋体" w:eastAsia="宋体" w:cs="宋体"/>
          <w:i w:val="0"/>
          <w:iCs w:val="0"/>
          <w:caps w:val="0"/>
          <w:color w:val="333333"/>
          <w:spacing w:val="0"/>
          <w:sz w:val="28"/>
          <w:szCs w:val="28"/>
          <w:shd w:val="clear" w:fill="FFFFFF"/>
          <w:lang w:eastAsia="zh-CN"/>
        </w:rPr>
        <w:t>）</w:t>
      </w:r>
    </w:p>
    <w:p w14:paraId="5B9CFF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sz w:val="28"/>
          <w:szCs w:val="28"/>
        </w:rPr>
      </w:pPr>
      <w:r>
        <w:rPr>
          <w:rFonts w:hint="eastAsia" w:ascii="宋体" w:hAnsi="宋体" w:eastAsia="宋体" w:cs="宋体"/>
          <w:spacing w:val="0"/>
          <w:sz w:val="28"/>
          <w:szCs w:val="28"/>
        </w:rPr>
        <w:t>七、投标时间：</w:t>
      </w:r>
      <w:r>
        <w:rPr>
          <w:rStyle w:val="7"/>
          <w:rFonts w:hint="eastAsia" w:ascii="宋体" w:hAnsi="宋体" w:eastAsia="宋体" w:cs="宋体"/>
          <w:color w:val="1D41D5"/>
          <w:spacing w:val="0"/>
          <w:sz w:val="28"/>
          <w:szCs w:val="28"/>
          <w:highlight w:val="none"/>
          <w:lang w:eastAsia="zh-CN"/>
        </w:rPr>
        <w:t>2025</w:t>
      </w:r>
      <w:r>
        <w:rPr>
          <w:rStyle w:val="7"/>
          <w:rFonts w:hint="eastAsia" w:ascii="宋体" w:hAnsi="宋体" w:eastAsia="宋体" w:cs="宋体"/>
          <w:color w:val="1D41D5"/>
          <w:spacing w:val="0"/>
          <w:sz w:val="28"/>
          <w:szCs w:val="28"/>
          <w:highlight w:val="none"/>
        </w:rPr>
        <w:t>年</w:t>
      </w:r>
      <w:r>
        <w:rPr>
          <w:rStyle w:val="7"/>
          <w:rFonts w:hint="eastAsia" w:ascii="宋体" w:hAnsi="宋体" w:eastAsia="宋体" w:cs="宋体"/>
          <w:color w:val="1D41D5"/>
          <w:spacing w:val="0"/>
          <w:sz w:val="28"/>
          <w:szCs w:val="28"/>
          <w:highlight w:val="none"/>
          <w:lang w:val="en-US" w:eastAsia="zh-CN"/>
        </w:rPr>
        <w:t>3</w:t>
      </w:r>
      <w:r>
        <w:rPr>
          <w:rStyle w:val="7"/>
          <w:rFonts w:hint="eastAsia" w:ascii="宋体" w:hAnsi="宋体" w:eastAsia="宋体" w:cs="宋体"/>
          <w:color w:val="1D41D5"/>
          <w:spacing w:val="0"/>
          <w:sz w:val="28"/>
          <w:szCs w:val="28"/>
          <w:highlight w:val="none"/>
        </w:rPr>
        <w:t>月</w:t>
      </w:r>
      <w:r>
        <w:rPr>
          <w:rStyle w:val="7"/>
          <w:rFonts w:hint="eastAsia" w:ascii="宋体" w:hAnsi="宋体" w:eastAsia="宋体" w:cs="宋体"/>
          <w:color w:val="1D41D5"/>
          <w:spacing w:val="0"/>
          <w:sz w:val="28"/>
          <w:szCs w:val="28"/>
          <w:highlight w:val="none"/>
          <w:lang w:val="en-US" w:eastAsia="zh-CN"/>
        </w:rPr>
        <w:t>19</w:t>
      </w:r>
      <w:r>
        <w:rPr>
          <w:rStyle w:val="7"/>
          <w:rFonts w:hint="eastAsia" w:ascii="宋体" w:hAnsi="宋体" w:eastAsia="宋体" w:cs="宋体"/>
          <w:color w:val="1D41D5"/>
          <w:spacing w:val="0"/>
          <w:sz w:val="28"/>
          <w:szCs w:val="28"/>
          <w:highlight w:val="none"/>
        </w:rPr>
        <w:t>日上午</w:t>
      </w:r>
      <w:r>
        <w:rPr>
          <w:rStyle w:val="7"/>
          <w:rFonts w:hint="eastAsia" w:ascii="宋体" w:hAnsi="宋体" w:eastAsia="宋体" w:cs="宋体"/>
          <w:color w:val="1D41D5"/>
          <w:spacing w:val="0"/>
          <w:sz w:val="28"/>
          <w:szCs w:val="28"/>
          <w:highlight w:val="none"/>
          <w:lang w:val="en-US" w:eastAsia="zh-CN"/>
        </w:rPr>
        <w:t>9</w:t>
      </w:r>
      <w:r>
        <w:rPr>
          <w:rStyle w:val="7"/>
          <w:rFonts w:hint="eastAsia" w:ascii="宋体" w:hAnsi="宋体" w:eastAsia="宋体" w:cs="宋体"/>
          <w:color w:val="1D41D5"/>
          <w:spacing w:val="0"/>
          <w:sz w:val="28"/>
          <w:szCs w:val="28"/>
          <w:highlight w:val="none"/>
        </w:rPr>
        <w:t>:00至</w:t>
      </w:r>
      <w:r>
        <w:rPr>
          <w:rStyle w:val="7"/>
          <w:rFonts w:hint="eastAsia" w:ascii="宋体" w:hAnsi="宋体" w:eastAsia="宋体" w:cs="宋体"/>
          <w:color w:val="1D41D5"/>
          <w:spacing w:val="0"/>
          <w:sz w:val="28"/>
          <w:szCs w:val="28"/>
          <w:highlight w:val="none"/>
          <w:lang w:val="en-US" w:eastAsia="zh-CN"/>
        </w:rPr>
        <w:t>11</w:t>
      </w:r>
      <w:r>
        <w:rPr>
          <w:rStyle w:val="7"/>
          <w:rFonts w:hint="eastAsia" w:ascii="宋体" w:hAnsi="宋体" w:eastAsia="宋体" w:cs="宋体"/>
          <w:color w:val="1D41D5"/>
          <w:spacing w:val="0"/>
          <w:sz w:val="28"/>
          <w:szCs w:val="28"/>
          <w:highlight w:val="none"/>
        </w:rPr>
        <w:t>:00之间</w:t>
      </w:r>
      <w:r>
        <w:rPr>
          <w:rFonts w:hint="eastAsia" w:ascii="宋体" w:hAnsi="宋体" w:eastAsia="宋体" w:cs="宋体"/>
          <w:spacing w:val="0"/>
          <w:sz w:val="28"/>
          <w:szCs w:val="28"/>
        </w:rPr>
        <w:t>，其他时间不接收投标材料，</w:t>
      </w:r>
      <w:r>
        <w:rPr>
          <w:rStyle w:val="7"/>
          <w:rFonts w:hint="eastAsia" w:ascii="宋体" w:hAnsi="宋体" w:eastAsia="宋体" w:cs="宋体"/>
          <w:spacing w:val="0"/>
          <w:sz w:val="28"/>
          <w:szCs w:val="28"/>
        </w:rPr>
        <w:t>投标材料必须一正二副</w:t>
      </w:r>
      <w:r>
        <w:rPr>
          <w:rFonts w:hint="eastAsia" w:ascii="宋体" w:hAnsi="宋体" w:eastAsia="宋体" w:cs="宋体"/>
          <w:spacing w:val="0"/>
          <w:sz w:val="28"/>
          <w:szCs w:val="28"/>
        </w:rPr>
        <w:t>，在规定时间内未投标者视为自动弃权。</w:t>
      </w:r>
    </w:p>
    <w:p w14:paraId="46A6356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sz w:val="28"/>
          <w:szCs w:val="28"/>
        </w:rPr>
      </w:pPr>
      <w:r>
        <w:rPr>
          <w:rFonts w:hint="eastAsia" w:ascii="宋体" w:hAnsi="宋体" w:eastAsia="宋体" w:cs="宋体"/>
          <w:spacing w:val="0"/>
          <w:sz w:val="28"/>
          <w:szCs w:val="28"/>
        </w:rPr>
        <w:t>八、投标报送地点：</w:t>
      </w:r>
      <w:r>
        <w:rPr>
          <w:rStyle w:val="7"/>
          <w:rFonts w:hint="eastAsia" w:ascii="宋体" w:hAnsi="宋体" w:eastAsia="宋体" w:cs="宋体"/>
          <w:spacing w:val="0"/>
          <w:sz w:val="28"/>
          <w:szCs w:val="28"/>
        </w:rPr>
        <w:t>南宁市教育路7号广西艺术学院雕塑楼107室</w:t>
      </w:r>
      <w:r>
        <w:rPr>
          <w:rFonts w:hint="eastAsia" w:ascii="宋体" w:hAnsi="宋体" w:eastAsia="宋体" w:cs="宋体"/>
          <w:spacing w:val="0"/>
          <w:sz w:val="28"/>
          <w:szCs w:val="28"/>
        </w:rPr>
        <w:t>，投标联系人：</w:t>
      </w:r>
      <w:r>
        <w:rPr>
          <w:rFonts w:hint="eastAsia" w:ascii="宋体" w:hAnsi="宋体" w:eastAsia="宋体" w:cs="宋体"/>
          <w:spacing w:val="0"/>
          <w:sz w:val="28"/>
          <w:szCs w:val="28"/>
          <w:lang w:eastAsia="zh-CN"/>
        </w:rPr>
        <w:t>高</w:t>
      </w:r>
      <w:r>
        <w:rPr>
          <w:rFonts w:hint="eastAsia" w:ascii="宋体" w:hAnsi="宋体" w:eastAsia="宋体" w:cs="宋体"/>
          <w:spacing w:val="0"/>
          <w:sz w:val="28"/>
          <w:szCs w:val="28"/>
        </w:rPr>
        <w:t>老师，联系电话0771-5327987.</w:t>
      </w:r>
      <w:bookmarkStart w:id="0" w:name="_GoBack"/>
      <w:bookmarkEnd w:id="0"/>
    </w:p>
    <w:p w14:paraId="4D5244C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sz w:val="28"/>
          <w:szCs w:val="28"/>
        </w:rPr>
      </w:pPr>
      <w:r>
        <w:rPr>
          <w:rFonts w:hint="eastAsia" w:ascii="宋体" w:hAnsi="宋体" w:eastAsia="宋体" w:cs="宋体"/>
          <w:spacing w:val="0"/>
          <w:sz w:val="28"/>
          <w:szCs w:val="28"/>
        </w:rPr>
        <w:t>九、投标资料内容： </w:t>
      </w:r>
    </w:p>
    <w:p w14:paraId="129495F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1.企业资质证书；</w:t>
      </w:r>
    </w:p>
    <w:p w14:paraId="1ED0121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2.企业营业执照；</w:t>
      </w:r>
    </w:p>
    <w:p w14:paraId="4D6E9D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3.法人代表授权书</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见附件3</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、法定代表人身份证复印件、被授权人身份证复印件；</w:t>
      </w:r>
    </w:p>
    <w:p w14:paraId="5C370D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4</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提供供应商简介，并提供第六大点资格条件里要求的证明材料，供应商简介应包括单位名称、经营范围、单位地址、法人代表、工商和税务登记号、银行帐号及开户行、经济类型、联系电话、类似项目业绩、拟投入项目组人员情况、企业信誉情况，以及该机构成立年限资质情况，营业执照和经营许可证的批准时间，截止时间，经营状况，有关单位资信评价，办公地点，是否购买或租用、面积多少，办公条件（车辆、电脑等硬件），有无违反国家政策、法规情况，是否有过不良记录等内容；</w:t>
      </w:r>
    </w:p>
    <w:p w14:paraId="33D2146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5</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报价表，按要求填写并加盖单位公章；</w:t>
      </w:r>
    </w:p>
    <w:p w14:paraId="106C4CB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6</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审计服务方案和服务承诺书；</w:t>
      </w:r>
    </w:p>
    <w:p w14:paraId="749C324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rPr>
        <w:t>7</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项目拟投入人员必须为投标单位正式员工，供应商必须提供以上人员聘用合同相关材料复印件，并提供本公告第四大点第（四）小点里人员要求的相关证明材料；</w:t>
      </w:r>
    </w:p>
    <w:p w14:paraId="57991B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rFonts w:hint="eastAsia" w:ascii="宋体" w:hAnsi="宋体" w:eastAsia="宋体" w:cs="宋体"/>
          <w:spacing w:val="0"/>
          <w:sz w:val="28"/>
          <w:szCs w:val="28"/>
        </w:rPr>
      </w:pPr>
      <w:r>
        <w:rPr>
          <w:rFonts w:hint="eastAsia" w:ascii="宋体" w:hAnsi="宋体" w:eastAsia="宋体" w:cs="宋体"/>
          <w:spacing w:val="0"/>
          <w:sz w:val="28"/>
          <w:szCs w:val="28"/>
        </w:rPr>
        <w:t>8</w:t>
      </w:r>
      <w:r>
        <w:rPr>
          <w:rFonts w:hint="eastAsia" w:ascii="宋体" w:hAnsi="宋体" w:eastAsia="宋体" w:cs="宋体"/>
          <w:spacing w:val="0"/>
          <w:sz w:val="28"/>
          <w:szCs w:val="28"/>
          <w:lang w:val="en-US" w:eastAsia="zh-CN"/>
        </w:rPr>
        <w:t>.</w:t>
      </w:r>
      <w:r>
        <w:rPr>
          <w:rFonts w:hint="eastAsia" w:ascii="宋体" w:hAnsi="宋体" w:eastAsia="宋体" w:cs="宋体"/>
          <w:spacing w:val="0"/>
          <w:sz w:val="28"/>
          <w:szCs w:val="28"/>
        </w:rPr>
        <w:t>根据评分办法，需要准备的相关材料。</w:t>
      </w:r>
    </w:p>
    <w:p w14:paraId="079165A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Fonts w:hint="eastAsia" w:ascii="宋体" w:hAnsi="宋体" w:eastAsia="宋体" w:cs="宋体"/>
          <w:spacing w:val="0"/>
          <w:sz w:val="28"/>
          <w:szCs w:val="28"/>
        </w:rPr>
        <w:t>以上所有材料均需要密封并加盖公章，外包装袋上注明标的名称并加盖单位公章，外包装袋所有密封口需加盖骑缝章，否则视为无效报价。如提供资料不全，将不符合报名资格。</w:t>
      </w:r>
    </w:p>
    <w:p w14:paraId="64DCBCA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auto"/>
        <w:rPr>
          <w:sz w:val="28"/>
          <w:szCs w:val="28"/>
        </w:rPr>
      </w:pPr>
      <w:r>
        <w:rPr>
          <w:rFonts w:hint="eastAsia" w:ascii="宋体" w:hAnsi="宋体" w:eastAsia="宋体" w:cs="宋体"/>
          <w:spacing w:val="0"/>
          <w:sz w:val="28"/>
          <w:szCs w:val="28"/>
        </w:rPr>
        <w:t>十、评标方式</w:t>
      </w:r>
    </w:p>
    <w:p w14:paraId="3A2C909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60" w:firstLineChars="200"/>
        <w:rPr>
          <w:sz w:val="28"/>
          <w:szCs w:val="28"/>
        </w:rPr>
      </w:pPr>
      <w:r>
        <w:rPr>
          <w:rFonts w:hint="eastAsia" w:ascii="宋体" w:hAnsi="宋体" w:eastAsia="宋体" w:cs="宋体"/>
          <w:spacing w:val="0"/>
          <w:sz w:val="28"/>
          <w:szCs w:val="28"/>
        </w:rPr>
        <w:t>见附件</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：评分办法。</w:t>
      </w:r>
    </w:p>
    <w:p w14:paraId="02AE90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rPr>
          <w:sz w:val="28"/>
          <w:szCs w:val="28"/>
        </w:rPr>
      </w:pPr>
      <w:r>
        <w:rPr>
          <w:rStyle w:val="7"/>
          <w:rFonts w:hint="eastAsia" w:ascii="宋体" w:hAnsi="宋体" w:eastAsia="宋体" w:cs="宋体"/>
          <w:spacing w:val="0"/>
          <w:sz w:val="28"/>
          <w:szCs w:val="28"/>
        </w:rPr>
        <w:t>注：请各位投标供应商严格按照评分办法准备投标材料。</w:t>
      </w:r>
    </w:p>
    <w:p w14:paraId="39F25E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40" w:lineRule="exact"/>
        <w:ind w:left="0" w:right="0" w:firstLine="556"/>
        <w:textAlignment w:val="baseline"/>
        <w:rPr>
          <w:sz w:val="28"/>
          <w:szCs w:val="28"/>
        </w:rPr>
      </w:pPr>
      <w:r>
        <w:rPr>
          <w:rFonts w:hint="eastAsia" w:ascii="宋体" w:hAnsi="宋体" w:eastAsia="宋体" w:cs="宋体"/>
          <w:spacing w:val="0"/>
          <w:sz w:val="28"/>
          <w:szCs w:val="28"/>
          <w:vertAlign w:val="baseline"/>
        </w:rPr>
        <w:t>十一、其他</w:t>
      </w:r>
    </w:p>
    <w:p w14:paraId="5AFC6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textAlignment w:val="baseline"/>
        <w:rPr>
          <w:sz w:val="28"/>
          <w:szCs w:val="28"/>
        </w:rPr>
      </w:pPr>
      <w:r>
        <w:rPr>
          <w:rFonts w:hint="eastAsia" w:ascii="宋体" w:hAnsi="宋体" w:eastAsia="宋体" w:cs="宋体"/>
          <w:spacing w:val="0"/>
          <w:sz w:val="28"/>
          <w:szCs w:val="28"/>
          <w:vertAlign w:val="baseline"/>
        </w:rPr>
        <w:t>1.我单位不负责供应商准备文件和递交文件所发生的任何成本和费用。</w:t>
      </w:r>
    </w:p>
    <w:p w14:paraId="578C40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textAlignment w:val="baseline"/>
        <w:rPr>
          <w:sz w:val="28"/>
          <w:szCs w:val="28"/>
        </w:rPr>
      </w:pPr>
      <w:r>
        <w:rPr>
          <w:rFonts w:hint="eastAsia" w:ascii="宋体" w:hAnsi="宋体" w:eastAsia="宋体" w:cs="宋体"/>
          <w:spacing w:val="0"/>
          <w:sz w:val="28"/>
          <w:szCs w:val="28"/>
          <w:vertAlign w:val="baseline"/>
        </w:rPr>
        <w:t>2.我单位不向未成交方解释落选原因，不退还报价资料，对未成交方要求说明理由的，均不予受理。</w:t>
      </w:r>
    </w:p>
    <w:p w14:paraId="5FC7219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textAlignment w:val="baseline"/>
        <w:rPr>
          <w:sz w:val="28"/>
          <w:szCs w:val="28"/>
        </w:rPr>
      </w:pPr>
      <w:r>
        <w:rPr>
          <w:rFonts w:hint="eastAsia" w:ascii="宋体" w:hAnsi="宋体" w:eastAsia="宋体" w:cs="宋体"/>
          <w:spacing w:val="0"/>
          <w:sz w:val="28"/>
          <w:szCs w:val="28"/>
          <w:vertAlign w:val="baseline"/>
        </w:rPr>
        <w:t>3</w:t>
      </w:r>
      <w:r>
        <w:rPr>
          <w:rFonts w:hint="eastAsia" w:ascii="宋体" w:hAnsi="宋体" w:eastAsia="宋体" w:cs="宋体"/>
          <w:spacing w:val="0"/>
          <w:sz w:val="28"/>
          <w:szCs w:val="28"/>
          <w:vertAlign w:val="baseline"/>
          <w:lang w:val="en-US" w:eastAsia="zh-CN"/>
        </w:rPr>
        <w:t>.</w:t>
      </w:r>
      <w:r>
        <w:rPr>
          <w:rFonts w:hint="eastAsia" w:ascii="宋体" w:hAnsi="宋体" w:eastAsia="宋体" w:cs="宋体"/>
          <w:spacing w:val="0"/>
          <w:sz w:val="28"/>
          <w:szCs w:val="28"/>
          <w:vertAlign w:val="baseline"/>
        </w:rPr>
        <w:t>进入我校的人员凭有效证件在校门口登记后入校。</w:t>
      </w:r>
    </w:p>
    <w:p w14:paraId="0EF0608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textAlignment w:val="baseline"/>
        <w:rPr>
          <w:sz w:val="28"/>
          <w:szCs w:val="28"/>
        </w:rPr>
      </w:pPr>
      <w:r>
        <w:rPr>
          <w:rFonts w:hint="eastAsia" w:ascii="宋体" w:hAnsi="宋体" w:eastAsia="宋体" w:cs="宋体"/>
          <w:spacing w:val="0"/>
          <w:sz w:val="28"/>
          <w:szCs w:val="28"/>
          <w:vertAlign w:val="baseline"/>
        </w:rPr>
        <w:t>4</w:t>
      </w:r>
      <w:r>
        <w:rPr>
          <w:rFonts w:hint="eastAsia" w:ascii="宋体" w:hAnsi="宋体" w:eastAsia="宋体" w:cs="宋体"/>
          <w:spacing w:val="0"/>
          <w:sz w:val="28"/>
          <w:szCs w:val="28"/>
          <w:vertAlign w:val="baseline"/>
          <w:lang w:val="en-US" w:eastAsia="zh-CN"/>
        </w:rPr>
        <w:t>.</w:t>
      </w:r>
      <w:r>
        <w:rPr>
          <w:rFonts w:hint="eastAsia" w:ascii="宋体" w:hAnsi="宋体" w:eastAsia="宋体" w:cs="宋体"/>
          <w:spacing w:val="0"/>
          <w:sz w:val="28"/>
          <w:szCs w:val="28"/>
          <w:vertAlign w:val="baseline"/>
        </w:rPr>
        <w:t>参数咨询联系人：</w:t>
      </w:r>
      <w:r>
        <w:rPr>
          <w:rFonts w:hint="eastAsia" w:ascii="宋体" w:hAnsi="宋体" w:eastAsia="宋体" w:cs="宋体"/>
          <w:spacing w:val="0"/>
          <w:sz w:val="28"/>
          <w:szCs w:val="28"/>
          <w:vertAlign w:val="baseline"/>
          <w:lang w:val="en-US" w:eastAsia="zh-CN"/>
        </w:rPr>
        <w:t>李</w:t>
      </w:r>
      <w:r>
        <w:rPr>
          <w:rFonts w:hint="eastAsia" w:ascii="宋体" w:hAnsi="宋体" w:eastAsia="宋体" w:cs="宋体"/>
          <w:spacing w:val="0"/>
          <w:sz w:val="28"/>
          <w:szCs w:val="28"/>
          <w:vertAlign w:val="baseline"/>
        </w:rPr>
        <w:t>老师，0771-5333078.</w:t>
      </w:r>
    </w:p>
    <w:p w14:paraId="2D50311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555"/>
        <w:textAlignment w:val="baseline"/>
        <w:rPr>
          <w:sz w:val="28"/>
          <w:szCs w:val="28"/>
        </w:rPr>
      </w:pPr>
      <w:r>
        <w:rPr>
          <w:rFonts w:hint="eastAsia" w:ascii="宋体" w:hAnsi="宋体" w:eastAsia="宋体" w:cs="宋体"/>
          <w:spacing w:val="0"/>
          <w:sz w:val="28"/>
          <w:szCs w:val="28"/>
          <w:vertAlign w:val="baseline"/>
        </w:rPr>
        <w:t>5</w:t>
      </w:r>
      <w:r>
        <w:rPr>
          <w:rFonts w:hint="eastAsia" w:ascii="宋体" w:hAnsi="宋体" w:eastAsia="宋体" w:cs="宋体"/>
          <w:spacing w:val="0"/>
          <w:sz w:val="28"/>
          <w:szCs w:val="28"/>
          <w:vertAlign w:val="baseline"/>
          <w:lang w:val="en-US" w:eastAsia="zh-CN"/>
        </w:rPr>
        <w:t>.</w:t>
      </w:r>
      <w:r>
        <w:rPr>
          <w:rFonts w:hint="eastAsia" w:ascii="宋体" w:hAnsi="宋体" w:eastAsia="宋体" w:cs="宋体"/>
          <w:spacing w:val="0"/>
          <w:sz w:val="28"/>
          <w:szCs w:val="28"/>
          <w:vertAlign w:val="baseline"/>
        </w:rPr>
        <w:t>本次采购的相关信息（包括但不限于采购公告与附件及其修改、补充、澄清等，下同）在广西艺术学院主页的“机构设置-财务资产处-招标公告”栏（网址：</w:t>
      </w:r>
      <w:r>
        <w:rPr>
          <w:rFonts w:hint="eastAsia" w:ascii="宋体" w:hAnsi="宋体" w:eastAsia="宋体" w:cs="宋体"/>
          <w:spacing w:val="0"/>
          <w:sz w:val="28"/>
          <w:szCs w:val="28"/>
          <w:highlight w:val="none"/>
          <w:vertAlign w:val="baseline"/>
        </w:rPr>
        <w:t>https://cwc.gxau.edu.cn/zbgg2</w:t>
      </w:r>
      <w:r>
        <w:rPr>
          <w:rFonts w:hint="eastAsia" w:ascii="宋体" w:hAnsi="宋体" w:eastAsia="宋体" w:cs="宋体"/>
          <w:spacing w:val="0"/>
          <w:sz w:val="28"/>
          <w:szCs w:val="28"/>
          <w:vertAlign w:val="baseline"/>
        </w:rPr>
        <w:t>）上发布，本次采购的相关信息一经在上述网站发布，即视为已发送给投标人。投标人据此参与本次采购活动，即视为对本次采购的相关信息、内容及规则没有异议。</w:t>
      </w:r>
    </w:p>
    <w:p w14:paraId="6E5039CB">
      <w:pPr>
        <w:rPr>
          <w:rStyle w:val="7"/>
          <w:rFonts w:hint="eastAsia" w:ascii="宋体" w:hAnsi="宋体" w:eastAsia="宋体" w:cs="宋体"/>
          <w:sz w:val="28"/>
          <w:szCs w:val="28"/>
        </w:rPr>
      </w:pPr>
      <w:r>
        <w:rPr>
          <w:rStyle w:val="7"/>
          <w:rFonts w:hint="eastAsia" w:ascii="宋体" w:hAnsi="宋体" w:eastAsia="宋体" w:cs="宋体"/>
          <w:sz w:val="28"/>
          <w:szCs w:val="28"/>
        </w:rPr>
        <w:br w:type="page"/>
      </w:r>
    </w:p>
    <w:p w14:paraId="3265C43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10" w:lineRule="exact"/>
        <w:jc w:val="both"/>
        <w:textAlignment w:val="auto"/>
        <w:rPr>
          <w:b w:val="0"/>
          <w:bCs/>
          <w:sz w:val="28"/>
          <w:szCs w:val="28"/>
        </w:rPr>
      </w:pPr>
      <w:r>
        <w:rPr>
          <w:rStyle w:val="7"/>
          <w:rFonts w:hint="eastAsia" w:ascii="宋体" w:hAnsi="宋体" w:eastAsia="宋体" w:cs="宋体"/>
          <w:b w:val="0"/>
          <w:bCs/>
          <w:sz w:val="28"/>
          <w:szCs w:val="28"/>
        </w:rPr>
        <w:t>附件</w:t>
      </w:r>
      <w:r>
        <w:rPr>
          <w:rStyle w:val="7"/>
          <w:rFonts w:hint="eastAsia" w:ascii="宋体" w:hAnsi="宋体" w:eastAsia="宋体" w:cs="宋体"/>
          <w:b w:val="0"/>
          <w:bCs/>
          <w:sz w:val="28"/>
          <w:szCs w:val="28"/>
          <w:lang w:val="en-US" w:eastAsia="zh-CN"/>
        </w:rPr>
        <w:t>1</w:t>
      </w:r>
    </w:p>
    <w:p w14:paraId="65DCB85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10" w:lineRule="exact"/>
        <w:ind w:left="0" w:firstLine="562" w:firstLineChars="200"/>
        <w:jc w:val="center"/>
        <w:textAlignment w:val="auto"/>
        <w:rPr>
          <w:rStyle w:val="7"/>
          <w:rFonts w:hint="eastAsia" w:ascii="宋体" w:hAnsi="宋体" w:eastAsia="宋体" w:cs="宋体"/>
          <w:sz w:val="28"/>
          <w:szCs w:val="28"/>
        </w:rPr>
      </w:pPr>
    </w:p>
    <w:p w14:paraId="13BD5367">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10" w:lineRule="exact"/>
        <w:ind w:left="0" w:firstLine="562" w:firstLineChars="200"/>
        <w:jc w:val="center"/>
        <w:textAlignment w:val="auto"/>
        <w:rPr>
          <w:rStyle w:val="7"/>
          <w:rFonts w:hint="eastAsia" w:ascii="宋体" w:hAnsi="宋体" w:eastAsia="宋体" w:cs="宋体"/>
          <w:sz w:val="28"/>
          <w:szCs w:val="28"/>
        </w:rPr>
      </w:pPr>
      <w:r>
        <w:rPr>
          <w:rStyle w:val="7"/>
          <w:rFonts w:hint="eastAsia" w:ascii="宋体" w:hAnsi="宋体" w:eastAsia="宋体" w:cs="宋体"/>
          <w:sz w:val="28"/>
          <w:szCs w:val="28"/>
        </w:rPr>
        <w:t>广西艺术学院</w:t>
      </w:r>
      <w:r>
        <w:rPr>
          <w:rStyle w:val="7"/>
          <w:rFonts w:hint="eastAsia" w:ascii="宋体" w:hAnsi="宋体" w:eastAsia="宋体" w:cs="宋体"/>
          <w:sz w:val="28"/>
          <w:szCs w:val="28"/>
          <w:lang w:eastAsia="zh-CN"/>
        </w:rPr>
        <w:t>2025</w:t>
      </w:r>
      <w:r>
        <w:rPr>
          <w:rStyle w:val="7"/>
          <w:rFonts w:hint="eastAsia" w:ascii="宋体" w:hAnsi="宋体" w:eastAsia="宋体" w:cs="宋体"/>
          <w:sz w:val="28"/>
          <w:szCs w:val="28"/>
        </w:rPr>
        <w:t>年度审计服务采购评分办法</w:t>
      </w:r>
    </w:p>
    <w:p w14:paraId="6A4308ED">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10" w:lineRule="exact"/>
        <w:ind w:left="0" w:firstLine="562" w:firstLineChars="200"/>
        <w:jc w:val="center"/>
        <w:textAlignment w:val="auto"/>
        <w:rPr>
          <w:rStyle w:val="7"/>
          <w:rFonts w:hint="eastAsia" w:ascii="宋体" w:hAnsi="宋体" w:eastAsia="宋体" w:cs="宋体"/>
          <w:sz w:val="28"/>
          <w:szCs w:val="28"/>
        </w:rPr>
      </w:pPr>
    </w:p>
    <w:p w14:paraId="5A43D186">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10" w:lineRule="exact"/>
        <w:ind w:left="0" w:firstLine="560" w:firstLineChars="200"/>
        <w:textAlignment w:val="auto"/>
      </w:pPr>
      <w:r>
        <w:rPr>
          <w:rFonts w:hint="eastAsia" w:ascii="宋体" w:hAnsi="宋体" w:eastAsia="宋体" w:cs="宋体"/>
          <w:sz w:val="28"/>
          <w:szCs w:val="28"/>
        </w:rPr>
        <w:t>我校根据各单位的报价资料进行比较，采用综合评分法对供应商进行评分。评分细则如下：</w:t>
      </w:r>
    </w:p>
    <w:p w14:paraId="6B9B9A70">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（一）评标原则</w:t>
      </w:r>
    </w:p>
    <w:p w14:paraId="0B4639C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评标依据：评委将以招投标文件为评标依据，对供应商的投标报价、技术、商务等内容按百分制打分。</w:t>
      </w:r>
    </w:p>
    <w:p w14:paraId="25C49DA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（二）评标方法</w:t>
      </w:r>
    </w:p>
    <w:p w14:paraId="7B88F79E">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对进入详评的，采用百分制综合评分法。计分办法按四舍五入取至百分位。</w:t>
      </w:r>
    </w:p>
    <w:p w14:paraId="6A46015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2" w:firstLineChars="200"/>
        <w:textAlignment w:val="auto"/>
      </w:pPr>
      <w:r>
        <w:rPr>
          <w:rStyle w:val="7"/>
          <w:rFonts w:hint="eastAsia" w:ascii="宋体" w:hAnsi="宋体" w:eastAsia="宋体" w:cs="宋体"/>
          <w:sz w:val="28"/>
          <w:szCs w:val="28"/>
        </w:rPr>
        <w:t>1.价格分……………………………………………………</w:t>
      </w:r>
      <w:r>
        <w:rPr>
          <w:rStyle w:val="7"/>
          <w:rFonts w:hint="eastAsia" w:ascii="宋体" w:hAnsi="宋体" w:eastAsia="宋体" w:cs="宋体"/>
          <w:sz w:val="28"/>
          <w:szCs w:val="28"/>
          <w:lang w:val="en-US" w:eastAsia="zh-CN"/>
        </w:rPr>
        <w:t>25</w:t>
      </w:r>
      <w:r>
        <w:rPr>
          <w:rStyle w:val="7"/>
          <w:rFonts w:hint="eastAsia" w:ascii="宋体" w:hAnsi="宋体" w:eastAsia="宋体" w:cs="宋体"/>
          <w:sz w:val="28"/>
          <w:szCs w:val="28"/>
        </w:rPr>
        <w:t>分</w:t>
      </w:r>
    </w:p>
    <w:p w14:paraId="49EFD96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价格分计算公式：</w:t>
      </w:r>
    </w:p>
    <w:p w14:paraId="3942CE5D">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rPr>
          <w:rFonts w:hint="eastAsia" w:eastAsia="宋体"/>
          <w:lang w:eastAsia="zh-CN"/>
        </w:rPr>
      </w:pPr>
      <w:r>
        <w:rPr>
          <w:rFonts w:hint="eastAsia" w:ascii="宋体" w:hAnsi="宋体" w:eastAsia="宋体" w:cs="宋体"/>
          <w:sz w:val="28"/>
          <w:szCs w:val="28"/>
        </w:rPr>
        <w:t>某供应商价格分＝ (</w:t>
      </w:r>
      <w:r>
        <w:rPr>
          <w:rFonts w:hint="eastAsia" w:ascii="宋体" w:hAnsi="宋体" w:eastAsia="宋体" w:cs="宋体"/>
          <w:sz w:val="28"/>
          <w:szCs w:val="28"/>
          <w:lang w:eastAsia="zh-CN"/>
        </w:rPr>
        <w:t>评标基准价</w:t>
      </w:r>
      <w:r>
        <w:rPr>
          <w:rFonts w:hint="eastAsia" w:ascii="宋体" w:hAnsi="宋体" w:eastAsia="宋体" w:cs="宋体"/>
          <w:sz w:val="28"/>
          <w:szCs w:val="28"/>
          <w:lang w:val="en-US" w:eastAsia="zh-CN"/>
        </w:rPr>
        <w:t>/投标报价</w:t>
      </w:r>
      <w:r>
        <w:rPr>
          <w:rFonts w:hint="eastAsia" w:ascii="宋体" w:hAnsi="宋体" w:eastAsia="宋体" w:cs="宋体"/>
          <w:sz w:val="28"/>
          <w:szCs w:val="28"/>
        </w:rPr>
        <w:t>)×</w:t>
      </w:r>
      <w:r>
        <w:rPr>
          <w:rFonts w:hint="eastAsia" w:ascii="宋体" w:hAnsi="宋体" w:eastAsia="宋体" w:cs="宋体"/>
          <w:sz w:val="28"/>
          <w:szCs w:val="28"/>
          <w:lang w:val="en-US" w:eastAsia="zh-CN"/>
        </w:rPr>
        <w:t>25</w:t>
      </w:r>
      <w:r>
        <w:rPr>
          <w:rFonts w:hint="eastAsia" w:ascii="宋体" w:hAnsi="宋体" w:eastAsia="宋体" w:cs="宋体"/>
          <w:sz w:val="28"/>
          <w:szCs w:val="28"/>
        </w:rPr>
        <w:t>分</w:t>
      </w:r>
      <w:r>
        <w:rPr>
          <w:rFonts w:hint="eastAsia" w:ascii="宋体" w:hAnsi="宋体" w:eastAsia="宋体" w:cs="宋体"/>
          <w:sz w:val="28"/>
          <w:szCs w:val="28"/>
          <w:lang w:eastAsia="zh-CN"/>
        </w:rPr>
        <w:t>，评标基准价为有效报价最低价。</w:t>
      </w:r>
    </w:p>
    <w:p w14:paraId="638677C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2" w:firstLineChars="200"/>
        <w:textAlignment w:val="auto"/>
      </w:pPr>
      <w:r>
        <w:rPr>
          <w:rStyle w:val="7"/>
          <w:rFonts w:hint="eastAsia" w:ascii="宋体" w:hAnsi="宋体" w:eastAsia="宋体" w:cs="宋体"/>
          <w:sz w:val="28"/>
          <w:szCs w:val="28"/>
        </w:rPr>
        <w:t>2.技术分……………………………………………………</w:t>
      </w:r>
      <w:r>
        <w:rPr>
          <w:rStyle w:val="7"/>
          <w:rFonts w:hint="eastAsia" w:ascii="宋体" w:hAnsi="宋体" w:eastAsia="宋体" w:cs="宋体"/>
          <w:sz w:val="28"/>
          <w:szCs w:val="28"/>
          <w:lang w:val="en-US" w:eastAsia="zh-CN"/>
        </w:rPr>
        <w:t>53</w:t>
      </w:r>
      <w:r>
        <w:rPr>
          <w:rStyle w:val="7"/>
          <w:rFonts w:hint="eastAsia" w:ascii="宋体" w:hAnsi="宋体" w:eastAsia="宋体" w:cs="宋体"/>
          <w:sz w:val="28"/>
          <w:szCs w:val="28"/>
        </w:rPr>
        <w:t>分</w:t>
      </w:r>
    </w:p>
    <w:p w14:paraId="4D6ED39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评标委员会根据各供应商服务方案的完整度、可行性的优劣情况进行评审，不提供方案不得分。</w:t>
      </w:r>
    </w:p>
    <w:p w14:paraId="6F43F50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（1）服务方案（满分30分），应遵循什么原则和依据，审计项目时应实施的程序，对服务质量的保障能力和措施。</w:t>
      </w:r>
    </w:p>
    <w:p w14:paraId="0AD77F0A">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一档（</w:t>
      </w:r>
      <w:r>
        <w:rPr>
          <w:rFonts w:hint="eastAsia" w:ascii="宋体" w:hAnsi="宋体" w:eastAsia="宋体" w:cs="宋体"/>
          <w:sz w:val="28"/>
          <w:szCs w:val="28"/>
          <w:lang w:val="en-US" w:eastAsia="zh-CN"/>
        </w:rPr>
        <w:t>10</w:t>
      </w:r>
      <w:r>
        <w:rPr>
          <w:rFonts w:hint="eastAsia" w:ascii="宋体" w:hAnsi="宋体" w:eastAsia="宋体" w:cs="宋体"/>
          <w:sz w:val="28"/>
          <w:szCs w:val="28"/>
        </w:rPr>
        <w:t>分）：整体方案较为简单，审计重点难点分析较简单，完成任务的质量承诺能基本保证项目质量符合采购要求；</w:t>
      </w:r>
    </w:p>
    <w:p w14:paraId="3ECA9D5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二档（</w:t>
      </w:r>
      <w:r>
        <w:rPr>
          <w:rFonts w:hint="eastAsia" w:ascii="宋体" w:hAnsi="宋体" w:eastAsia="宋体" w:cs="宋体"/>
          <w:sz w:val="28"/>
          <w:szCs w:val="28"/>
          <w:lang w:val="en-US" w:eastAsia="zh-CN"/>
        </w:rPr>
        <w:t>20</w:t>
      </w:r>
      <w:r>
        <w:rPr>
          <w:rFonts w:hint="eastAsia" w:ascii="宋体" w:hAnsi="宋体" w:eastAsia="宋体" w:cs="宋体"/>
          <w:sz w:val="28"/>
          <w:szCs w:val="28"/>
        </w:rPr>
        <w:t>分）：整体方案比较完善，有相对完善的审计重点难点分析，可操作性较强，有实施进度保障措施、质量保证措施、沟通协调工作控制要点，质量承诺有利于项目的实施，并能确保项目质量、效率；</w:t>
      </w:r>
    </w:p>
    <w:p w14:paraId="2D5C4A8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三档（30分）：整体方案完善且有针对性，审计重点难点分析详实且贴合被审计单位实际情况，实施进度保障措施、质量保证措施、沟通协调工作控制要点详细且可操作性强，审计应对措施具体可行，有相关的合理化应对建议，可操行性强，并能确保项目高质量、高效率完成。</w:t>
      </w:r>
    </w:p>
    <w:p w14:paraId="14FC4D7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（2）技术服务人员配备得分（满分15分）</w:t>
      </w:r>
    </w:p>
    <w:p w14:paraId="45B8A3D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①项目负责人具有注册会计师资格注册年限在</w:t>
      </w:r>
      <w:r>
        <w:rPr>
          <w:rFonts w:hint="eastAsia" w:ascii="宋体" w:hAnsi="宋体" w:eastAsia="宋体" w:cs="宋体"/>
          <w:sz w:val="28"/>
          <w:szCs w:val="28"/>
          <w:lang w:val="en-US" w:eastAsia="zh-CN"/>
        </w:rPr>
        <w:t>十</w:t>
      </w:r>
      <w:r>
        <w:rPr>
          <w:rFonts w:hint="eastAsia" w:ascii="宋体" w:hAnsi="宋体" w:eastAsia="宋体" w:cs="宋体"/>
          <w:sz w:val="28"/>
          <w:szCs w:val="28"/>
        </w:rPr>
        <w:t>年及以上的得</w:t>
      </w:r>
      <w:r>
        <w:rPr>
          <w:rFonts w:hint="eastAsia" w:ascii="宋体" w:hAnsi="宋体" w:eastAsia="宋体" w:cs="宋体"/>
          <w:sz w:val="28"/>
          <w:szCs w:val="28"/>
          <w:lang w:val="en-US" w:eastAsia="zh-CN"/>
        </w:rPr>
        <w:t>3</w:t>
      </w:r>
      <w:r>
        <w:rPr>
          <w:rFonts w:hint="eastAsia" w:ascii="宋体" w:hAnsi="宋体" w:eastAsia="宋体" w:cs="宋体"/>
          <w:sz w:val="28"/>
          <w:szCs w:val="28"/>
        </w:rPr>
        <w:t>分，具有高级会计师职称的得</w:t>
      </w:r>
      <w:r>
        <w:rPr>
          <w:rFonts w:hint="eastAsia" w:ascii="宋体" w:hAnsi="宋体" w:eastAsia="宋体" w:cs="宋体"/>
          <w:sz w:val="28"/>
          <w:szCs w:val="28"/>
          <w:lang w:val="en-US" w:eastAsia="zh-CN"/>
        </w:rPr>
        <w:t>3</w:t>
      </w:r>
      <w:r>
        <w:rPr>
          <w:rFonts w:hint="eastAsia" w:ascii="宋体" w:hAnsi="宋体" w:eastAsia="宋体" w:cs="宋体"/>
          <w:sz w:val="28"/>
          <w:szCs w:val="28"/>
        </w:rPr>
        <w:t>分；</w:t>
      </w:r>
      <w:r>
        <w:rPr>
          <w:rFonts w:hint="eastAsia" w:ascii="宋体" w:hAnsi="宋体" w:eastAsia="宋体" w:cs="宋体"/>
          <w:sz w:val="28"/>
          <w:szCs w:val="28"/>
          <w:highlight w:val="none"/>
        </w:rPr>
        <w:t>在202</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年1月1日以来负责过经济责任审计项目</w:t>
      </w:r>
      <w:r>
        <w:rPr>
          <w:rFonts w:hint="eastAsia" w:ascii="宋体" w:hAnsi="宋体" w:eastAsia="宋体" w:cs="宋体"/>
          <w:sz w:val="28"/>
          <w:szCs w:val="28"/>
          <w:highlight w:val="none"/>
          <w:lang w:val="en-US" w:eastAsia="zh-CN"/>
        </w:rPr>
        <w:t>或</w:t>
      </w:r>
      <w:r>
        <w:rPr>
          <w:rFonts w:hint="eastAsia" w:ascii="宋体" w:hAnsi="宋体" w:eastAsia="宋体" w:cs="宋体"/>
          <w:sz w:val="28"/>
          <w:szCs w:val="28"/>
          <w:highlight w:val="none"/>
        </w:rPr>
        <w:t>内部控制及风险管理审计项目的</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每项</w:t>
      </w:r>
      <w:r>
        <w:rPr>
          <w:rFonts w:hint="eastAsia" w:ascii="宋体" w:hAnsi="宋体" w:eastAsia="宋体" w:cs="宋体"/>
          <w:sz w:val="28"/>
          <w:szCs w:val="28"/>
          <w:highlight w:val="none"/>
        </w:rPr>
        <w:t>得</w:t>
      </w:r>
      <w:r>
        <w:rPr>
          <w:rFonts w:hint="eastAsia" w:ascii="宋体" w:hAnsi="宋体" w:eastAsia="宋体" w:cs="宋体"/>
          <w:sz w:val="28"/>
          <w:szCs w:val="28"/>
          <w:highlight w:val="none"/>
          <w:lang w:val="en-US" w:eastAsia="zh-CN"/>
        </w:rPr>
        <w:t>3</w:t>
      </w:r>
      <w:r>
        <w:rPr>
          <w:rFonts w:hint="eastAsia" w:ascii="宋体" w:hAnsi="宋体" w:eastAsia="宋体" w:cs="宋体"/>
          <w:sz w:val="28"/>
          <w:szCs w:val="28"/>
          <w:highlight w:val="none"/>
        </w:rPr>
        <w:t>分</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同一单位的项目最多算2项</w:t>
      </w:r>
      <w:r>
        <w:rPr>
          <w:rFonts w:hint="eastAsia" w:ascii="宋体" w:hAnsi="宋体" w:eastAsia="宋体" w:cs="宋体"/>
          <w:sz w:val="28"/>
          <w:szCs w:val="28"/>
          <w:highlight w:val="none"/>
        </w:rPr>
        <w:t>。（此项满分</w:t>
      </w:r>
      <w:r>
        <w:rPr>
          <w:rFonts w:hint="eastAsia" w:ascii="宋体" w:hAnsi="宋体" w:eastAsia="宋体" w:cs="宋体"/>
          <w:sz w:val="28"/>
          <w:szCs w:val="28"/>
          <w:highlight w:val="none"/>
          <w:lang w:val="en-US" w:eastAsia="zh-CN"/>
        </w:rPr>
        <w:t>9</w:t>
      </w:r>
      <w:r>
        <w:rPr>
          <w:rFonts w:hint="eastAsia" w:ascii="宋体" w:hAnsi="宋体" w:eastAsia="宋体" w:cs="宋体"/>
          <w:sz w:val="28"/>
          <w:szCs w:val="28"/>
          <w:highlight w:val="none"/>
        </w:rPr>
        <w:t>分）</w:t>
      </w:r>
    </w:p>
    <w:p w14:paraId="77E95D9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②拟投入其它人员中具有注册会计师资格人员的，每有1人得</w:t>
      </w:r>
      <w:r>
        <w:rPr>
          <w:rFonts w:hint="eastAsia" w:ascii="宋体" w:hAnsi="宋体" w:eastAsia="宋体" w:cs="宋体"/>
          <w:sz w:val="28"/>
          <w:szCs w:val="28"/>
          <w:lang w:val="en-US" w:eastAsia="zh-CN"/>
        </w:rPr>
        <w:t>3</w:t>
      </w:r>
      <w:r>
        <w:rPr>
          <w:rFonts w:hint="eastAsia" w:ascii="宋体" w:hAnsi="宋体" w:eastAsia="宋体" w:cs="宋体"/>
          <w:sz w:val="28"/>
          <w:szCs w:val="28"/>
        </w:rPr>
        <w:t>分，具有中级及以上职称资格人员的，每有1人得</w:t>
      </w:r>
      <w:r>
        <w:rPr>
          <w:rFonts w:hint="eastAsia" w:ascii="宋体" w:hAnsi="宋体" w:eastAsia="宋体" w:cs="宋体"/>
          <w:sz w:val="28"/>
          <w:szCs w:val="28"/>
          <w:lang w:val="en-US" w:eastAsia="zh-CN"/>
        </w:rPr>
        <w:t>1.5</w:t>
      </w:r>
      <w:r>
        <w:rPr>
          <w:rFonts w:hint="eastAsia" w:ascii="宋体" w:hAnsi="宋体" w:eastAsia="宋体" w:cs="宋体"/>
          <w:sz w:val="28"/>
          <w:szCs w:val="28"/>
        </w:rPr>
        <w:t>分。（此项满分</w:t>
      </w:r>
      <w:r>
        <w:rPr>
          <w:rFonts w:hint="eastAsia" w:ascii="宋体" w:hAnsi="宋体" w:eastAsia="宋体" w:cs="宋体"/>
          <w:sz w:val="28"/>
          <w:szCs w:val="28"/>
          <w:lang w:val="en-US" w:eastAsia="zh-CN"/>
        </w:rPr>
        <w:t>6</w:t>
      </w:r>
      <w:r>
        <w:rPr>
          <w:rFonts w:hint="eastAsia" w:ascii="宋体" w:hAnsi="宋体" w:eastAsia="宋体" w:cs="宋体"/>
          <w:sz w:val="28"/>
          <w:szCs w:val="28"/>
        </w:rPr>
        <w:t>分）</w:t>
      </w:r>
    </w:p>
    <w:p w14:paraId="1B7F2F0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本项目进驻现场审计的项目组人员不少于6人，进驻现场审计的项目组需指定除项目合伙人外的项目现场负责人一名，项目现场负责人必须持有有效的注册会计师证书，除项目现场负责人外，同时项目组至少必须派持有</w:t>
      </w:r>
      <w:r>
        <w:rPr>
          <w:rFonts w:hint="eastAsia" w:ascii="宋体" w:hAnsi="宋体" w:eastAsia="宋体" w:cs="宋体"/>
          <w:sz w:val="28"/>
          <w:szCs w:val="28"/>
          <w:lang w:val="en-US" w:eastAsia="zh-CN"/>
        </w:rPr>
        <w:t>会计或审计相关专业</w:t>
      </w:r>
      <w:r>
        <w:rPr>
          <w:rFonts w:hint="eastAsia" w:ascii="宋体" w:hAnsi="宋体" w:eastAsia="宋体" w:cs="宋体"/>
          <w:sz w:val="28"/>
          <w:szCs w:val="28"/>
        </w:rPr>
        <w:t>中级职称证书</w:t>
      </w:r>
      <w:r>
        <w:rPr>
          <w:rFonts w:hint="eastAsia" w:ascii="宋体" w:hAnsi="宋体" w:eastAsia="宋体" w:cs="宋体"/>
          <w:sz w:val="28"/>
          <w:szCs w:val="28"/>
          <w:lang w:val="en-US" w:eastAsia="zh-CN"/>
        </w:rPr>
        <w:t>及</w:t>
      </w:r>
      <w:r>
        <w:rPr>
          <w:rFonts w:hint="eastAsia" w:ascii="宋体" w:hAnsi="宋体" w:eastAsia="宋体" w:cs="宋体"/>
          <w:sz w:val="28"/>
          <w:szCs w:val="28"/>
        </w:rPr>
        <w:t>以上的审计人员</w:t>
      </w:r>
      <w:r>
        <w:rPr>
          <w:rFonts w:hint="eastAsia" w:ascii="宋体" w:hAnsi="宋体" w:eastAsia="宋体" w:cs="宋体"/>
          <w:sz w:val="28"/>
          <w:szCs w:val="28"/>
          <w:lang w:val="en-US" w:eastAsia="zh-CN"/>
        </w:rPr>
        <w:t>3</w:t>
      </w:r>
      <w:r>
        <w:rPr>
          <w:rFonts w:hint="eastAsia" w:ascii="宋体" w:hAnsi="宋体" w:eastAsia="宋体" w:cs="宋体"/>
          <w:sz w:val="28"/>
          <w:szCs w:val="28"/>
        </w:rPr>
        <w:t>人。项目现场负责人专职从事审计工作年限不少于10年，其余人员从从事审计工作不少于3年。</w:t>
      </w:r>
    </w:p>
    <w:p w14:paraId="292455A6">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注：拟</w:t>
      </w:r>
      <w:r>
        <w:rPr>
          <w:rFonts w:ascii="等线" w:hAnsi="等线" w:eastAsia="等线" w:cs="等线"/>
          <w:spacing w:val="0"/>
          <w:sz w:val="28"/>
          <w:szCs w:val="28"/>
        </w:rPr>
        <w:t>投入</w:t>
      </w:r>
      <w:r>
        <w:rPr>
          <w:rFonts w:hint="eastAsia" w:ascii="等线" w:hAnsi="等线" w:eastAsia="等线" w:cs="等线"/>
          <w:spacing w:val="0"/>
          <w:sz w:val="28"/>
          <w:szCs w:val="28"/>
          <w:lang w:val="en-US" w:eastAsia="zh-CN"/>
        </w:rPr>
        <w:t>本</w:t>
      </w:r>
      <w:r>
        <w:rPr>
          <w:rFonts w:hint="eastAsia" w:ascii="宋体" w:hAnsi="宋体" w:eastAsia="宋体" w:cs="宋体"/>
          <w:spacing w:val="0"/>
          <w:sz w:val="28"/>
          <w:szCs w:val="28"/>
          <w:lang w:eastAsia="zh-CN"/>
        </w:rPr>
        <w:t>项目组人员</w:t>
      </w:r>
      <w:r>
        <w:rPr>
          <w:rFonts w:hint="eastAsia" w:ascii="宋体" w:hAnsi="宋体" w:eastAsia="宋体" w:cs="宋体"/>
          <w:sz w:val="28"/>
          <w:szCs w:val="28"/>
        </w:rPr>
        <w:t>必须为竞标单位正式员工，</w:t>
      </w:r>
      <w:r>
        <w:rPr>
          <w:rStyle w:val="7"/>
          <w:rFonts w:hint="eastAsia" w:ascii="宋体" w:hAnsi="宋体" w:eastAsia="宋体" w:cs="宋体"/>
          <w:sz w:val="28"/>
          <w:szCs w:val="28"/>
        </w:rPr>
        <w:t>供应商必须提供以上人员聘用合同相关材料复印件</w:t>
      </w:r>
      <w:r>
        <w:rPr>
          <w:rFonts w:hint="eastAsia" w:ascii="宋体" w:hAnsi="宋体" w:eastAsia="宋体" w:cs="宋体"/>
          <w:sz w:val="28"/>
          <w:szCs w:val="28"/>
        </w:rPr>
        <w:t>，不能提供的不予计分。注册会计师必须是在注册有效期内执业，注册有效期以执业资格印章上注明的期限为准，须提供有效的注册会计师注册证书、执业印章等相关材料复印件。负责过的审计项目以项目合同复印件为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且能体现项目负责人姓名</w:t>
      </w:r>
      <w:r>
        <w:rPr>
          <w:rFonts w:hint="eastAsia" w:ascii="宋体" w:hAnsi="宋体" w:eastAsia="宋体" w:cs="宋体"/>
          <w:sz w:val="28"/>
          <w:szCs w:val="28"/>
          <w:lang w:eastAsia="zh-CN"/>
        </w:rPr>
        <w:t>）</w:t>
      </w:r>
      <w:r>
        <w:rPr>
          <w:rFonts w:hint="eastAsia" w:ascii="宋体" w:hAnsi="宋体" w:eastAsia="宋体" w:cs="宋体"/>
          <w:sz w:val="28"/>
          <w:szCs w:val="28"/>
        </w:rPr>
        <w:t>。</w:t>
      </w:r>
    </w:p>
    <w:p w14:paraId="2DEDC959">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3）供应商在质量内部管理机制，风险防范管理制度，审计人员职业道德（包括职业品德、职业纪律、职业胜任能力和职业责任）管理制度、执行行业管理规定等方面的情况，对审计质量、审计进度控制、在规定时间内完成审计任务做出承诺（满分</w:t>
      </w:r>
      <w:r>
        <w:rPr>
          <w:rFonts w:hint="eastAsia" w:ascii="宋体" w:hAnsi="宋体" w:eastAsia="宋体" w:cs="宋体"/>
          <w:sz w:val="28"/>
          <w:szCs w:val="28"/>
          <w:lang w:val="en-US" w:eastAsia="zh-CN"/>
        </w:rPr>
        <w:t>8</w:t>
      </w:r>
      <w:r>
        <w:rPr>
          <w:rFonts w:hint="eastAsia" w:ascii="宋体" w:hAnsi="宋体" w:eastAsia="宋体" w:cs="宋体"/>
          <w:sz w:val="28"/>
          <w:szCs w:val="28"/>
        </w:rPr>
        <w:t>分）。</w:t>
      </w:r>
    </w:p>
    <w:p w14:paraId="6C6C33FC">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一档（</w:t>
      </w:r>
      <w:r>
        <w:rPr>
          <w:rFonts w:hint="eastAsia" w:ascii="宋体" w:hAnsi="宋体" w:eastAsia="宋体" w:cs="宋体"/>
          <w:sz w:val="28"/>
          <w:szCs w:val="28"/>
          <w:lang w:val="en-US" w:eastAsia="zh-CN"/>
        </w:rPr>
        <w:t>2</w:t>
      </w:r>
      <w:r>
        <w:rPr>
          <w:rFonts w:hint="eastAsia" w:ascii="宋体" w:hAnsi="宋体" w:eastAsia="宋体" w:cs="宋体"/>
          <w:sz w:val="28"/>
          <w:szCs w:val="28"/>
        </w:rPr>
        <w:t>分）：建立了项目质量保证体系和质量目标，明确项目工作流程及管理措施，描述项目成果和交付时间；</w:t>
      </w:r>
    </w:p>
    <w:p w14:paraId="00F6E2B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二档（</w:t>
      </w:r>
      <w:r>
        <w:rPr>
          <w:rFonts w:hint="eastAsia" w:ascii="宋体" w:hAnsi="宋体" w:eastAsia="宋体" w:cs="宋体"/>
          <w:sz w:val="28"/>
          <w:szCs w:val="28"/>
          <w:lang w:val="en-US" w:eastAsia="zh-CN"/>
        </w:rPr>
        <w:t>5</w:t>
      </w:r>
      <w:r>
        <w:rPr>
          <w:rFonts w:hint="eastAsia" w:ascii="宋体" w:hAnsi="宋体" w:eastAsia="宋体" w:cs="宋体"/>
          <w:sz w:val="28"/>
          <w:szCs w:val="28"/>
        </w:rPr>
        <w:t>分）：建立了完善的质量保证体系和质量目标，项目工作流程及管理措施齐全、质量目标明确并具有相应管理保障；具有项目交付物的成果描述、计划提交时间、与项目任务的匹配度高；</w:t>
      </w:r>
    </w:p>
    <w:p w14:paraId="762124CB">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三档（</w:t>
      </w:r>
      <w:r>
        <w:rPr>
          <w:rFonts w:hint="eastAsia" w:ascii="宋体" w:hAnsi="宋体" w:eastAsia="宋体" w:cs="宋体"/>
          <w:sz w:val="28"/>
          <w:szCs w:val="28"/>
          <w:lang w:val="en-US" w:eastAsia="zh-CN"/>
        </w:rPr>
        <w:t>8</w:t>
      </w:r>
      <w:r>
        <w:rPr>
          <w:rFonts w:hint="eastAsia" w:ascii="宋体" w:hAnsi="宋体" w:eastAsia="宋体" w:cs="宋体"/>
          <w:sz w:val="28"/>
          <w:szCs w:val="28"/>
        </w:rPr>
        <w:t>分）：建立了完整的的质量保证体系和质量目标，项目工作流程及管理措施齐全、项目质量保证体系完整、质量目标明确并具有相应管理保障；具有项目交付物的成果描述、计划提交时间、与项目任务的匹配度高。具有较高针对性的工作思路、审计目标、审计服务内容。</w:t>
      </w:r>
    </w:p>
    <w:p w14:paraId="69D6A1B7">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2" w:firstLineChars="200"/>
        <w:textAlignment w:val="auto"/>
      </w:pPr>
      <w:r>
        <w:rPr>
          <w:rStyle w:val="7"/>
          <w:rFonts w:hint="eastAsia" w:ascii="宋体" w:hAnsi="宋体" w:eastAsia="宋体" w:cs="宋体"/>
          <w:sz w:val="28"/>
          <w:szCs w:val="28"/>
        </w:rPr>
        <w:t>3.商务分……………………………………………………</w:t>
      </w:r>
      <w:r>
        <w:rPr>
          <w:rStyle w:val="7"/>
          <w:rFonts w:hint="eastAsia" w:ascii="宋体" w:hAnsi="宋体" w:eastAsia="宋体" w:cs="宋体"/>
          <w:sz w:val="28"/>
          <w:szCs w:val="28"/>
          <w:lang w:val="en-US" w:eastAsia="zh-CN"/>
        </w:rPr>
        <w:t>22</w:t>
      </w:r>
      <w:r>
        <w:rPr>
          <w:rStyle w:val="7"/>
          <w:rFonts w:hint="eastAsia" w:ascii="宋体" w:hAnsi="宋体" w:eastAsia="宋体" w:cs="宋体"/>
          <w:sz w:val="28"/>
          <w:szCs w:val="28"/>
        </w:rPr>
        <w:t>分</w:t>
      </w:r>
    </w:p>
    <w:p w14:paraId="6B89281F">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ascii="宋体" w:hAnsi="宋体" w:eastAsia="宋体" w:cs="宋体"/>
          <w:sz w:val="28"/>
          <w:szCs w:val="28"/>
        </w:rPr>
        <w:t>企业202</w:t>
      </w:r>
      <w:r>
        <w:rPr>
          <w:rFonts w:hint="eastAsia" w:ascii="宋体" w:hAnsi="宋体" w:eastAsia="宋体" w:cs="宋体"/>
          <w:sz w:val="28"/>
          <w:szCs w:val="28"/>
          <w:lang w:val="en-US" w:eastAsia="zh-CN"/>
        </w:rPr>
        <w:t>1</w:t>
      </w:r>
      <w:r>
        <w:rPr>
          <w:rFonts w:hint="eastAsia" w:ascii="宋体" w:hAnsi="宋体" w:eastAsia="宋体" w:cs="宋体"/>
          <w:sz w:val="28"/>
          <w:szCs w:val="28"/>
        </w:rPr>
        <w:t>年1月1日以来承担过经济责任审计项目</w:t>
      </w:r>
      <w:r>
        <w:rPr>
          <w:rFonts w:hint="eastAsia" w:ascii="宋体" w:hAnsi="宋体" w:eastAsia="宋体" w:cs="宋体"/>
          <w:sz w:val="28"/>
          <w:szCs w:val="28"/>
          <w:lang w:val="en-US" w:eastAsia="zh-CN"/>
        </w:rPr>
        <w:t>或</w:t>
      </w:r>
      <w:r>
        <w:rPr>
          <w:rFonts w:hint="eastAsia" w:ascii="宋体" w:hAnsi="宋体" w:eastAsia="宋体" w:cs="宋体"/>
          <w:sz w:val="28"/>
          <w:szCs w:val="28"/>
        </w:rPr>
        <w:t>内部控制及风险管理审计项目的</w:t>
      </w:r>
      <w:r>
        <w:rPr>
          <w:rFonts w:hint="eastAsia" w:ascii="宋体" w:hAnsi="宋体" w:eastAsia="宋体" w:cs="宋体"/>
          <w:sz w:val="28"/>
          <w:szCs w:val="28"/>
          <w:lang w:eastAsia="zh-CN"/>
        </w:rPr>
        <w:t>，</w:t>
      </w:r>
      <w:r>
        <w:rPr>
          <w:rFonts w:hint="eastAsia" w:ascii="宋体" w:hAnsi="宋体" w:eastAsia="宋体" w:cs="宋体"/>
          <w:sz w:val="28"/>
          <w:szCs w:val="28"/>
        </w:rPr>
        <w:t>每</w:t>
      </w:r>
      <w:r>
        <w:rPr>
          <w:rFonts w:hint="eastAsia" w:ascii="宋体" w:hAnsi="宋体" w:eastAsia="宋体" w:cs="宋体"/>
          <w:sz w:val="28"/>
          <w:szCs w:val="28"/>
          <w:lang w:val="en-US" w:eastAsia="zh-CN"/>
        </w:rPr>
        <w:t>个业绩</w:t>
      </w:r>
      <w:r>
        <w:rPr>
          <w:rFonts w:hint="eastAsia" w:ascii="宋体" w:hAnsi="宋体" w:eastAsia="宋体" w:cs="宋体"/>
          <w:sz w:val="28"/>
          <w:szCs w:val="28"/>
        </w:rPr>
        <w:t>得</w:t>
      </w:r>
      <w:r>
        <w:rPr>
          <w:rFonts w:hint="eastAsia" w:ascii="宋体" w:hAnsi="宋体" w:eastAsia="宋体" w:cs="宋体"/>
          <w:sz w:val="28"/>
          <w:szCs w:val="28"/>
          <w:lang w:val="en-US" w:eastAsia="zh-CN"/>
        </w:rPr>
        <w:t>4</w:t>
      </w:r>
      <w:r>
        <w:rPr>
          <w:rFonts w:hint="eastAsia" w:ascii="宋体" w:hAnsi="宋体" w:eastAsia="宋体" w:cs="宋体"/>
          <w:sz w:val="28"/>
          <w:szCs w:val="28"/>
        </w:rPr>
        <w:t>分。（此项满分20分）。</w:t>
      </w:r>
    </w:p>
    <w:p w14:paraId="2E3B3A6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注：上述项目须提交合同（或协议）或</w:t>
      </w:r>
      <w:r>
        <w:rPr>
          <w:rFonts w:hint="eastAsia" w:ascii="宋体" w:hAnsi="宋体" w:eastAsia="宋体" w:cs="宋体"/>
          <w:sz w:val="28"/>
          <w:szCs w:val="28"/>
          <w:lang w:val="en-US" w:eastAsia="zh-CN"/>
        </w:rPr>
        <w:t>中标（成交）通知书</w:t>
      </w:r>
      <w:r>
        <w:rPr>
          <w:rFonts w:hint="eastAsia" w:ascii="宋体" w:hAnsi="宋体" w:eastAsia="宋体" w:cs="宋体"/>
          <w:sz w:val="28"/>
          <w:szCs w:val="28"/>
        </w:rPr>
        <w:t>的复印件并加盖单位公章</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同一合同（</w:t>
      </w:r>
      <w:r>
        <w:rPr>
          <w:rFonts w:hint="eastAsia" w:ascii="宋体" w:hAnsi="宋体" w:eastAsia="宋体" w:cs="宋体"/>
          <w:sz w:val="28"/>
          <w:szCs w:val="28"/>
        </w:rPr>
        <w:t>或协议</w:t>
      </w:r>
      <w:r>
        <w:rPr>
          <w:rFonts w:hint="eastAsia" w:ascii="宋体" w:hAnsi="宋体" w:eastAsia="宋体" w:cs="宋体"/>
          <w:sz w:val="28"/>
          <w:szCs w:val="28"/>
          <w:lang w:val="en-US" w:eastAsia="zh-CN"/>
        </w:rPr>
        <w:t>）中同时包含</w:t>
      </w:r>
      <w:r>
        <w:rPr>
          <w:rFonts w:hint="eastAsia" w:ascii="宋体" w:hAnsi="宋体" w:eastAsia="宋体" w:cs="宋体"/>
          <w:sz w:val="28"/>
          <w:szCs w:val="28"/>
        </w:rPr>
        <w:t>经济责任审计项目</w:t>
      </w:r>
      <w:r>
        <w:rPr>
          <w:rFonts w:hint="eastAsia" w:ascii="宋体" w:hAnsi="宋体" w:eastAsia="宋体" w:cs="宋体"/>
          <w:sz w:val="28"/>
          <w:szCs w:val="28"/>
          <w:lang w:val="en-US" w:eastAsia="zh-CN"/>
        </w:rPr>
        <w:t>和</w:t>
      </w:r>
      <w:r>
        <w:rPr>
          <w:rFonts w:hint="eastAsia" w:ascii="宋体" w:hAnsi="宋体" w:eastAsia="宋体" w:cs="宋体"/>
          <w:sz w:val="28"/>
          <w:szCs w:val="28"/>
        </w:rPr>
        <w:t>内部控制及风险管理审计项目的</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最多算2个业绩，得8分</w:t>
      </w:r>
      <w:r>
        <w:rPr>
          <w:rFonts w:hint="eastAsia" w:ascii="宋体" w:hAnsi="宋体" w:eastAsia="宋体" w:cs="宋体"/>
          <w:sz w:val="28"/>
          <w:szCs w:val="28"/>
        </w:rPr>
        <w:t>。</w:t>
      </w:r>
    </w:p>
    <w:p w14:paraId="2A7BE068">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w:t>
      </w:r>
      <w:r>
        <w:rPr>
          <w:rFonts w:hint="eastAsia" w:ascii="宋体" w:hAnsi="宋体" w:eastAsia="宋体" w:cs="宋体"/>
          <w:sz w:val="28"/>
          <w:szCs w:val="28"/>
        </w:rPr>
        <w:t>投标企业通过国家认证认可监督管理委员会认定机构认证的质量体系认证的</w:t>
      </w:r>
      <w:r>
        <w:rPr>
          <w:rFonts w:hint="eastAsia" w:ascii="宋体" w:hAnsi="宋体" w:eastAsia="宋体" w:cs="宋体"/>
          <w:sz w:val="28"/>
          <w:szCs w:val="28"/>
          <w:lang w:eastAsia="zh-CN"/>
        </w:rPr>
        <w:t>，</w:t>
      </w:r>
      <w:r>
        <w:rPr>
          <w:rFonts w:hint="eastAsia" w:ascii="宋体" w:hAnsi="宋体" w:eastAsia="宋体" w:cs="宋体"/>
          <w:sz w:val="28"/>
          <w:szCs w:val="28"/>
        </w:rPr>
        <w:t>得2分。（此项满分2分）</w:t>
      </w:r>
    </w:p>
    <w:p w14:paraId="7485D331">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备注：必须提供相关文件加盖单位公章。</w:t>
      </w:r>
    </w:p>
    <w:p w14:paraId="3F3F3FA4">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总得分=1+2+3</w:t>
      </w:r>
    </w:p>
    <w:p w14:paraId="7BBC8922">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pPr>
      <w:r>
        <w:rPr>
          <w:rFonts w:hint="eastAsia" w:ascii="宋体" w:hAnsi="宋体" w:eastAsia="宋体" w:cs="宋体"/>
          <w:sz w:val="28"/>
          <w:szCs w:val="28"/>
        </w:rPr>
        <w:t>（三）成交候选人推荐原则</w:t>
      </w:r>
    </w:p>
    <w:p w14:paraId="6342B1A3">
      <w:pPr>
        <w:pStyle w:val="4"/>
        <w:keepNext w:val="0"/>
        <w:keepLines w:val="0"/>
        <w:pageBreakBefore w:val="0"/>
        <w:widowControl/>
        <w:suppressLineNumbers w:val="0"/>
        <w:kinsoku/>
        <w:wordWrap/>
        <w:overflowPunct/>
        <w:topLinePunct w:val="0"/>
        <w:autoSpaceDE/>
        <w:autoSpaceDN/>
        <w:bidi w:val="0"/>
        <w:adjustRightInd/>
        <w:snapToGrid/>
        <w:spacing w:beforeAutospacing="0" w:after="0" w:afterAutospacing="0" w:line="510" w:lineRule="exact"/>
        <w:ind w:left="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评标委员会将根据总得分由高到低排列次序（得分相同时，以投标报价由低到高顺序排列；得分相同且投标报价相同的，按技术指标优劣顺序排列）并推荐成交候选供应商。</w:t>
      </w:r>
    </w:p>
    <w:p w14:paraId="0BBE1429">
      <w:pPr>
        <w:rPr>
          <w:rFonts w:hint="eastAsia" w:ascii="仿宋" w:hAnsi="仿宋" w:eastAsia="仿宋"/>
          <w:b/>
          <w:sz w:val="32"/>
          <w:szCs w:val="32"/>
          <w:lang w:val="en-US" w:eastAsia="zh-CN"/>
        </w:rPr>
      </w:pPr>
      <w:r>
        <w:rPr>
          <w:rFonts w:hint="eastAsia" w:ascii="仿宋" w:hAnsi="仿宋" w:eastAsia="仿宋"/>
          <w:b/>
          <w:sz w:val="32"/>
          <w:szCs w:val="32"/>
          <w:lang w:val="en-US" w:eastAsia="zh-CN"/>
        </w:rPr>
        <w:br w:type="page"/>
      </w:r>
    </w:p>
    <w:p w14:paraId="095B30D1">
      <w:pPr>
        <w:pStyle w:val="4"/>
        <w:keepNext w:val="0"/>
        <w:keepLines w:val="0"/>
        <w:widowControl/>
        <w:suppressLineNumbers w:val="0"/>
        <w:spacing w:line="360" w:lineRule="auto"/>
        <w:jc w:val="both"/>
        <w:rPr>
          <w:rStyle w:val="7"/>
          <w:rFonts w:hint="eastAsia" w:ascii="宋体" w:hAnsi="宋体" w:eastAsia="宋体" w:cs="宋体"/>
          <w:b w:val="0"/>
          <w:bCs/>
          <w:sz w:val="28"/>
          <w:szCs w:val="28"/>
          <w:lang w:val="en-US" w:eastAsia="zh-CN"/>
        </w:rPr>
      </w:pPr>
      <w:r>
        <w:rPr>
          <w:rStyle w:val="7"/>
          <w:rFonts w:hint="eastAsia" w:ascii="宋体" w:hAnsi="宋体" w:eastAsia="宋体" w:cs="宋体"/>
          <w:b w:val="0"/>
          <w:bCs/>
          <w:sz w:val="28"/>
          <w:szCs w:val="28"/>
          <w:lang w:val="en-US" w:eastAsia="zh-CN"/>
        </w:rPr>
        <w:t>附件2</w:t>
      </w:r>
    </w:p>
    <w:p w14:paraId="14A7B0A7">
      <w:pPr>
        <w:snapToGrid w:val="0"/>
        <w:spacing w:before="50" w:after="156" w:afterLines="50" w:line="360" w:lineRule="auto"/>
        <w:jc w:val="center"/>
        <w:rPr>
          <w:rFonts w:ascii="仿宋" w:hAnsi="仿宋" w:eastAsia="仿宋"/>
          <w:b/>
          <w:sz w:val="32"/>
          <w:szCs w:val="32"/>
        </w:rPr>
      </w:pPr>
      <w:r>
        <w:rPr>
          <w:rFonts w:hint="eastAsia" w:ascii="仿宋" w:hAnsi="仿宋" w:eastAsia="仿宋"/>
          <w:b/>
          <w:sz w:val="32"/>
          <w:szCs w:val="32"/>
        </w:rPr>
        <w:t>投标人直接控股、管理关系信息表</w:t>
      </w:r>
    </w:p>
    <w:tbl>
      <w:tblPr>
        <w:tblStyle w:val="5"/>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9"/>
        <w:gridCol w:w="1384"/>
        <w:gridCol w:w="2410"/>
        <w:gridCol w:w="3934"/>
      </w:tblGrid>
      <w:tr w14:paraId="6B5D5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20" w:type="dxa"/>
            <w:gridSpan w:val="4"/>
            <w:shd w:val="clear" w:color="auto" w:fill="F2DBDB"/>
            <w:noWrap w:val="0"/>
            <w:vAlign w:val="center"/>
          </w:tcPr>
          <w:p w14:paraId="7B605525">
            <w:pPr>
              <w:snapToGrid w:val="0"/>
              <w:spacing w:before="156" w:beforeLines="50" w:after="50"/>
              <w:jc w:val="center"/>
              <w:rPr>
                <w:rFonts w:ascii="仿宋" w:hAnsi="仿宋" w:eastAsia="仿宋"/>
                <w:b/>
                <w:szCs w:val="21"/>
              </w:rPr>
            </w:pPr>
            <w:r>
              <w:rPr>
                <w:rFonts w:ascii="仿宋" w:hAnsi="仿宋" w:eastAsia="仿宋"/>
                <w:b/>
                <w:szCs w:val="21"/>
              </w:rPr>
              <w:t>投标人直接控股股东信息表</w:t>
            </w:r>
          </w:p>
        </w:tc>
        <w:tc>
          <w:tcPr>
            <w:tcW w:w="3934" w:type="dxa"/>
            <w:shd w:val="clear" w:color="auto" w:fill="F2DBDB"/>
            <w:noWrap w:val="0"/>
            <w:vAlign w:val="center"/>
          </w:tcPr>
          <w:p w14:paraId="79DB757A">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5D21F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463E447E">
            <w:pPr>
              <w:spacing w:line="360" w:lineRule="exact"/>
              <w:jc w:val="center"/>
              <w:rPr>
                <w:rFonts w:ascii="仿宋" w:hAnsi="仿宋" w:eastAsia="仿宋" w:cs="宋体"/>
                <w:b/>
                <w:bCs/>
                <w:kern w:val="0"/>
                <w:szCs w:val="21"/>
              </w:rPr>
            </w:pPr>
            <w:r>
              <w:rPr>
                <w:rFonts w:ascii="仿宋" w:hAnsi="仿宋" w:eastAsia="仿宋" w:cs="宋体"/>
                <w:b/>
                <w:bCs/>
                <w:kern w:val="0"/>
                <w:szCs w:val="21"/>
              </w:rPr>
              <w:t>序号</w:t>
            </w:r>
          </w:p>
        </w:tc>
        <w:tc>
          <w:tcPr>
            <w:tcW w:w="1309" w:type="dxa"/>
            <w:noWrap w:val="0"/>
            <w:vAlign w:val="center"/>
          </w:tcPr>
          <w:p w14:paraId="43FFC6E5">
            <w:pPr>
              <w:spacing w:line="360" w:lineRule="exact"/>
              <w:jc w:val="center"/>
              <w:rPr>
                <w:rFonts w:ascii="仿宋" w:hAnsi="仿宋" w:eastAsia="仿宋" w:cs="宋体"/>
                <w:b/>
                <w:bCs/>
                <w:kern w:val="0"/>
                <w:szCs w:val="21"/>
              </w:rPr>
            </w:pPr>
            <w:r>
              <w:rPr>
                <w:rFonts w:ascii="仿宋" w:hAnsi="仿宋" w:eastAsia="仿宋" w:cs="宋体"/>
                <w:b/>
                <w:bCs/>
                <w:kern w:val="0"/>
                <w:szCs w:val="21"/>
              </w:rPr>
              <w:t>直接控股股东名称</w:t>
            </w:r>
          </w:p>
        </w:tc>
        <w:tc>
          <w:tcPr>
            <w:tcW w:w="1384" w:type="dxa"/>
            <w:noWrap w:val="0"/>
            <w:vAlign w:val="center"/>
          </w:tcPr>
          <w:p w14:paraId="74F847EF">
            <w:pPr>
              <w:spacing w:line="360" w:lineRule="exact"/>
              <w:jc w:val="center"/>
              <w:rPr>
                <w:rFonts w:ascii="仿宋" w:hAnsi="仿宋" w:eastAsia="仿宋" w:cs="宋体"/>
                <w:b/>
                <w:bCs/>
                <w:kern w:val="0"/>
                <w:szCs w:val="21"/>
              </w:rPr>
            </w:pPr>
            <w:r>
              <w:rPr>
                <w:rFonts w:ascii="仿宋" w:hAnsi="仿宋" w:eastAsia="仿宋" w:cs="宋体"/>
                <w:b/>
                <w:bCs/>
                <w:kern w:val="0"/>
                <w:szCs w:val="21"/>
              </w:rPr>
              <w:t>出资比例</w:t>
            </w:r>
          </w:p>
        </w:tc>
        <w:tc>
          <w:tcPr>
            <w:tcW w:w="2410" w:type="dxa"/>
            <w:noWrap w:val="0"/>
            <w:vAlign w:val="center"/>
          </w:tcPr>
          <w:p w14:paraId="235077EF">
            <w:pPr>
              <w:spacing w:line="360" w:lineRule="exact"/>
              <w:jc w:val="center"/>
              <w:rPr>
                <w:rFonts w:ascii="仿宋" w:hAnsi="仿宋" w:eastAsia="仿宋" w:cs="宋体"/>
                <w:b/>
                <w:bCs/>
                <w:kern w:val="0"/>
                <w:szCs w:val="21"/>
              </w:rPr>
            </w:pPr>
            <w:r>
              <w:rPr>
                <w:rFonts w:ascii="仿宋" w:hAnsi="仿宋" w:eastAsia="仿宋" w:cs="宋体"/>
                <w:b/>
                <w:bCs/>
                <w:kern w:val="0"/>
                <w:szCs w:val="21"/>
              </w:rPr>
              <w:t>身份证号码或者统一社会信用代码</w:t>
            </w:r>
          </w:p>
        </w:tc>
        <w:tc>
          <w:tcPr>
            <w:tcW w:w="3934" w:type="dxa"/>
            <w:vMerge w:val="restart"/>
            <w:noWrap w:val="0"/>
            <w:vAlign w:val="center"/>
          </w:tcPr>
          <w:p w14:paraId="30677715">
            <w:pPr>
              <w:snapToGrid w:val="0"/>
              <w:jc w:val="left"/>
              <w:rPr>
                <w:rFonts w:ascii="仿宋" w:hAnsi="仿宋" w:eastAsia="仿宋"/>
                <w:szCs w:val="21"/>
              </w:rPr>
            </w:pPr>
            <w:r>
              <w:rPr>
                <w:rFonts w:ascii="仿宋" w:hAnsi="仿宋" w:eastAsia="仿宋"/>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BA4FE84">
            <w:pPr>
              <w:snapToGrid w:val="0"/>
              <w:jc w:val="left"/>
              <w:rPr>
                <w:rFonts w:ascii="仿宋" w:hAnsi="仿宋" w:eastAsia="仿宋"/>
                <w:szCs w:val="21"/>
              </w:rPr>
            </w:pPr>
            <w:r>
              <w:rPr>
                <w:rFonts w:ascii="仿宋" w:hAnsi="仿宋" w:eastAsia="仿宋"/>
                <w:szCs w:val="21"/>
              </w:rPr>
              <w:t>2.本表所指的控股关系仅限于直接控股关系，不包括间接的控股关系。公司实际控制人与公司之间的关系不属于本表所指的直接控股关系。</w:t>
            </w:r>
          </w:p>
          <w:p w14:paraId="4F02FDDE">
            <w:pPr>
              <w:snapToGrid w:val="0"/>
              <w:jc w:val="left"/>
              <w:rPr>
                <w:rFonts w:ascii="仿宋" w:hAnsi="仿宋" w:eastAsia="仿宋" w:cs="宋体"/>
                <w:b/>
                <w:bCs/>
                <w:kern w:val="0"/>
                <w:szCs w:val="21"/>
              </w:rPr>
            </w:pPr>
            <w:r>
              <w:rPr>
                <w:rFonts w:ascii="仿宋" w:hAnsi="仿宋" w:eastAsia="仿宋"/>
                <w:szCs w:val="21"/>
              </w:rPr>
              <w:t>3.供应商不存在直接控股股东的，则填“无”。</w:t>
            </w:r>
          </w:p>
        </w:tc>
      </w:tr>
      <w:tr w14:paraId="1863F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top"/>
          </w:tcPr>
          <w:p w14:paraId="5FAF252D">
            <w:pPr>
              <w:snapToGrid w:val="0"/>
              <w:spacing w:before="156" w:beforeLines="50" w:after="50"/>
              <w:jc w:val="center"/>
              <w:rPr>
                <w:rFonts w:ascii="仿宋" w:hAnsi="仿宋" w:eastAsia="仿宋"/>
                <w:b/>
                <w:szCs w:val="21"/>
              </w:rPr>
            </w:pPr>
            <w:r>
              <w:rPr>
                <w:rFonts w:ascii="仿宋" w:hAnsi="仿宋" w:eastAsia="仿宋"/>
                <w:b/>
                <w:szCs w:val="21"/>
              </w:rPr>
              <w:t>1</w:t>
            </w:r>
          </w:p>
        </w:tc>
        <w:tc>
          <w:tcPr>
            <w:tcW w:w="1309" w:type="dxa"/>
            <w:noWrap w:val="0"/>
            <w:vAlign w:val="top"/>
          </w:tcPr>
          <w:p w14:paraId="4CB76A6E">
            <w:pPr>
              <w:snapToGrid w:val="0"/>
              <w:spacing w:before="156" w:beforeLines="50" w:after="50"/>
              <w:jc w:val="left"/>
              <w:rPr>
                <w:rFonts w:ascii="仿宋" w:hAnsi="仿宋" w:eastAsia="仿宋"/>
                <w:b/>
                <w:szCs w:val="21"/>
              </w:rPr>
            </w:pPr>
          </w:p>
        </w:tc>
        <w:tc>
          <w:tcPr>
            <w:tcW w:w="1384" w:type="dxa"/>
            <w:noWrap w:val="0"/>
            <w:vAlign w:val="top"/>
          </w:tcPr>
          <w:p w14:paraId="6677D9CC">
            <w:pPr>
              <w:snapToGrid w:val="0"/>
              <w:spacing w:before="156" w:beforeLines="50" w:after="50"/>
              <w:jc w:val="left"/>
              <w:rPr>
                <w:rFonts w:ascii="仿宋" w:hAnsi="仿宋" w:eastAsia="仿宋"/>
                <w:b/>
                <w:szCs w:val="21"/>
              </w:rPr>
            </w:pPr>
          </w:p>
        </w:tc>
        <w:tc>
          <w:tcPr>
            <w:tcW w:w="2410" w:type="dxa"/>
            <w:noWrap w:val="0"/>
            <w:vAlign w:val="top"/>
          </w:tcPr>
          <w:p w14:paraId="7471893F">
            <w:pPr>
              <w:snapToGrid w:val="0"/>
              <w:spacing w:before="156" w:beforeLines="50" w:after="50"/>
              <w:jc w:val="left"/>
              <w:rPr>
                <w:rFonts w:ascii="仿宋" w:hAnsi="仿宋" w:eastAsia="仿宋"/>
                <w:b/>
                <w:szCs w:val="21"/>
              </w:rPr>
            </w:pPr>
          </w:p>
        </w:tc>
        <w:tc>
          <w:tcPr>
            <w:tcW w:w="3934" w:type="dxa"/>
            <w:vMerge w:val="continue"/>
            <w:noWrap w:val="0"/>
            <w:vAlign w:val="top"/>
          </w:tcPr>
          <w:p w14:paraId="6E223151">
            <w:pPr>
              <w:snapToGrid w:val="0"/>
              <w:jc w:val="left"/>
              <w:rPr>
                <w:rFonts w:ascii="仿宋" w:hAnsi="仿宋" w:eastAsia="仿宋"/>
                <w:szCs w:val="21"/>
              </w:rPr>
            </w:pPr>
          </w:p>
        </w:tc>
      </w:tr>
      <w:tr w14:paraId="0E15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top"/>
          </w:tcPr>
          <w:p w14:paraId="2045C714">
            <w:pPr>
              <w:snapToGrid w:val="0"/>
              <w:spacing w:before="156" w:beforeLines="50" w:after="50"/>
              <w:jc w:val="center"/>
              <w:rPr>
                <w:rFonts w:ascii="仿宋" w:hAnsi="仿宋" w:eastAsia="仿宋"/>
                <w:b/>
                <w:szCs w:val="21"/>
              </w:rPr>
            </w:pPr>
            <w:r>
              <w:rPr>
                <w:rFonts w:ascii="仿宋" w:hAnsi="仿宋" w:eastAsia="仿宋"/>
                <w:b/>
                <w:szCs w:val="21"/>
              </w:rPr>
              <w:t>2</w:t>
            </w:r>
          </w:p>
        </w:tc>
        <w:tc>
          <w:tcPr>
            <w:tcW w:w="1309" w:type="dxa"/>
            <w:noWrap w:val="0"/>
            <w:vAlign w:val="top"/>
          </w:tcPr>
          <w:p w14:paraId="459F22F6">
            <w:pPr>
              <w:snapToGrid w:val="0"/>
              <w:spacing w:before="156" w:beforeLines="50" w:after="50"/>
              <w:jc w:val="left"/>
              <w:rPr>
                <w:rFonts w:ascii="仿宋" w:hAnsi="仿宋" w:eastAsia="仿宋"/>
                <w:b/>
                <w:szCs w:val="21"/>
              </w:rPr>
            </w:pPr>
          </w:p>
        </w:tc>
        <w:tc>
          <w:tcPr>
            <w:tcW w:w="1384" w:type="dxa"/>
            <w:noWrap w:val="0"/>
            <w:vAlign w:val="top"/>
          </w:tcPr>
          <w:p w14:paraId="41683AF1">
            <w:pPr>
              <w:snapToGrid w:val="0"/>
              <w:spacing w:before="156" w:beforeLines="50" w:after="50"/>
              <w:jc w:val="left"/>
              <w:rPr>
                <w:rFonts w:ascii="仿宋" w:hAnsi="仿宋" w:eastAsia="仿宋"/>
                <w:b/>
                <w:szCs w:val="21"/>
              </w:rPr>
            </w:pPr>
          </w:p>
        </w:tc>
        <w:tc>
          <w:tcPr>
            <w:tcW w:w="2410" w:type="dxa"/>
            <w:noWrap w:val="0"/>
            <w:vAlign w:val="top"/>
          </w:tcPr>
          <w:p w14:paraId="31A3DD7E">
            <w:pPr>
              <w:snapToGrid w:val="0"/>
              <w:spacing w:before="156" w:beforeLines="50" w:after="50"/>
              <w:jc w:val="left"/>
              <w:rPr>
                <w:rFonts w:ascii="仿宋" w:hAnsi="仿宋" w:eastAsia="仿宋"/>
                <w:b/>
                <w:szCs w:val="21"/>
              </w:rPr>
            </w:pPr>
          </w:p>
        </w:tc>
        <w:tc>
          <w:tcPr>
            <w:tcW w:w="3934" w:type="dxa"/>
            <w:vMerge w:val="continue"/>
            <w:noWrap w:val="0"/>
            <w:vAlign w:val="top"/>
          </w:tcPr>
          <w:p w14:paraId="4278126A">
            <w:pPr>
              <w:snapToGrid w:val="0"/>
              <w:spacing w:before="156" w:beforeLines="50" w:after="50"/>
              <w:jc w:val="left"/>
              <w:rPr>
                <w:rFonts w:ascii="仿宋" w:hAnsi="仿宋" w:eastAsia="仿宋"/>
                <w:b/>
                <w:szCs w:val="21"/>
              </w:rPr>
            </w:pPr>
          </w:p>
        </w:tc>
      </w:tr>
      <w:tr w14:paraId="56010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tcBorders>
              <w:bottom w:val="single" w:color="auto" w:sz="4" w:space="0"/>
            </w:tcBorders>
            <w:noWrap w:val="0"/>
            <w:vAlign w:val="top"/>
          </w:tcPr>
          <w:p w14:paraId="6F308D51">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1309" w:type="dxa"/>
            <w:tcBorders>
              <w:bottom w:val="single" w:color="auto" w:sz="4" w:space="0"/>
            </w:tcBorders>
            <w:noWrap w:val="0"/>
            <w:vAlign w:val="top"/>
          </w:tcPr>
          <w:p w14:paraId="11FB19EA">
            <w:pPr>
              <w:snapToGrid w:val="0"/>
              <w:spacing w:before="156" w:beforeLines="50" w:after="50"/>
              <w:jc w:val="left"/>
              <w:rPr>
                <w:rFonts w:ascii="仿宋" w:hAnsi="仿宋" w:eastAsia="仿宋"/>
                <w:b/>
                <w:szCs w:val="21"/>
              </w:rPr>
            </w:pPr>
          </w:p>
        </w:tc>
        <w:tc>
          <w:tcPr>
            <w:tcW w:w="1384" w:type="dxa"/>
            <w:tcBorders>
              <w:bottom w:val="single" w:color="auto" w:sz="4" w:space="0"/>
            </w:tcBorders>
            <w:noWrap w:val="0"/>
            <w:vAlign w:val="top"/>
          </w:tcPr>
          <w:p w14:paraId="161784AA">
            <w:pPr>
              <w:snapToGrid w:val="0"/>
              <w:spacing w:before="156" w:beforeLines="50" w:after="50"/>
              <w:jc w:val="left"/>
              <w:rPr>
                <w:rFonts w:ascii="仿宋" w:hAnsi="仿宋" w:eastAsia="仿宋"/>
                <w:b/>
                <w:szCs w:val="21"/>
              </w:rPr>
            </w:pPr>
          </w:p>
        </w:tc>
        <w:tc>
          <w:tcPr>
            <w:tcW w:w="2410" w:type="dxa"/>
            <w:tcBorders>
              <w:bottom w:val="single" w:color="auto" w:sz="4" w:space="0"/>
            </w:tcBorders>
            <w:noWrap w:val="0"/>
            <w:vAlign w:val="top"/>
          </w:tcPr>
          <w:p w14:paraId="4C98F250">
            <w:pPr>
              <w:snapToGrid w:val="0"/>
              <w:spacing w:before="156" w:beforeLines="50" w:after="50"/>
              <w:jc w:val="left"/>
              <w:rPr>
                <w:rFonts w:ascii="仿宋" w:hAnsi="仿宋" w:eastAsia="仿宋"/>
                <w:b/>
                <w:szCs w:val="21"/>
              </w:rPr>
            </w:pPr>
          </w:p>
        </w:tc>
        <w:tc>
          <w:tcPr>
            <w:tcW w:w="3934" w:type="dxa"/>
            <w:vMerge w:val="continue"/>
            <w:tcBorders>
              <w:bottom w:val="single" w:color="auto" w:sz="4" w:space="0"/>
            </w:tcBorders>
            <w:noWrap w:val="0"/>
            <w:vAlign w:val="top"/>
          </w:tcPr>
          <w:p w14:paraId="25E36D15">
            <w:pPr>
              <w:snapToGrid w:val="0"/>
              <w:spacing w:before="156" w:beforeLines="50" w:after="50"/>
              <w:jc w:val="left"/>
              <w:rPr>
                <w:rFonts w:ascii="仿宋" w:hAnsi="仿宋" w:eastAsia="仿宋"/>
                <w:b/>
                <w:szCs w:val="21"/>
              </w:rPr>
            </w:pPr>
          </w:p>
        </w:tc>
      </w:tr>
      <w:tr w14:paraId="63AD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20" w:type="dxa"/>
            <w:gridSpan w:val="4"/>
            <w:shd w:val="clear" w:color="auto" w:fill="F2DBDB"/>
            <w:noWrap w:val="0"/>
            <w:vAlign w:val="center"/>
          </w:tcPr>
          <w:p w14:paraId="72061FF8">
            <w:pPr>
              <w:snapToGrid w:val="0"/>
              <w:spacing w:before="156" w:beforeLines="50" w:after="50"/>
              <w:jc w:val="center"/>
              <w:rPr>
                <w:rFonts w:ascii="仿宋" w:hAnsi="仿宋" w:eastAsia="仿宋"/>
                <w:b/>
                <w:szCs w:val="21"/>
              </w:rPr>
            </w:pPr>
            <w:r>
              <w:rPr>
                <w:rFonts w:ascii="仿宋" w:hAnsi="仿宋" w:eastAsia="仿宋"/>
                <w:b/>
                <w:szCs w:val="21"/>
              </w:rPr>
              <w:t>投标人直接管理关系信息表</w:t>
            </w:r>
          </w:p>
        </w:tc>
        <w:tc>
          <w:tcPr>
            <w:tcW w:w="3934" w:type="dxa"/>
            <w:shd w:val="clear" w:color="auto" w:fill="F2DBDB"/>
            <w:noWrap w:val="0"/>
            <w:vAlign w:val="center"/>
          </w:tcPr>
          <w:p w14:paraId="4B889ED3">
            <w:pPr>
              <w:snapToGrid w:val="0"/>
              <w:spacing w:before="156" w:beforeLines="50" w:after="50"/>
              <w:jc w:val="center"/>
              <w:rPr>
                <w:rFonts w:ascii="仿宋" w:hAnsi="仿宋" w:eastAsia="仿宋"/>
                <w:b/>
                <w:szCs w:val="21"/>
              </w:rPr>
            </w:pPr>
            <w:r>
              <w:rPr>
                <w:rFonts w:ascii="仿宋" w:hAnsi="仿宋" w:eastAsia="仿宋"/>
                <w:b/>
                <w:szCs w:val="21"/>
              </w:rPr>
              <w:t>说明</w:t>
            </w:r>
          </w:p>
        </w:tc>
      </w:tr>
      <w:tr w14:paraId="130DB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318EEAC5">
            <w:pPr>
              <w:snapToGrid w:val="0"/>
              <w:spacing w:before="156" w:beforeLines="50" w:after="50"/>
              <w:jc w:val="center"/>
              <w:rPr>
                <w:rFonts w:ascii="仿宋" w:hAnsi="仿宋" w:eastAsia="仿宋"/>
                <w:b/>
                <w:szCs w:val="21"/>
              </w:rPr>
            </w:pPr>
            <w:r>
              <w:rPr>
                <w:rFonts w:ascii="仿宋" w:hAnsi="仿宋" w:eastAsia="仿宋" w:cs="宋体"/>
                <w:b/>
                <w:bCs/>
                <w:kern w:val="0"/>
                <w:szCs w:val="21"/>
              </w:rPr>
              <w:t>序号</w:t>
            </w:r>
          </w:p>
        </w:tc>
        <w:tc>
          <w:tcPr>
            <w:tcW w:w="2693" w:type="dxa"/>
            <w:gridSpan w:val="2"/>
            <w:noWrap w:val="0"/>
            <w:vAlign w:val="center"/>
          </w:tcPr>
          <w:p w14:paraId="3B62DEF5">
            <w:pPr>
              <w:snapToGrid w:val="0"/>
              <w:spacing w:before="156" w:beforeLines="50" w:after="50"/>
              <w:jc w:val="center"/>
              <w:rPr>
                <w:rFonts w:ascii="仿宋" w:hAnsi="仿宋" w:eastAsia="仿宋"/>
                <w:b/>
                <w:szCs w:val="21"/>
              </w:rPr>
            </w:pPr>
            <w:r>
              <w:rPr>
                <w:rFonts w:ascii="仿宋" w:hAnsi="仿宋" w:eastAsia="仿宋" w:cs="宋体"/>
                <w:b/>
                <w:bCs/>
                <w:kern w:val="0"/>
                <w:szCs w:val="21"/>
              </w:rPr>
              <w:t>直接管理关系单位名称</w:t>
            </w:r>
          </w:p>
        </w:tc>
        <w:tc>
          <w:tcPr>
            <w:tcW w:w="2410" w:type="dxa"/>
            <w:noWrap w:val="0"/>
            <w:vAlign w:val="center"/>
          </w:tcPr>
          <w:p w14:paraId="6CAD11EF">
            <w:pPr>
              <w:snapToGrid w:val="0"/>
              <w:spacing w:before="156" w:beforeLines="50" w:after="50"/>
              <w:jc w:val="center"/>
              <w:rPr>
                <w:rFonts w:ascii="仿宋" w:hAnsi="仿宋" w:eastAsia="仿宋"/>
                <w:b/>
                <w:szCs w:val="21"/>
              </w:rPr>
            </w:pPr>
            <w:r>
              <w:rPr>
                <w:rFonts w:ascii="仿宋" w:hAnsi="仿宋" w:eastAsia="仿宋" w:cs="宋体"/>
                <w:b/>
                <w:bCs/>
                <w:kern w:val="0"/>
                <w:szCs w:val="21"/>
              </w:rPr>
              <w:t>统一社会信用代码</w:t>
            </w:r>
          </w:p>
        </w:tc>
        <w:tc>
          <w:tcPr>
            <w:tcW w:w="3934" w:type="dxa"/>
            <w:vMerge w:val="restart"/>
            <w:noWrap w:val="0"/>
            <w:vAlign w:val="center"/>
          </w:tcPr>
          <w:p w14:paraId="28A57631">
            <w:pPr>
              <w:snapToGrid w:val="0"/>
              <w:jc w:val="left"/>
              <w:rPr>
                <w:rFonts w:ascii="仿宋" w:hAnsi="仿宋" w:eastAsia="仿宋"/>
                <w:szCs w:val="21"/>
              </w:rPr>
            </w:pPr>
            <w:r>
              <w:rPr>
                <w:rFonts w:ascii="仿宋" w:hAnsi="仿宋" w:eastAsia="仿宋"/>
                <w:szCs w:val="21"/>
              </w:rPr>
              <w:t>1.管理关系：是指不具有出资持股关系的其他单位之间存在的管理与被管理关系，如一些上下级关系的事业单位和团体组织。</w:t>
            </w:r>
          </w:p>
          <w:p w14:paraId="2F1DD5E1">
            <w:pPr>
              <w:snapToGrid w:val="0"/>
              <w:jc w:val="left"/>
              <w:rPr>
                <w:rFonts w:ascii="仿宋" w:hAnsi="仿宋" w:eastAsia="仿宋"/>
                <w:szCs w:val="21"/>
              </w:rPr>
            </w:pPr>
            <w:r>
              <w:rPr>
                <w:rFonts w:ascii="仿宋" w:hAnsi="仿宋" w:eastAsia="仿宋"/>
                <w:szCs w:val="21"/>
              </w:rPr>
              <w:t>2.本表所指的管理关系仅限于直接管理关系，不包括间接的管理关系。</w:t>
            </w:r>
          </w:p>
          <w:p w14:paraId="4CD8F99D">
            <w:pPr>
              <w:snapToGrid w:val="0"/>
              <w:jc w:val="left"/>
              <w:rPr>
                <w:rFonts w:ascii="仿宋" w:hAnsi="仿宋" w:eastAsia="仿宋"/>
                <w:szCs w:val="21"/>
              </w:rPr>
            </w:pPr>
            <w:r>
              <w:rPr>
                <w:rFonts w:ascii="仿宋" w:hAnsi="仿宋" w:eastAsia="仿宋"/>
                <w:szCs w:val="21"/>
              </w:rPr>
              <w:t>3.供应商不存在直接管理关系的，则填“无”。</w:t>
            </w:r>
          </w:p>
        </w:tc>
      </w:tr>
      <w:tr w14:paraId="49BA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top"/>
          </w:tcPr>
          <w:p w14:paraId="60545E59">
            <w:pPr>
              <w:snapToGrid w:val="0"/>
              <w:spacing w:before="156" w:beforeLines="50" w:after="50"/>
              <w:jc w:val="center"/>
              <w:rPr>
                <w:rFonts w:ascii="仿宋" w:hAnsi="仿宋" w:eastAsia="仿宋"/>
                <w:b/>
                <w:szCs w:val="21"/>
              </w:rPr>
            </w:pPr>
            <w:r>
              <w:rPr>
                <w:rFonts w:ascii="仿宋" w:hAnsi="仿宋" w:eastAsia="仿宋"/>
                <w:b/>
                <w:szCs w:val="21"/>
              </w:rPr>
              <w:t>1</w:t>
            </w:r>
          </w:p>
        </w:tc>
        <w:tc>
          <w:tcPr>
            <w:tcW w:w="2693" w:type="dxa"/>
            <w:gridSpan w:val="2"/>
            <w:noWrap w:val="0"/>
            <w:vAlign w:val="center"/>
          </w:tcPr>
          <w:p w14:paraId="566F4D5B">
            <w:pPr>
              <w:snapToGrid w:val="0"/>
              <w:spacing w:before="156" w:beforeLines="50" w:after="50"/>
              <w:jc w:val="center"/>
              <w:rPr>
                <w:rFonts w:ascii="仿宋" w:hAnsi="仿宋" w:eastAsia="仿宋" w:cs="宋体"/>
                <w:b/>
                <w:bCs/>
                <w:kern w:val="0"/>
                <w:szCs w:val="21"/>
              </w:rPr>
            </w:pPr>
          </w:p>
        </w:tc>
        <w:tc>
          <w:tcPr>
            <w:tcW w:w="2410" w:type="dxa"/>
            <w:noWrap w:val="0"/>
            <w:vAlign w:val="center"/>
          </w:tcPr>
          <w:p w14:paraId="3D236EA3">
            <w:pPr>
              <w:snapToGrid w:val="0"/>
              <w:spacing w:before="156" w:beforeLines="50" w:after="50"/>
              <w:jc w:val="center"/>
              <w:rPr>
                <w:rFonts w:ascii="仿宋" w:hAnsi="仿宋" w:eastAsia="仿宋" w:cs="宋体"/>
                <w:b/>
                <w:bCs/>
                <w:kern w:val="0"/>
                <w:szCs w:val="21"/>
              </w:rPr>
            </w:pPr>
          </w:p>
        </w:tc>
        <w:tc>
          <w:tcPr>
            <w:tcW w:w="3934" w:type="dxa"/>
            <w:vMerge w:val="continue"/>
            <w:noWrap w:val="0"/>
            <w:vAlign w:val="center"/>
          </w:tcPr>
          <w:p w14:paraId="713196E9">
            <w:pPr>
              <w:snapToGrid w:val="0"/>
              <w:jc w:val="left"/>
              <w:rPr>
                <w:rFonts w:ascii="仿宋" w:hAnsi="仿宋" w:eastAsia="仿宋"/>
                <w:szCs w:val="21"/>
              </w:rPr>
            </w:pPr>
          </w:p>
        </w:tc>
      </w:tr>
      <w:tr w14:paraId="060A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top"/>
          </w:tcPr>
          <w:p w14:paraId="2F83240D">
            <w:pPr>
              <w:snapToGrid w:val="0"/>
              <w:spacing w:before="156" w:beforeLines="50" w:after="50"/>
              <w:jc w:val="center"/>
              <w:rPr>
                <w:rFonts w:ascii="仿宋" w:hAnsi="仿宋" w:eastAsia="仿宋"/>
                <w:b/>
                <w:szCs w:val="21"/>
              </w:rPr>
            </w:pPr>
            <w:r>
              <w:rPr>
                <w:rFonts w:ascii="仿宋" w:hAnsi="仿宋" w:eastAsia="仿宋"/>
                <w:b/>
                <w:szCs w:val="21"/>
              </w:rPr>
              <w:t>2</w:t>
            </w:r>
          </w:p>
        </w:tc>
        <w:tc>
          <w:tcPr>
            <w:tcW w:w="2693" w:type="dxa"/>
            <w:gridSpan w:val="2"/>
            <w:noWrap w:val="0"/>
            <w:vAlign w:val="center"/>
          </w:tcPr>
          <w:p w14:paraId="01D518E8">
            <w:pPr>
              <w:snapToGrid w:val="0"/>
              <w:spacing w:before="156" w:beforeLines="50" w:after="50"/>
              <w:jc w:val="center"/>
              <w:rPr>
                <w:rFonts w:ascii="仿宋" w:hAnsi="仿宋" w:eastAsia="仿宋" w:cs="宋体"/>
                <w:b/>
                <w:bCs/>
                <w:kern w:val="0"/>
                <w:szCs w:val="21"/>
              </w:rPr>
            </w:pPr>
          </w:p>
        </w:tc>
        <w:tc>
          <w:tcPr>
            <w:tcW w:w="2410" w:type="dxa"/>
            <w:noWrap w:val="0"/>
            <w:vAlign w:val="center"/>
          </w:tcPr>
          <w:p w14:paraId="1587044B">
            <w:pPr>
              <w:snapToGrid w:val="0"/>
              <w:spacing w:before="156" w:beforeLines="50" w:after="50"/>
              <w:jc w:val="center"/>
              <w:rPr>
                <w:rFonts w:ascii="仿宋" w:hAnsi="仿宋" w:eastAsia="仿宋" w:cs="宋体"/>
                <w:b/>
                <w:bCs/>
                <w:kern w:val="0"/>
                <w:szCs w:val="21"/>
              </w:rPr>
            </w:pPr>
          </w:p>
        </w:tc>
        <w:tc>
          <w:tcPr>
            <w:tcW w:w="3934" w:type="dxa"/>
            <w:vMerge w:val="continue"/>
            <w:noWrap w:val="0"/>
            <w:vAlign w:val="center"/>
          </w:tcPr>
          <w:p w14:paraId="299029C1">
            <w:pPr>
              <w:snapToGrid w:val="0"/>
              <w:jc w:val="left"/>
              <w:rPr>
                <w:rFonts w:ascii="仿宋" w:hAnsi="仿宋" w:eastAsia="仿宋"/>
                <w:szCs w:val="21"/>
              </w:rPr>
            </w:pPr>
          </w:p>
        </w:tc>
      </w:tr>
      <w:tr w14:paraId="5CDC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dxa"/>
            <w:noWrap w:val="0"/>
            <w:vAlign w:val="center"/>
          </w:tcPr>
          <w:p w14:paraId="5120B8BF">
            <w:pPr>
              <w:snapToGrid w:val="0"/>
              <w:spacing w:before="156" w:beforeLines="50" w:after="50"/>
              <w:jc w:val="center"/>
              <w:rPr>
                <w:rFonts w:ascii="仿宋" w:hAnsi="仿宋" w:eastAsia="仿宋"/>
                <w:b/>
                <w:szCs w:val="21"/>
              </w:rPr>
            </w:pPr>
            <w:r>
              <w:rPr>
                <w:rFonts w:ascii="仿宋" w:hAnsi="仿宋" w:eastAsia="仿宋" w:cs="宋体"/>
                <w:kern w:val="0"/>
                <w:szCs w:val="21"/>
              </w:rPr>
              <w:t>……</w:t>
            </w:r>
          </w:p>
        </w:tc>
        <w:tc>
          <w:tcPr>
            <w:tcW w:w="2693" w:type="dxa"/>
            <w:gridSpan w:val="2"/>
            <w:noWrap w:val="0"/>
            <w:vAlign w:val="center"/>
          </w:tcPr>
          <w:p w14:paraId="17FD4101">
            <w:pPr>
              <w:snapToGrid w:val="0"/>
              <w:spacing w:before="156" w:beforeLines="50" w:after="50"/>
              <w:jc w:val="center"/>
              <w:rPr>
                <w:rFonts w:ascii="仿宋" w:hAnsi="仿宋" w:eastAsia="仿宋" w:cs="宋体"/>
                <w:b/>
                <w:bCs/>
                <w:kern w:val="0"/>
                <w:szCs w:val="21"/>
              </w:rPr>
            </w:pPr>
          </w:p>
        </w:tc>
        <w:tc>
          <w:tcPr>
            <w:tcW w:w="2410" w:type="dxa"/>
            <w:noWrap w:val="0"/>
            <w:vAlign w:val="center"/>
          </w:tcPr>
          <w:p w14:paraId="689AA734">
            <w:pPr>
              <w:snapToGrid w:val="0"/>
              <w:spacing w:before="156" w:beforeLines="50" w:after="50"/>
              <w:jc w:val="center"/>
              <w:rPr>
                <w:rFonts w:ascii="仿宋" w:hAnsi="仿宋" w:eastAsia="仿宋" w:cs="宋体"/>
                <w:b/>
                <w:bCs/>
                <w:kern w:val="0"/>
                <w:szCs w:val="21"/>
              </w:rPr>
            </w:pPr>
          </w:p>
        </w:tc>
        <w:tc>
          <w:tcPr>
            <w:tcW w:w="3934" w:type="dxa"/>
            <w:vMerge w:val="continue"/>
            <w:noWrap w:val="0"/>
            <w:vAlign w:val="center"/>
          </w:tcPr>
          <w:p w14:paraId="6DE108A1">
            <w:pPr>
              <w:snapToGrid w:val="0"/>
              <w:jc w:val="left"/>
              <w:rPr>
                <w:rFonts w:ascii="仿宋" w:hAnsi="仿宋" w:eastAsia="仿宋"/>
                <w:szCs w:val="21"/>
              </w:rPr>
            </w:pPr>
          </w:p>
        </w:tc>
      </w:tr>
    </w:tbl>
    <w:p w14:paraId="281EA2AE">
      <w:pPr>
        <w:snapToGrid w:val="0"/>
        <w:spacing w:line="360" w:lineRule="auto"/>
        <w:jc w:val="left"/>
        <w:rPr>
          <w:rFonts w:hint="eastAsia" w:ascii="仿宋" w:hAnsi="仿宋" w:eastAsia="仿宋"/>
          <w:sz w:val="24"/>
        </w:rPr>
      </w:pPr>
    </w:p>
    <w:p w14:paraId="0AB3A7D3">
      <w:pPr>
        <w:snapToGrid w:val="0"/>
        <w:spacing w:line="360" w:lineRule="auto"/>
        <w:jc w:val="left"/>
        <w:rPr>
          <w:rFonts w:hint="eastAsia" w:ascii="仿宋" w:hAnsi="仿宋" w:eastAsia="仿宋"/>
          <w:sz w:val="24"/>
        </w:rPr>
      </w:pPr>
    </w:p>
    <w:p w14:paraId="683D88AD">
      <w:pPr>
        <w:snapToGrid w:val="0"/>
        <w:spacing w:line="360" w:lineRule="auto"/>
        <w:jc w:val="left"/>
        <w:rPr>
          <w:rFonts w:hint="eastAsia" w:ascii="仿宋" w:hAnsi="仿宋" w:eastAsia="仿宋"/>
          <w:sz w:val="24"/>
        </w:rPr>
      </w:pPr>
    </w:p>
    <w:p w14:paraId="3267CCF3">
      <w:pPr>
        <w:snapToGrid w:val="0"/>
        <w:spacing w:line="360" w:lineRule="auto"/>
        <w:jc w:val="left"/>
        <w:rPr>
          <w:rFonts w:hint="eastAsia" w:ascii="仿宋" w:hAnsi="仿宋" w:eastAsia="仿宋"/>
          <w:sz w:val="24"/>
        </w:rPr>
      </w:pPr>
    </w:p>
    <w:p w14:paraId="7BA66D78">
      <w:pPr>
        <w:snapToGrid w:val="0"/>
        <w:spacing w:line="360" w:lineRule="auto"/>
        <w:ind w:firstLine="4620" w:firstLineChars="2100"/>
        <w:rPr>
          <w:rFonts w:hint="eastAsia" w:ascii="仿宋" w:hAnsi="仿宋" w:eastAsia="仿宋" w:cs="仿宋_GB2312"/>
          <w:kern w:val="0"/>
          <w:sz w:val="22"/>
          <w:u w:val="single"/>
        </w:rPr>
      </w:pPr>
      <w:r>
        <w:rPr>
          <w:rFonts w:hint="eastAsia" w:ascii="仿宋" w:hAnsi="仿宋" w:eastAsia="仿宋" w:cs="仿宋_GB2312"/>
          <w:kern w:val="0"/>
          <w:sz w:val="22"/>
          <w:lang w:val="zh-CN"/>
        </w:rPr>
        <w:t>投标人名称(</w:t>
      </w:r>
      <w:r>
        <w:rPr>
          <w:rFonts w:hint="eastAsia" w:ascii="仿宋" w:hAnsi="仿宋" w:eastAsia="仿宋" w:cs="仿宋_GB2312"/>
          <w:kern w:val="0"/>
          <w:sz w:val="22"/>
          <w:lang w:val="en-US" w:eastAsia="zh-CN"/>
        </w:rPr>
        <w:t>公章</w:t>
      </w:r>
      <w:r>
        <w:rPr>
          <w:rFonts w:hint="eastAsia" w:ascii="仿宋" w:hAnsi="仿宋" w:eastAsia="仿宋" w:cs="仿宋_GB2312"/>
          <w:kern w:val="0"/>
          <w:sz w:val="22"/>
          <w:lang w:val="zh-CN"/>
        </w:rPr>
        <w:t>)：</w:t>
      </w:r>
      <w:r>
        <w:rPr>
          <w:rFonts w:hint="eastAsia" w:ascii="仿宋" w:hAnsi="仿宋" w:eastAsia="仿宋" w:cs="仿宋_GB2312"/>
          <w:kern w:val="0"/>
          <w:sz w:val="22"/>
          <w:u w:val="single"/>
          <w:lang w:val="zh-CN"/>
        </w:rPr>
        <w:t xml:space="preserve"> </w:t>
      </w:r>
      <w:r>
        <w:rPr>
          <w:rFonts w:ascii="仿宋" w:hAnsi="仿宋" w:eastAsia="仿宋" w:cs="仿宋_GB2312"/>
          <w:kern w:val="0"/>
          <w:sz w:val="22"/>
          <w:u w:val="single"/>
          <w:lang w:val="zh-CN"/>
        </w:rPr>
        <w:t xml:space="preserve">         </w:t>
      </w:r>
    </w:p>
    <w:p w14:paraId="1D15B4AD">
      <w:pPr>
        <w:snapToGrid w:val="0"/>
        <w:spacing w:line="360" w:lineRule="auto"/>
        <w:ind w:firstLine="4730" w:firstLineChars="2150"/>
        <w:rPr>
          <w:rFonts w:ascii="仿宋" w:hAnsi="仿宋" w:eastAsia="仿宋" w:cs="仿宋_GB2312"/>
          <w:kern w:val="0"/>
          <w:sz w:val="22"/>
          <w:lang w:val="zh-CN"/>
        </w:rPr>
      </w:pPr>
      <w:r>
        <w:rPr>
          <w:rFonts w:hint="eastAsia" w:ascii="仿宋" w:hAnsi="仿宋" w:eastAsia="仿宋" w:cs="仿宋_GB2312"/>
          <w:kern w:val="0"/>
          <w:sz w:val="22"/>
          <w:lang w:val="zh-CN"/>
        </w:rPr>
        <w:t>日期</w:t>
      </w:r>
      <w:r>
        <w:rPr>
          <w:rFonts w:hint="eastAsia" w:ascii="仿宋" w:hAnsi="仿宋" w:eastAsia="仿宋" w:cs="仿宋_GB2312"/>
          <w:kern w:val="0"/>
          <w:sz w:val="22"/>
        </w:rPr>
        <w:t xml:space="preserve">：  年  </w:t>
      </w:r>
      <w:r>
        <w:rPr>
          <w:rFonts w:hint="eastAsia" w:ascii="仿宋" w:hAnsi="仿宋" w:eastAsia="仿宋" w:cs="仿宋_GB2312"/>
          <w:kern w:val="0"/>
          <w:sz w:val="22"/>
          <w:lang w:val="zh-CN"/>
        </w:rPr>
        <w:t>月</w:t>
      </w:r>
      <w:r>
        <w:rPr>
          <w:rFonts w:hint="eastAsia" w:ascii="仿宋" w:hAnsi="仿宋" w:eastAsia="仿宋" w:cs="仿宋_GB2312"/>
          <w:kern w:val="0"/>
          <w:sz w:val="22"/>
        </w:rPr>
        <w:t xml:space="preserve">   </w:t>
      </w:r>
      <w:r>
        <w:rPr>
          <w:rFonts w:hint="eastAsia" w:ascii="仿宋" w:hAnsi="仿宋" w:eastAsia="仿宋" w:cs="仿宋_GB2312"/>
          <w:kern w:val="0"/>
          <w:sz w:val="22"/>
          <w:lang w:val="zh-CN"/>
        </w:rPr>
        <w:t>日</w:t>
      </w:r>
    </w:p>
    <w:p w14:paraId="62CCCB4D">
      <w:pPr>
        <w:pStyle w:val="4"/>
        <w:keepNext w:val="0"/>
        <w:keepLines w:val="0"/>
        <w:widowControl/>
        <w:suppressLineNumbers w:val="0"/>
        <w:spacing w:after="0" w:afterAutospacing="0" w:line="360" w:lineRule="auto"/>
        <w:ind w:left="0" w:firstLine="555"/>
        <w:rPr>
          <w:rFonts w:hint="eastAsia" w:ascii="宋体" w:hAnsi="宋体" w:eastAsia="宋体" w:cs="宋体"/>
          <w:sz w:val="28"/>
          <w:szCs w:val="28"/>
        </w:rPr>
      </w:pPr>
    </w:p>
    <w:p w14:paraId="29B8BA05">
      <w:pPr>
        <w:rPr>
          <w:rFonts w:hint="eastAsia" w:ascii="宋体" w:hAnsi="宋体" w:cs="楷体"/>
          <w:sz w:val="28"/>
          <w:szCs w:val="28"/>
        </w:rPr>
      </w:pPr>
      <w:r>
        <w:rPr>
          <w:rFonts w:hint="eastAsia" w:ascii="宋体" w:hAnsi="宋体" w:cs="楷体"/>
          <w:sz w:val="28"/>
          <w:szCs w:val="28"/>
        </w:rPr>
        <w:br w:type="page"/>
      </w:r>
    </w:p>
    <w:p w14:paraId="6A28E42E">
      <w:pPr>
        <w:pStyle w:val="4"/>
        <w:keepNext w:val="0"/>
        <w:keepLines w:val="0"/>
        <w:widowControl/>
        <w:suppressLineNumbers w:val="0"/>
        <w:spacing w:line="360" w:lineRule="auto"/>
        <w:jc w:val="both"/>
        <w:rPr>
          <w:rStyle w:val="7"/>
          <w:rFonts w:hint="eastAsia" w:ascii="宋体" w:hAnsi="宋体" w:eastAsia="宋体" w:cs="宋体"/>
          <w:b w:val="0"/>
          <w:bCs/>
          <w:sz w:val="28"/>
          <w:szCs w:val="28"/>
          <w:lang w:val="en-US" w:eastAsia="zh-CN"/>
        </w:rPr>
      </w:pPr>
      <w:r>
        <w:rPr>
          <w:rStyle w:val="7"/>
          <w:rFonts w:hint="eastAsia" w:ascii="宋体" w:hAnsi="宋体" w:eastAsia="宋体" w:cs="宋体"/>
          <w:b w:val="0"/>
          <w:bCs/>
          <w:sz w:val="28"/>
          <w:szCs w:val="28"/>
          <w:lang w:val="en-US" w:eastAsia="zh-CN"/>
        </w:rPr>
        <w:t>附件3</w:t>
      </w:r>
    </w:p>
    <w:p w14:paraId="2D8069BA">
      <w:pPr>
        <w:spacing w:line="360" w:lineRule="auto"/>
        <w:jc w:val="center"/>
        <w:rPr>
          <w:rFonts w:ascii="宋体" w:cs="楷体"/>
          <w:b/>
          <w:sz w:val="28"/>
          <w:szCs w:val="28"/>
        </w:rPr>
      </w:pPr>
      <w:r>
        <w:rPr>
          <w:rFonts w:hint="eastAsia" w:ascii="宋体" w:hAnsi="宋体" w:cs="楷体"/>
          <w:b/>
          <w:sz w:val="28"/>
          <w:szCs w:val="28"/>
        </w:rPr>
        <w:t>法定代表人授权委托书</w:t>
      </w:r>
    </w:p>
    <w:p w14:paraId="4AB4302F">
      <w:pPr>
        <w:spacing w:line="500" w:lineRule="exact"/>
        <w:rPr>
          <w:rStyle w:val="7"/>
          <w:rFonts w:ascii="宋体" w:cs="楷体"/>
          <w:b w:val="0"/>
          <w:sz w:val="28"/>
          <w:szCs w:val="28"/>
        </w:rPr>
      </w:pPr>
      <w:r>
        <w:rPr>
          <w:rStyle w:val="7"/>
          <w:rFonts w:ascii="宋体" w:hAnsi="宋体" w:cs="楷体"/>
          <w:b w:val="0"/>
          <w:sz w:val="28"/>
          <w:szCs w:val="28"/>
        </w:rPr>
        <w:t xml:space="preserve">    </w:t>
      </w:r>
      <w:r>
        <w:rPr>
          <w:rStyle w:val="7"/>
          <w:rFonts w:hint="eastAsia" w:ascii="宋体" w:hAnsi="宋体" w:cs="楷体"/>
          <w:b w:val="0"/>
          <w:sz w:val="28"/>
          <w:szCs w:val="28"/>
        </w:rPr>
        <w:t>本授权委托书声明：我</w:t>
      </w:r>
      <w:r>
        <w:rPr>
          <w:rStyle w:val="7"/>
          <w:rFonts w:ascii="宋体" w:hAnsi="宋体" w:cs="楷体"/>
          <w:b w:val="0"/>
          <w:sz w:val="28"/>
          <w:szCs w:val="28"/>
          <w:u w:val="single"/>
        </w:rPr>
        <w:t xml:space="preserve">           </w:t>
      </w:r>
      <w:r>
        <w:rPr>
          <w:rStyle w:val="7"/>
          <w:rFonts w:hint="eastAsia" w:ascii="宋体" w:hAnsi="宋体" w:cs="楷体"/>
          <w:b w:val="0"/>
          <w:sz w:val="28"/>
          <w:szCs w:val="28"/>
        </w:rPr>
        <w:t>（姓名），是按照</w:t>
      </w:r>
      <w:r>
        <w:rPr>
          <w:rStyle w:val="7"/>
          <w:rFonts w:ascii="宋体" w:hAnsi="宋体" w:cs="楷体"/>
          <w:b w:val="0"/>
          <w:sz w:val="28"/>
          <w:szCs w:val="28"/>
          <w:u w:val="single"/>
        </w:rPr>
        <w:t xml:space="preserve"> </w:t>
      </w:r>
      <w:r>
        <w:rPr>
          <w:rStyle w:val="7"/>
          <w:rFonts w:hint="eastAsia" w:ascii="宋体" w:hAnsi="宋体" w:cs="楷体"/>
          <w:b w:val="0"/>
          <w:sz w:val="28"/>
          <w:szCs w:val="28"/>
          <w:u w:val="single"/>
        </w:rPr>
        <w:t>中华人民共和国</w:t>
      </w:r>
      <w:r>
        <w:rPr>
          <w:rStyle w:val="7"/>
          <w:rFonts w:ascii="宋体" w:hAnsi="宋体" w:cs="楷体"/>
          <w:b w:val="0"/>
          <w:sz w:val="28"/>
          <w:szCs w:val="28"/>
          <w:u w:val="single"/>
        </w:rPr>
        <w:t xml:space="preserve"> </w:t>
      </w:r>
      <w:r>
        <w:rPr>
          <w:rStyle w:val="7"/>
          <w:rFonts w:hint="eastAsia" w:ascii="宋体" w:hAnsi="宋体" w:cs="楷体"/>
          <w:b w:val="0"/>
          <w:sz w:val="28"/>
          <w:szCs w:val="28"/>
        </w:rPr>
        <w:t>（国家名称）法律组建并存在的</w:t>
      </w:r>
      <w:r>
        <w:rPr>
          <w:rStyle w:val="7"/>
          <w:rFonts w:ascii="宋体" w:hAnsi="宋体" w:cs="楷体"/>
          <w:b w:val="0"/>
          <w:sz w:val="28"/>
          <w:szCs w:val="28"/>
          <w:u w:val="single"/>
        </w:rPr>
        <w:t xml:space="preserve">                   </w:t>
      </w:r>
      <w:r>
        <w:rPr>
          <w:rStyle w:val="7"/>
          <w:rFonts w:hint="eastAsia" w:ascii="宋体" w:hAnsi="宋体" w:cs="楷体"/>
          <w:b w:val="0"/>
          <w:sz w:val="28"/>
          <w:szCs w:val="28"/>
        </w:rPr>
        <w:t>的法定代表人，公司地址是</w:t>
      </w:r>
      <w:r>
        <w:rPr>
          <w:rStyle w:val="7"/>
          <w:rFonts w:ascii="宋体" w:hAnsi="宋体" w:cs="楷体"/>
          <w:b w:val="0"/>
          <w:sz w:val="28"/>
          <w:szCs w:val="28"/>
          <w:u w:val="single"/>
        </w:rPr>
        <w:t xml:space="preserve">                  </w:t>
      </w:r>
      <w:r>
        <w:rPr>
          <w:rStyle w:val="7"/>
          <w:rFonts w:hint="eastAsia" w:ascii="宋体" w:hAnsi="宋体" w:cs="楷体"/>
          <w:b w:val="0"/>
          <w:sz w:val="28"/>
          <w:szCs w:val="28"/>
          <w:u w:val="single"/>
        </w:rPr>
        <w:t xml:space="preserve">   </w:t>
      </w:r>
      <w:r>
        <w:rPr>
          <w:rStyle w:val="7"/>
          <w:rFonts w:ascii="宋体" w:hAnsi="宋体" w:cs="楷体"/>
          <w:b w:val="0"/>
          <w:sz w:val="28"/>
          <w:szCs w:val="28"/>
          <w:u w:val="single"/>
        </w:rPr>
        <w:t xml:space="preserve"> </w:t>
      </w:r>
      <w:r>
        <w:rPr>
          <w:rStyle w:val="7"/>
          <w:rFonts w:hint="eastAsia" w:ascii="宋体" w:hAnsi="宋体" w:cs="楷体"/>
          <w:b w:val="0"/>
          <w:sz w:val="28"/>
          <w:szCs w:val="28"/>
        </w:rPr>
        <w:t>（注册地址），现授权委托</w:t>
      </w:r>
      <w:r>
        <w:rPr>
          <w:rStyle w:val="7"/>
          <w:rFonts w:ascii="宋体" w:hAnsi="宋体" w:cs="楷体"/>
          <w:b w:val="0"/>
          <w:sz w:val="28"/>
          <w:szCs w:val="28"/>
          <w:u w:val="single"/>
        </w:rPr>
        <w:t xml:space="preserve">            </w:t>
      </w:r>
      <w:r>
        <w:rPr>
          <w:rStyle w:val="7"/>
          <w:rFonts w:hint="eastAsia" w:ascii="宋体" w:hAnsi="宋体" w:cs="楷体"/>
          <w:b w:val="0"/>
          <w:sz w:val="28"/>
          <w:szCs w:val="28"/>
        </w:rPr>
        <w:t>（姓名）为本公司合法代理人，以本公司的名义处理</w:t>
      </w:r>
      <w:r>
        <w:rPr>
          <w:rFonts w:hint="eastAsia" w:ascii="宋体" w:hAnsi="宋体" w:cs="楷体"/>
          <w:bCs/>
          <w:sz w:val="28"/>
          <w:szCs w:val="28"/>
          <w:u w:val="single"/>
        </w:rPr>
        <w:t xml:space="preserve">                             </w:t>
      </w:r>
      <w:r>
        <w:rPr>
          <w:rStyle w:val="7"/>
          <w:rFonts w:hint="eastAsia" w:ascii="宋体" w:hAnsi="宋体" w:cs="楷体"/>
          <w:b w:val="0"/>
          <w:sz w:val="28"/>
          <w:szCs w:val="28"/>
        </w:rPr>
        <w:t>有关的事务。</w:t>
      </w:r>
    </w:p>
    <w:p w14:paraId="618ECC9C">
      <w:pPr>
        <w:spacing w:line="500" w:lineRule="exact"/>
        <w:ind w:firstLine="560" w:firstLineChars="200"/>
        <w:rPr>
          <w:rStyle w:val="7"/>
          <w:rFonts w:hint="eastAsia" w:ascii="宋体" w:cs="楷体"/>
          <w:b w:val="0"/>
          <w:sz w:val="28"/>
          <w:szCs w:val="28"/>
        </w:rPr>
      </w:pPr>
      <w:r>
        <w:rPr>
          <w:rStyle w:val="7"/>
          <w:rFonts w:hint="eastAsia" w:ascii="宋体" w:hAnsi="宋体" w:cs="楷体"/>
          <w:b w:val="0"/>
          <w:sz w:val="28"/>
          <w:szCs w:val="28"/>
        </w:rPr>
        <w:t>委托代理人在递交应答文件、谈判、签订合同等过程中所签署的一切文件和处理与之有关的一切事务，本人及本公司均予以承认。该委托代理人在办理相关事宜时无转委托权。</w:t>
      </w:r>
    </w:p>
    <w:p w14:paraId="4C216A66">
      <w:pPr>
        <w:spacing w:line="500" w:lineRule="exact"/>
        <w:rPr>
          <w:rStyle w:val="7"/>
          <w:rFonts w:ascii="宋体" w:cs="楷体"/>
          <w:b w:val="0"/>
          <w:sz w:val="28"/>
          <w:szCs w:val="28"/>
        </w:rPr>
      </w:pPr>
      <w:r>
        <w:rPr>
          <w:rStyle w:val="7"/>
          <w:rFonts w:hint="eastAsia" w:ascii="宋体" w:hAnsi="宋体" w:cs="楷体"/>
          <w:b w:val="0"/>
          <w:sz w:val="28"/>
          <w:szCs w:val="28"/>
        </w:rPr>
        <w:t>委托代理人：</w:t>
      </w:r>
      <w:r>
        <w:rPr>
          <w:rStyle w:val="7"/>
          <w:rFonts w:ascii="宋体" w:hAnsi="宋体" w:cs="楷体"/>
          <w:b w:val="0"/>
          <w:sz w:val="28"/>
          <w:szCs w:val="28"/>
          <w:u w:val="single"/>
        </w:rPr>
        <w:t xml:space="preserve">         </w:t>
      </w:r>
      <w:r>
        <w:rPr>
          <w:rStyle w:val="7"/>
          <w:rFonts w:hint="eastAsia" w:ascii="宋体" w:hAnsi="宋体" w:cs="楷体"/>
          <w:b w:val="0"/>
          <w:sz w:val="28"/>
          <w:szCs w:val="28"/>
        </w:rPr>
        <w:t>性别：</w:t>
      </w:r>
      <w:r>
        <w:rPr>
          <w:rStyle w:val="7"/>
          <w:rFonts w:ascii="宋体" w:hAnsi="宋体" w:cs="楷体"/>
          <w:b w:val="0"/>
          <w:sz w:val="28"/>
          <w:szCs w:val="28"/>
          <w:u w:val="single"/>
        </w:rPr>
        <w:t xml:space="preserve">          </w:t>
      </w:r>
      <w:r>
        <w:rPr>
          <w:rStyle w:val="7"/>
          <w:rFonts w:ascii="宋体" w:hAnsi="宋体" w:cs="楷体"/>
          <w:b w:val="0"/>
          <w:sz w:val="28"/>
          <w:szCs w:val="28"/>
        </w:rPr>
        <w:t xml:space="preserve">  </w:t>
      </w:r>
      <w:r>
        <w:rPr>
          <w:rStyle w:val="7"/>
          <w:rFonts w:hint="eastAsia" w:ascii="宋体" w:hAnsi="宋体" w:cs="楷体"/>
          <w:b w:val="0"/>
          <w:sz w:val="28"/>
          <w:szCs w:val="28"/>
        </w:rPr>
        <w:t>职务：</w:t>
      </w:r>
      <w:r>
        <w:rPr>
          <w:rStyle w:val="7"/>
          <w:rFonts w:ascii="宋体" w:hAnsi="宋体" w:cs="楷体"/>
          <w:b w:val="0"/>
          <w:sz w:val="28"/>
          <w:szCs w:val="28"/>
          <w:u w:val="single"/>
        </w:rPr>
        <w:t xml:space="preserve">         </w:t>
      </w:r>
    </w:p>
    <w:p w14:paraId="2D34EA86">
      <w:pPr>
        <w:spacing w:line="500" w:lineRule="exact"/>
        <w:ind w:firstLine="560" w:firstLineChars="200"/>
        <w:rPr>
          <w:rStyle w:val="7"/>
          <w:rFonts w:ascii="宋体" w:cs="楷体"/>
          <w:b w:val="0"/>
          <w:sz w:val="28"/>
          <w:szCs w:val="28"/>
        </w:rPr>
      </w:pPr>
    </w:p>
    <w:p w14:paraId="6DBCB128">
      <w:pPr>
        <w:spacing w:line="500" w:lineRule="exact"/>
        <w:rPr>
          <w:rStyle w:val="7"/>
          <w:rFonts w:ascii="宋体" w:cs="楷体"/>
          <w:b w:val="0"/>
          <w:sz w:val="28"/>
          <w:szCs w:val="28"/>
        </w:rPr>
      </w:pPr>
      <w:r>
        <w:rPr>
          <w:rStyle w:val="7"/>
          <w:rFonts w:hint="eastAsia" w:ascii="宋体" w:hAnsi="宋体" w:cs="楷体"/>
          <w:b w:val="0"/>
          <w:sz w:val="28"/>
          <w:szCs w:val="28"/>
        </w:rPr>
        <w:t>身份证号码：</w:t>
      </w:r>
      <w:r>
        <w:rPr>
          <w:rStyle w:val="7"/>
          <w:rFonts w:ascii="宋体" w:hAnsi="宋体" w:cs="楷体"/>
          <w:b w:val="0"/>
          <w:sz w:val="28"/>
          <w:szCs w:val="28"/>
        </w:rPr>
        <w:t xml:space="preserve"> </w:t>
      </w:r>
      <w:r>
        <w:rPr>
          <w:rStyle w:val="7"/>
          <w:rFonts w:ascii="宋体" w:hAnsi="宋体" w:cs="楷体"/>
          <w:b w:val="0"/>
          <w:sz w:val="28"/>
          <w:szCs w:val="28"/>
          <w:u w:val="single"/>
        </w:rPr>
        <w:t xml:space="preserve">                  </w:t>
      </w:r>
    </w:p>
    <w:p w14:paraId="774F056D">
      <w:pPr>
        <w:spacing w:line="500" w:lineRule="exact"/>
        <w:rPr>
          <w:rStyle w:val="7"/>
          <w:rFonts w:ascii="宋体" w:cs="楷体"/>
          <w:b w:val="0"/>
          <w:sz w:val="28"/>
          <w:szCs w:val="28"/>
        </w:rPr>
      </w:pPr>
    </w:p>
    <w:p w14:paraId="6DE13BAA">
      <w:pPr>
        <w:spacing w:line="500" w:lineRule="exact"/>
        <w:rPr>
          <w:rStyle w:val="7"/>
          <w:rFonts w:ascii="宋体" w:cs="楷体"/>
          <w:b w:val="0"/>
          <w:sz w:val="28"/>
          <w:szCs w:val="28"/>
        </w:rPr>
      </w:pPr>
      <w:r>
        <w:rPr>
          <w:rStyle w:val="7"/>
          <w:rFonts w:hint="eastAsia" w:ascii="宋体" w:hAnsi="宋体" w:cs="楷体"/>
          <w:b w:val="0"/>
          <w:sz w:val="28"/>
          <w:szCs w:val="28"/>
        </w:rPr>
        <w:t>单位名称（公章）：</w:t>
      </w:r>
      <w:r>
        <w:rPr>
          <w:rStyle w:val="7"/>
          <w:rFonts w:ascii="宋体" w:hAnsi="宋体" w:cs="楷体"/>
          <w:b w:val="0"/>
          <w:sz w:val="28"/>
          <w:szCs w:val="28"/>
          <w:u w:val="single"/>
        </w:rPr>
        <w:t xml:space="preserve">                       </w:t>
      </w:r>
    </w:p>
    <w:p w14:paraId="0C89D1A2">
      <w:pPr>
        <w:spacing w:line="500" w:lineRule="exact"/>
        <w:rPr>
          <w:rStyle w:val="7"/>
          <w:rFonts w:ascii="宋体" w:cs="楷体"/>
          <w:b w:val="0"/>
          <w:sz w:val="28"/>
          <w:szCs w:val="28"/>
        </w:rPr>
      </w:pPr>
    </w:p>
    <w:p w14:paraId="1E894898">
      <w:pPr>
        <w:spacing w:line="500" w:lineRule="exact"/>
        <w:rPr>
          <w:rStyle w:val="7"/>
          <w:rFonts w:ascii="宋体" w:cs="楷体"/>
          <w:b w:val="0"/>
          <w:sz w:val="28"/>
          <w:szCs w:val="28"/>
        </w:rPr>
      </w:pPr>
      <w:r>
        <w:rPr>
          <w:rStyle w:val="7"/>
          <w:rFonts w:hint="eastAsia" w:ascii="宋体" w:hAnsi="宋体" w:cs="楷体"/>
          <w:b w:val="0"/>
          <w:sz w:val="28"/>
          <w:szCs w:val="28"/>
        </w:rPr>
        <w:t>法定代表人（签字、印章）：</w:t>
      </w:r>
      <w:r>
        <w:rPr>
          <w:rStyle w:val="7"/>
          <w:rFonts w:ascii="宋体" w:hAnsi="宋体" w:cs="楷体"/>
          <w:b w:val="0"/>
          <w:sz w:val="28"/>
          <w:szCs w:val="28"/>
          <w:u w:val="single"/>
        </w:rPr>
        <w:t xml:space="preserve">                 </w:t>
      </w:r>
    </w:p>
    <w:p w14:paraId="6E6632CF">
      <w:pPr>
        <w:spacing w:line="500" w:lineRule="exact"/>
        <w:rPr>
          <w:rStyle w:val="7"/>
          <w:rFonts w:ascii="宋体" w:cs="楷体"/>
          <w:b w:val="0"/>
          <w:sz w:val="28"/>
          <w:szCs w:val="28"/>
        </w:rPr>
      </w:pPr>
    </w:p>
    <w:p w14:paraId="475B75AB">
      <w:pPr>
        <w:spacing w:line="500" w:lineRule="exact"/>
        <w:rPr>
          <w:rStyle w:val="7"/>
          <w:rFonts w:ascii="宋体" w:cs="楷体"/>
          <w:b w:val="0"/>
          <w:sz w:val="28"/>
          <w:szCs w:val="28"/>
        </w:rPr>
      </w:pPr>
      <w:r>
        <w:rPr>
          <w:rStyle w:val="7"/>
          <w:rFonts w:hint="eastAsia" w:ascii="宋体" w:hAnsi="宋体" w:cs="楷体"/>
          <w:b w:val="0"/>
          <w:sz w:val="28"/>
          <w:szCs w:val="28"/>
        </w:rPr>
        <w:t>委托代理人（签字、印章）：</w:t>
      </w:r>
      <w:r>
        <w:rPr>
          <w:rStyle w:val="7"/>
          <w:rFonts w:ascii="宋体" w:hAnsi="宋体" w:cs="楷体"/>
          <w:b w:val="0"/>
          <w:sz w:val="28"/>
          <w:szCs w:val="28"/>
          <w:u w:val="single"/>
        </w:rPr>
        <w:t xml:space="preserve">                 </w:t>
      </w:r>
    </w:p>
    <w:p w14:paraId="2EB7B464">
      <w:pPr>
        <w:spacing w:line="500" w:lineRule="exact"/>
        <w:rPr>
          <w:rStyle w:val="7"/>
          <w:rFonts w:ascii="宋体" w:cs="楷体"/>
          <w:b w:val="0"/>
          <w:sz w:val="28"/>
          <w:szCs w:val="28"/>
        </w:rPr>
      </w:pPr>
      <w:r>
        <w:rPr>
          <w:rStyle w:val="7"/>
          <w:rFonts w:hint="eastAsia" w:ascii="宋体" w:hAnsi="宋体" w:cs="楷体"/>
          <w:b w:val="0"/>
          <w:sz w:val="28"/>
          <w:szCs w:val="28"/>
        </w:rPr>
        <w:t>日期</w:t>
      </w:r>
      <w:r>
        <w:rPr>
          <w:rStyle w:val="7"/>
          <w:rFonts w:ascii="宋体" w:hAnsi="宋体" w:cs="楷体"/>
          <w:b w:val="0"/>
          <w:sz w:val="28"/>
          <w:szCs w:val="28"/>
        </w:rPr>
        <w:t xml:space="preserve"> </w:t>
      </w:r>
      <w:r>
        <w:rPr>
          <w:rStyle w:val="7"/>
          <w:rFonts w:hint="eastAsia" w:ascii="宋体" w:hAnsi="宋体" w:cs="楷体"/>
          <w:b w:val="0"/>
          <w:sz w:val="28"/>
          <w:szCs w:val="28"/>
        </w:rPr>
        <w:t>：</w:t>
      </w:r>
      <w:r>
        <w:rPr>
          <w:rStyle w:val="7"/>
          <w:rFonts w:ascii="宋体" w:hAnsi="宋体" w:cs="楷体"/>
          <w:b w:val="0"/>
          <w:sz w:val="28"/>
          <w:szCs w:val="28"/>
        </w:rPr>
        <w:t xml:space="preserve">    </w:t>
      </w:r>
      <w:r>
        <w:rPr>
          <w:rStyle w:val="7"/>
          <w:rFonts w:hint="eastAsia" w:ascii="宋体" w:hAnsi="宋体" w:cs="楷体"/>
          <w:b w:val="0"/>
          <w:sz w:val="28"/>
          <w:szCs w:val="28"/>
        </w:rPr>
        <w:t>年</w:t>
      </w:r>
      <w:r>
        <w:rPr>
          <w:rStyle w:val="7"/>
          <w:rFonts w:ascii="宋体" w:hAnsi="宋体" w:cs="楷体"/>
          <w:b w:val="0"/>
          <w:sz w:val="28"/>
          <w:szCs w:val="28"/>
        </w:rPr>
        <w:t xml:space="preserve">    </w:t>
      </w:r>
      <w:r>
        <w:rPr>
          <w:rStyle w:val="7"/>
          <w:rFonts w:hint="eastAsia" w:ascii="宋体" w:hAnsi="宋体" w:cs="楷体"/>
          <w:b w:val="0"/>
          <w:sz w:val="28"/>
          <w:szCs w:val="28"/>
        </w:rPr>
        <w:t>月</w:t>
      </w:r>
      <w:r>
        <w:rPr>
          <w:rStyle w:val="7"/>
          <w:rFonts w:ascii="宋体" w:hAnsi="宋体" w:cs="楷体"/>
          <w:b w:val="0"/>
          <w:sz w:val="28"/>
          <w:szCs w:val="28"/>
        </w:rPr>
        <w:t xml:space="preserve">    </w:t>
      </w:r>
      <w:r>
        <w:rPr>
          <w:rStyle w:val="7"/>
          <w:rFonts w:hint="eastAsia" w:ascii="宋体" w:hAnsi="宋体" w:cs="楷体"/>
          <w:b w:val="0"/>
          <w:sz w:val="28"/>
          <w:szCs w:val="28"/>
        </w:rPr>
        <w:t>日</w:t>
      </w:r>
      <w:r>
        <w:rPr>
          <w:rStyle w:val="7"/>
          <w:rFonts w:ascii="宋体" w:hAnsi="宋体" w:cs="楷体"/>
          <w:b w:val="0"/>
          <w:sz w:val="28"/>
          <w:szCs w:val="28"/>
        </w:rPr>
        <w:t xml:space="preserve">         </w:t>
      </w:r>
    </w:p>
    <w:p w14:paraId="20A7B115">
      <w:pPr>
        <w:spacing w:line="500" w:lineRule="exact"/>
        <w:rPr>
          <w:rStyle w:val="7"/>
          <w:rFonts w:ascii="宋体" w:cs="楷体"/>
          <w:b w:val="0"/>
          <w:sz w:val="24"/>
          <w:szCs w:val="24"/>
        </w:rPr>
      </w:pPr>
      <w:r>
        <w:rPr>
          <w:rStyle w:val="7"/>
          <w:rFonts w:hint="eastAsia" w:ascii="宋体" w:hAnsi="宋体" w:cs="楷体"/>
          <w:b w:val="0"/>
          <w:sz w:val="24"/>
          <w:szCs w:val="24"/>
        </w:rPr>
        <w:t>注：</w:t>
      </w:r>
      <w:r>
        <w:rPr>
          <w:rStyle w:val="7"/>
          <w:rFonts w:ascii="宋体" w:hAnsi="宋体" w:cs="楷体"/>
          <w:b w:val="0"/>
          <w:sz w:val="24"/>
          <w:szCs w:val="24"/>
        </w:rPr>
        <w:t>1</w:t>
      </w:r>
      <w:r>
        <w:rPr>
          <w:rStyle w:val="7"/>
          <w:rFonts w:hint="eastAsia" w:ascii="宋体" w:hAnsi="宋体" w:cs="楷体"/>
          <w:b w:val="0"/>
          <w:sz w:val="24"/>
          <w:szCs w:val="24"/>
        </w:rPr>
        <w:t>、本证明书与法定代表人、委托代理人本人身份证对照使用，且都需要加盖公章。</w:t>
      </w:r>
    </w:p>
    <w:p w14:paraId="4DB9FF10">
      <w:pPr>
        <w:pStyle w:val="9"/>
        <w:snapToGrid w:val="0"/>
        <w:spacing w:line="360" w:lineRule="auto"/>
        <w:rPr>
          <w:rFonts w:hint="eastAsia" w:ascii="宋体" w:hAnsi="宋体" w:eastAsia="宋体"/>
          <w:sz w:val="28"/>
          <w:szCs w:val="28"/>
        </w:rPr>
      </w:pPr>
      <w:r>
        <w:rPr>
          <w:rStyle w:val="7"/>
          <w:rFonts w:ascii="宋体" w:hAnsi="宋体" w:eastAsia="宋体" w:cs="楷体"/>
          <w:b w:val="0"/>
          <w:sz w:val="24"/>
          <w:szCs w:val="24"/>
        </w:rPr>
        <w:t xml:space="preserve">    2</w:t>
      </w:r>
      <w:r>
        <w:rPr>
          <w:rStyle w:val="7"/>
          <w:rFonts w:hint="eastAsia" w:ascii="宋体" w:hAnsi="宋体" w:eastAsia="宋体" w:cs="楷体"/>
          <w:b w:val="0"/>
          <w:sz w:val="24"/>
          <w:szCs w:val="24"/>
        </w:rPr>
        <w:t>、本委托书中委托代理人的签名笔迹或印章为确认由其签发的文件有效性的依据。</w:t>
      </w:r>
    </w:p>
    <w:p w14:paraId="188BB6F5">
      <w:pPr>
        <w:pStyle w:val="4"/>
        <w:keepNext w:val="0"/>
        <w:keepLines w:val="0"/>
        <w:widowControl/>
        <w:suppressLineNumbers w:val="0"/>
        <w:spacing w:after="0" w:afterAutospacing="0" w:line="360" w:lineRule="auto"/>
        <w:ind w:left="0" w:firstLine="555"/>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8407F"/>
    <w:rsid w:val="0E80265B"/>
    <w:rsid w:val="0FCE44FB"/>
    <w:rsid w:val="14775224"/>
    <w:rsid w:val="16793F86"/>
    <w:rsid w:val="1B4072CF"/>
    <w:rsid w:val="1FDE0154"/>
    <w:rsid w:val="208863EE"/>
    <w:rsid w:val="20D32FEA"/>
    <w:rsid w:val="23761F39"/>
    <w:rsid w:val="240F46B6"/>
    <w:rsid w:val="24CE7073"/>
    <w:rsid w:val="276969B7"/>
    <w:rsid w:val="27D946EC"/>
    <w:rsid w:val="2A866380"/>
    <w:rsid w:val="2B540226"/>
    <w:rsid w:val="2E6679B2"/>
    <w:rsid w:val="2E851362"/>
    <w:rsid w:val="2F45269A"/>
    <w:rsid w:val="311B4B2E"/>
    <w:rsid w:val="316A459E"/>
    <w:rsid w:val="32E47746"/>
    <w:rsid w:val="3A7F2EA0"/>
    <w:rsid w:val="3ACF5BDB"/>
    <w:rsid w:val="3CF81D16"/>
    <w:rsid w:val="3DAC503D"/>
    <w:rsid w:val="3DEF482D"/>
    <w:rsid w:val="3F5B0CC7"/>
    <w:rsid w:val="401070C3"/>
    <w:rsid w:val="402B2AD3"/>
    <w:rsid w:val="4138620D"/>
    <w:rsid w:val="44081778"/>
    <w:rsid w:val="44626437"/>
    <w:rsid w:val="474F068C"/>
    <w:rsid w:val="480239B3"/>
    <w:rsid w:val="48CD5CCF"/>
    <w:rsid w:val="49DA117A"/>
    <w:rsid w:val="4C7E2D2C"/>
    <w:rsid w:val="4F2946F0"/>
    <w:rsid w:val="4F902A8E"/>
    <w:rsid w:val="517A6A27"/>
    <w:rsid w:val="56600ED6"/>
    <w:rsid w:val="57B204EC"/>
    <w:rsid w:val="5AA45206"/>
    <w:rsid w:val="5B0F4A76"/>
    <w:rsid w:val="5D254161"/>
    <w:rsid w:val="61E821B0"/>
    <w:rsid w:val="641A72F6"/>
    <w:rsid w:val="67244646"/>
    <w:rsid w:val="69441D0F"/>
    <w:rsid w:val="6C966FB6"/>
    <w:rsid w:val="6D4C4C2C"/>
    <w:rsid w:val="6DC72BAB"/>
    <w:rsid w:val="6DE446DA"/>
    <w:rsid w:val="70614A6E"/>
    <w:rsid w:val="70F76266"/>
    <w:rsid w:val="719E6674"/>
    <w:rsid w:val="72E76244"/>
    <w:rsid w:val="78D810DB"/>
    <w:rsid w:val="7BA55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p0"/>
    <w:basedOn w:val="1"/>
    <w:qFormat/>
    <w:uiPriority w:val="0"/>
    <w:pPr>
      <w:widowControl/>
    </w:pPr>
    <w:rPr>
      <w:rFonts w:eastAsia="Times New Roman"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3442</Words>
  <Characters>3586</Characters>
  <Lines>0</Lines>
  <Paragraphs>0</Paragraphs>
  <TotalTime>25</TotalTime>
  <ScaleCrop>false</ScaleCrop>
  <LinksUpToDate>false</LinksUpToDate>
  <CharactersWithSpaces>3588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2025-02-20T03:37:00Z</dcterms:created>
  <dc:creator>Administrator</dc:creator>
  <cp:lastModifiedBy>高静</cp:lastModifiedBy>
  <dcterms:modified xsi:type="dcterms:W3CDTF">2025-03-13T02:31:07Z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D68AE7AED95446E78386E4D683AF404A_13</vt:lpwstr>
  </property>
  <property fmtid="{D5CDD505-2E9C-101B-9397-08002B2CF9AE}" pid="4" name="KSOTemplateDocerSaveRecord">
    <vt:lpwstr>eyJoZGlkIjoiYmE1MDE0MmY2ZDY3NTc5ZTUyOTNjODBjMWNhOGNjNGIiLCJ1c2VySWQiOiIyOTc5NjgzMzQifQ==</vt:lpwstr>
  </property>
</Properties>
</file>