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000000"/>
          <w:sz w:val="36"/>
          <w:szCs w:val="36"/>
        </w:rPr>
      </w:pPr>
      <w:r>
        <w:rPr>
          <w:rFonts w:hint="eastAsia" w:asciiTheme="minorEastAsia" w:hAnsiTheme="minorEastAsia" w:cstheme="minorEastAsia"/>
          <w:b/>
          <w:bCs/>
          <w:color w:val="000000"/>
          <w:sz w:val="36"/>
          <w:szCs w:val="36"/>
        </w:rPr>
        <w:t>广西艺术学院快递服务采购项目采购公告</w:t>
      </w:r>
    </w:p>
    <w:p>
      <w:pPr>
        <w:spacing w:line="360" w:lineRule="auto"/>
        <w:rPr>
          <w:rFonts w:asciiTheme="minorEastAsia" w:hAnsiTheme="minorEastAsia" w:cstheme="minorEastAsia"/>
          <w:sz w:val="24"/>
        </w:rPr>
      </w:pPr>
      <w:r>
        <w:rPr>
          <w:rFonts w:hint="eastAsia" w:asciiTheme="minorEastAsia" w:hAnsiTheme="minorEastAsia" w:cstheme="minorEastAsia"/>
          <w:sz w:val="24"/>
        </w:rPr>
        <w:t>一、</w:t>
      </w:r>
      <w:r>
        <w:rPr>
          <w:rFonts w:hint="eastAsia" w:asciiTheme="minorEastAsia" w:hAnsiTheme="minorEastAsia" w:cstheme="minorEastAsia"/>
          <w:b/>
          <w:bCs/>
          <w:color w:val="000000"/>
          <w:sz w:val="24"/>
        </w:rPr>
        <w:t>项目概述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w:t>
      </w:r>
      <w:r>
        <w:rPr>
          <w:rFonts w:hint="eastAsia" w:asciiTheme="minorEastAsia" w:hAnsiTheme="minorEastAsia" w:cstheme="minorEastAsia"/>
          <w:sz w:val="24"/>
        </w:rPr>
        <w:t>项目内容:为便利师生生活，保障师生及校园寄取快递包裹渠道安全，维护校园正常的教学、生活秩序，解决校园快递“最后一公里”问题，学校对南湖校区及相思湖校区快递服务进行采购。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rPr>
        <w:t>南湖校区及相思湖校区场地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3207"/>
        <w:gridCol w:w="1134"/>
        <w:gridCol w:w="167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21"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序号</w:t>
            </w:r>
          </w:p>
        </w:tc>
        <w:tc>
          <w:tcPr>
            <w:tcW w:w="3207"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名称</w:t>
            </w:r>
          </w:p>
        </w:tc>
        <w:tc>
          <w:tcPr>
            <w:tcW w:w="1134"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单位（㎡）</w:t>
            </w:r>
          </w:p>
        </w:tc>
        <w:tc>
          <w:tcPr>
            <w:tcW w:w="1674"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数量</w:t>
            </w:r>
          </w:p>
        </w:tc>
        <w:tc>
          <w:tcPr>
            <w:tcW w:w="901"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21"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3207"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南湖校区</w:t>
            </w:r>
          </w:p>
        </w:tc>
        <w:tc>
          <w:tcPr>
            <w:tcW w:w="1134"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约3</w:t>
            </w:r>
            <w:r>
              <w:rPr>
                <w:rFonts w:asciiTheme="minorEastAsia" w:hAnsiTheme="minorEastAsia" w:cstheme="minorEastAsia"/>
                <w:color w:val="000000"/>
                <w:sz w:val="24"/>
              </w:rPr>
              <w:t>00</w:t>
            </w:r>
          </w:p>
        </w:tc>
        <w:tc>
          <w:tcPr>
            <w:tcW w:w="1674"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901" w:type="dxa"/>
            <w:vAlign w:val="center"/>
          </w:tcPr>
          <w:p>
            <w:pPr>
              <w:jc w:val="center"/>
              <w:outlineLvl w:val="1"/>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21"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2</w:t>
            </w:r>
          </w:p>
        </w:tc>
        <w:tc>
          <w:tcPr>
            <w:tcW w:w="3207"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相思湖校区</w:t>
            </w:r>
          </w:p>
        </w:tc>
        <w:tc>
          <w:tcPr>
            <w:tcW w:w="1134"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约4</w:t>
            </w:r>
            <w:r>
              <w:rPr>
                <w:rFonts w:asciiTheme="minorEastAsia" w:hAnsiTheme="minorEastAsia" w:cstheme="minorEastAsia"/>
                <w:color w:val="000000"/>
                <w:sz w:val="24"/>
              </w:rPr>
              <w:t>00</w:t>
            </w:r>
          </w:p>
        </w:tc>
        <w:tc>
          <w:tcPr>
            <w:tcW w:w="1674" w:type="dxa"/>
            <w:vAlign w:val="center"/>
          </w:tcPr>
          <w:p>
            <w:pPr>
              <w:jc w:val="center"/>
              <w:outlineLvl w:val="1"/>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901" w:type="dxa"/>
            <w:vAlign w:val="center"/>
          </w:tcPr>
          <w:p>
            <w:pPr>
              <w:jc w:val="center"/>
              <w:outlineLvl w:val="1"/>
              <w:rPr>
                <w:rFonts w:asciiTheme="minorEastAsia" w:hAnsiTheme="minorEastAsia" w:cstheme="minorEastAsia"/>
                <w:color w:val="000000"/>
                <w:sz w:val="24"/>
              </w:rPr>
            </w:pPr>
          </w:p>
        </w:tc>
      </w:tr>
    </w:tbl>
    <w:p>
      <w:pPr>
        <w:pStyle w:val="12"/>
        <w:keepNext w:val="0"/>
        <w:keepLines w:val="0"/>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cstheme="minorEastAsia"/>
          <w:sz w:val="24"/>
        </w:rPr>
      </w:pPr>
      <w:r>
        <w:rPr>
          <w:rFonts w:asciiTheme="minorEastAsia" w:hAnsiTheme="minorEastAsia" w:cstheme="minorEastAsia"/>
          <w:sz w:val="24"/>
        </w:rPr>
        <w:t>2</w:t>
      </w:r>
      <w:r>
        <w:rPr>
          <w:rFonts w:hint="eastAsia" w:asciiTheme="minorEastAsia" w:hAnsiTheme="minorEastAsia" w:cstheme="minorEastAsia"/>
          <w:sz w:val="24"/>
          <w:lang w:val="en-US" w:eastAsia="zh-CN"/>
        </w:rPr>
        <w:t>.</w:t>
      </w:r>
      <w:r>
        <w:rPr>
          <w:rFonts w:hint="eastAsia" w:asciiTheme="minorEastAsia" w:hAnsiTheme="minorEastAsia" w:cstheme="minorEastAsia"/>
          <w:b/>
          <w:bCs/>
          <w:sz w:val="24"/>
        </w:rPr>
        <w:t>服务年限：5年。</w:t>
      </w:r>
    </w:p>
    <w:p>
      <w:pPr>
        <w:adjustRightInd w:val="0"/>
        <w:snapToGrid w:val="0"/>
        <w:spacing w:line="360" w:lineRule="auto"/>
        <w:rPr>
          <w:rFonts w:asciiTheme="minorEastAsia" w:hAnsiTheme="minorEastAsia" w:cstheme="minorEastAsia"/>
          <w:b/>
          <w:kern w:val="0"/>
          <w:sz w:val="24"/>
        </w:rPr>
      </w:pPr>
      <w:r>
        <w:rPr>
          <w:rFonts w:hint="eastAsia" w:asciiTheme="minorEastAsia" w:hAnsiTheme="minorEastAsia" w:cstheme="minorEastAsia"/>
          <w:b/>
          <w:kern w:val="0"/>
          <w:sz w:val="24"/>
        </w:rPr>
        <w:t>二、整体要求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1</w:t>
      </w:r>
      <w:r>
        <w:rPr>
          <w:rFonts w:hint="eastAsia" w:asciiTheme="minorEastAsia" w:hAnsiTheme="minorEastAsia" w:cstheme="minorEastAsia"/>
          <w:kern w:val="0"/>
          <w:sz w:val="24"/>
          <w:lang w:val="en-US" w:eastAsia="zh-CN"/>
        </w:rPr>
        <w:t>.</w:t>
      </w:r>
      <w:r>
        <w:rPr>
          <w:rFonts w:hint="eastAsia" w:asciiTheme="minorEastAsia" w:hAnsiTheme="minorEastAsia" w:cstheme="minorEastAsia"/>
          <w:kern w:val="0"/>
          <w:sz w:val="24"/>
        </w:rPr>
        <w:t>场地的建设、装修、运营等所需费用均由中标方全额投资，且场地只限于经营快递类业务。中标方的投入须满足服务方案的需要，采购人不对成交人的投资负责，投资风险由成交人自行承担。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2</w:t>
      </w:r>
      <w:r>
        <w:rPr>
          <w:rFonts w:hint="eastAsia" w:asciiTheme="minorEastAsia" w:hAnsiTheme="minorEastAsia" w:cstheme="minorEastAsia"/>
          <w:kern w:val="0"/>
          <w:sz w:val="24"/>
          <w:lang w:val="en-US" w:eastAsia="zh-CN"/>
        </w:rPr>
        <w:t>.</w:t>
      </w:r>
      <w:r>
        <w:rPr>
          <w:rFonts w:hint="eastAsia" w:asciiTheme="minorEastAsia" w:hAnsiTheme="minorEastAsia" w:cstheme="minorEastAsia"/>
          <w:kern w:val="0"/>
          <w:sz w:val="24"/>
        </w:rPr>
        <w:t>针对本项目实际情况及特点提出服务总体设想，可持续发展的合作目标、管理架构、运营机制、管理规章制度、档案建立等内容。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3</w:t>
      </w:r>
      <w:r>
        <w:rPr>
          <w:rFonts w:hint="eastAsia" w:asciiTheme="minorEastAsia" w:hAnsiTheme="minorEastAsia" w:cstheme="minorEastAsia"/>
          <w:kern w:val="0"/>
          <w:sz w:val="24"/>
          <w:lang w:val="en-US" w:eastAsia="zh-CN"/>
        </w:rPr>
        <w:t>.</w:t>
      </w:r>
      <w:r>
        <w:rPr>
          <w:rFonts w:hint="eastAsia" w:asciiTheme="minorEastAsia" w:hAnsiTheme="minorEastAsia" w:cstheme="minorEastAsia"/>
          <w:kern w:val="0"/>
          <w:sz w:val="24"/>
        </w:rPr>
        <w:t>应配备相应的人员服务设施，制定完善的运营管理方案。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rPr>
        <w:t>4</w:t>
      </w:r>
      <w:r>
        <w:rPr>
          <w:rFonts w:hint="eastAsia" w:asciiTheme="minorEastAsia" w:hAnsiTheme="minorEastAsia" w:cstheme="minorEastAsia"/>
          <w:kern w:val="0"/>
          <w:sz w:val="24"/>
          <w:lang w:val="en-US" w:eastAsia="zh-CN"/>
        </w:rPr>
        <w:t>.</w:t>
      </w:r>
      <w:r>
        <w:rPr>
          <w:rFonts w:hint="eastAsia" w:asciiTheme="minorEastAsia" w:hAnsiTheme="minorEastAsia" w:cstheme="minorEastAsia"/>
          <w:kern w:val="0"/>
          <w:sz w:val="24"/>
        </w:rPr>
        <w:t>根据项目要求建立完善的智慧物流管理系统平台，以实现入库、派件、揽件、盘点、结算、查询、管理等智能化服务。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5.</w:t>
      </w:r>
      <w:r>
        <w:rPr>
          <w:rFonts w:hint="eastAsia" w:asciiTheme="minorEastAsia" w:hAnsiTheme="minorEastAsia" w:cstheme="minorEastAsia"/>
          <w:kern w:val="0"/>
          <w:sz w:val="24"/>
        </w:rPr>
        <w:t>日常公共秩序维护和车辆管理工作方案。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6.</w:t>
      </w:r>
      <w:r>
        <w:rPr>
          <w:rFonts w:hint="eastAsia" w:asciiTheme="minorEastAsia" w:hAnsiTheme="minorEastAsia" w:cstheme="minorEastAsia"/>
          <w:kern w:val="0"/>
          <w:sz w:val="24"/>
        </w:rPr>
        <w:t>快递服务人员培训方案。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7.</w:t>
      </w:r>
      <w:r>
        <w:rPr>
          <w:rFonts w:hint="eastAsia" w:asciiTheme="minorEastAsia" w:hAnsiTheme="minorEastAsia" w:cstheme="minorEastAsia"/>
          <w:kern w:val="0"/>
          <w:sz w:val="24"/>
        </w:rPr>
        <w:t>必须按照《邮政业安全生产设备配置规范》标准及快递末端服务规范要求，在快递服务区域配置必要的安全、消防等安全生产设备设施。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8.</w:t>
      </w:r>
      <w:r>
        <w:rPr>
          <w:rFonts w:hint="eastAsia" w:asciiTheme="minorEastAsia" w:hAnsiTheme="minorEastAsia" w:cstheme="minorEastAsia"/>
          <w:kern w:val="0"/>
          <w:sz w:val="24"/>
        </w:rPr>
        <w:t>服务方案和承诺。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9.</w:t>
      </w:r>
      <w:r>
        <w:rPr>
          <w:rFonts w:hint="eastAsia" w:asciiTheme="minorEastAsia" w:hAnsiTheme="minorEastAsia" w:cstheme="minorEastAsia"/>
          <w:kern w:val="0"/>
          <w:sz w:val="24"/>
        </w:rPr>
        <w:t>在原快递驿站自助取件的方式外，将原来的邮政收发室业务并入快递服务站点，并根据学校师生需求，适当增加24小时取件柜、定时定点送件上门与定点取件等模式相结合的方式，尽可能的满足师生们的使用需求。其中原来的邮政收发室业务包括：校方信件收发工作，将日常邮件和校方年度所订阅的各种邮发报刊，按相关规定每天准时、准确无误地投送到校方的办公室或指定的信报箱内等邮政收发室业务，且中标方须保证不漏投（寄）、不误投（寄）、不少投（寄），确保邮件的完好、安全和保密，如有漏投（寄）或错投（寄）发生，校方有权要求中标方补投（寄）、退回报刊款或按邮政法相关规定赔偿损失。</w:t>
      </w:r>
    </w:p>
    <w:p>
      <w:pPr>
        <w:adjustRightInd w:val="0"/>
        <w:snapToGrid w:val="0"/>
        <w:spacing w:line="360" w:lineRule="auto"/>
        <w:rPr>
          <w:rFonts w:asciiTheme="minorEastAsia" w:hAnsiTheme="minorEastAsia" w:cstheme="minorEastAsia"/>
          <w:b/>
          <w:kern w:val="0"/>
          <w:sz w:val="24"/>
        </w:rPr>
      </w:pPr>
      <w:r>
        <w:rPr>
          <w:rFonts w:hint="eastAsia" w:asciiTheme="minorEastAsia" w:hAnsiTheme="minorEastAsia" w:cstheme="minorEastAsia"/>
          <w:b/>
          <w:kern w:val="0"/>
          <w:sz w:val="24"/>
        </w:rPr>
        <w:t>三、商务要求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1.</w:t>
      </w:r>
      <w:r>
        <w:rPr>
          <w:rFonts w:hint="eastAsia" w:asciiTheme="minorEastAsia" w:hAnsiTheme="minorEastAsia" w:cstheme="minorEastAsia"/>
          <w:kern w:val="0"/>
          <w:sz w:val="24"/>
        </w:rPr>
        <w:t>财务状况：提供开标前近三年的财务报表。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2.</w:t>
      </w:r>
      <w:r>
        <w:rPr>
          <w:rFonts w:hint="eastAsia" w:asciiTheme="minorEastAsia" w:hAnsiTheme="minorEastAsia" w:cstheme="minorEastAsia"/>
          <w:kern w:val="0"/>
          <w:sz w:val="24"/>
        </w:rPr>
        <w:t>企业业绩：提供近三年的获奖情况。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rPr>
        <w:t>业务合作情况：</w:t>
      </w:r>
      <w:r>
        <w:rPr>
          <w:rFonts w:hint="eastAsia"/>
          <w:sz w:val="24"/>
          <w:szCs w:val="32"/>
        </w:rPr>
        <w:t>提供近5年同类快递服务项目业绩</w:t>
      </w:r>
      <w:r>
        <w:rPr>
          <w:rFonts w:hint="eastAsia" w:asciiTheme="minorEastAsia" w:hAnsiTheme="minorEastAsia" w:cstheme="minorEastAsia"/>
          <w:kern w:val="0"/>
          <w:sz w:val="24"/>
        </w:rPr>
        <w:t>，</w:t>
      </w:r>
      <w:r>
        <w:rPr>
          <w:rFonts w:hint="eastAsia" w:ascii="宋体" w:hAnsi="宋体" w:cs="宋体"/>
          <w:color w:val="000000"/>
          <w:sz w:val="24"/>
          <w:lang w:bidi="ar"/>
        </w:rPr>
        <w:t>以中标（成交）通知书或合同（协议）复印件为准</w:t>
      </w:r>
      <w:r>
        <w:rPr>
          <w:rFonts w:hint="eastAsia" w:ascii="宋体" w:hAnsi="宋体" w:cs="宋体"/>
          <w:color w:val="000000"/>
          <w:sz w:val="24"/>
          <w:lang w:eastAsia="zh-CN" w:bidi="ar"/>
        </w:rPr>
        <w:t>，原件备查</w:t>
      </w:r>
      <w:r>
        <w:rPr>
          <w:rFonts w:hint="eastAsia" w:ascii="宋体" w:hAnsi="宋体" w:cs="宋体"/>
          <w:color w:val="000000"/>
          <w:sz w:val="24"/>
          <w:lang w:bidi="ar"/>
        </w:rPr>
        <w:t>。</w:t>
      </w:r>
    </w:p>
    <w:p>
      <w:pPr>
        <w:spacing w:line="360" w:lineRule="auto"/>
        <w:rPr>
          <w:rFonts w:ascii="宋体" w:hAnsi="宋体" w:cs="宋体"/>
          <w:b/>
          <w:bCs/>
          <w:sz w:val="24"/>
          <w:szCs w:val="28"/>
        </w:rPr>
      </w:pPr>
      <w:r>
        <w:rPr>
          <w:rFonts w:hint="eastAsia" w:ascii="宋体" w:hAnsi="宋体" w:cs="宋体"/>
          <w:b/>
          <w:bCs/>
          <w:sz w:val="24"/>
          <w:szCs w:val="28"/>
        </w:rPr>
        <w:t>四、投标人资格要求</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auto"/>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lang w:val="en-US" w:eastAsia="zh-CN"/>
        </w:rPr>
        <w:t>1.</w:t>
      </w:r>
      <w:r>
        <w:rPr>
          <w:rFonts w:hint="eastAsia" w:ascii="宋体" w:hAnsi="宋体" w:eastAsia="宋体" w:cs="宋体"/>
          <w:color w:val="333333"/>
          <w:shd w:val="clear" w:color="auto" w:fill="FFFFFF"/>
        </w:rPr>
        <w:t>必须是在中华人民共和国境内注册，具有独立法人或负责人，并持有工商行政管理部门核发的法人或负责人营业执照，</w:t>
      </w:r>
      <w:r>
        <w:t>具备有效的《中华人民共和国快递业务经营许可证》，具备快递经营服务资格和能力。</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auto"/>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lang w:val="en-US" w:eastAsia="zh-CN"/>
        </w:rPr>
        <w:t>2.</w:t>
      </w:r>
      <w:r>
        <w:rPr>
          <w:rFonts w:hint="eastAsia" w:ascii="宋体" w:hAnsi="宋体" w:eastAsia="宋体" w:cs="宋体"/>
          <w:color w:val="333333"/>
          <w:shd w:val="clear" w:color="auto" w:fill="FFFFFF"/>
        </w:rPr>
        <w:t>未被列入失信被执行人名单、重大税收违法案件当事人名单、政府采购严重违法失信行为记录名单，信用信息以最新的信用中国网站和中国政府采购网公布为准，请提供最新的信用中国网站和中国政府采购网的截图证明信息。</w:t>
      </w:r>
      <w:r>
        <w:rPr>
          <w:rFonts w:hint="eastAsia" w:ascii="宋体" w:hAnsi="宋体" w:eastAsia="宋体" w:cs="宋体"/>
          <w:color w:val="FF0000"/>
          <w:shd w:val="clear" w:color="auto" w:fill="FFFFFF"/>
        </w:rPr>
        <w:t>“信用中国”</w:t>
      </w:r>
      <w:r>
        <w:rPr>
          <w:rFonts w:hint="eastAsia" w:ascii="宋体" w:hAnsi="宋体" w:eastAsia="宋体" w:cs="宋体"/>
          <w:color w:val="333333"/>
          <w:shd w:val="clear" w:color="auto" w:fill="FFFFFF"/>
        </w:rPr>
        <w:t>网站查询方法：投标人在本项目投标截止时间前10日内,进入投标人基本信息页面，点击“下载信用报告”后点击“下载”。</w:t>
      </w:r>
      <w:r>
        <w:rPr>
          <w:rFonts w:hint="eastAsia" w:ascii="宋体" w:hAnsi="宋体" w:eastAsia="宋体" w:cs="宋体"/>
          <w:color w:val="FF0000"/>
          <w:shd w:val="clear" w:color="auto" w:fill="FFFFFF"/>
        </w:rPr>
        <w:t>“中国政府采购网”</w:t>
      </w:r>
      <w:r>
        <w:rPr>
          <w:rFonts w:hint="eastAsia" w:ascii="宋体" w:hAnsi="宋体" w:eastAsia="宋体" w:cs="宋体"/>
          <w:color w:val="333333"/>
          <w:shd w:val="clear" w:color="auto" w:fill="FFFFFF"/>
        </w:rPr>
        <w:t>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auto"/>
        <w:rPr>
          <w:rFonts w:ascii="宋体" w:hAnsi="宋体" w:cs="宋体"/>
          <w:b/>
          <w:bCs/>
          <w:szCs w:val="28"/>
        </w:rPr>
      </w:pPr>
      <w:r>
        <w:rPr>
          <w:rFonts w:hint="eastAsia" w:ascii="宋体" w:hAnsi="宋体" w:eastAsia="宋体" w:cs="宋体"/>
          <w:color w:val="333333"/>
          <w:shd w:val="clear" w:color="auto" w:fill="FFFFFF"/>
          <w:lang w:val="en-US" w:eastAsia="zh-CN"/>
        </w:rPr>
        <w:t>3.</w:t>
      </w:r>
      <w:r>
        <w:rPr>
          <w:rFonts w:hint="eastAsia" w:ascii="宋体" w:hAnsi="宋体" w:eastAsia="宋体" w:cs="宋体"/>
          <w:color w:val="333333"/>
          <w:shd w:val="clear" w:color="auto" w:fill="FFFFFF"/>
        </w:rPr>
        <w:t>单位负责人为同一人或者存在直接控股、管理关系的不同供应商，不得参加同一合同项下的采购活动。本项目不接受联合体。</w:t>
      </w:r>
    </w:p>
    <w:p>
      <w:pPr>
        <w:spacing w:line="360" w:lineRule="auto"/>
        <w:rPr>
          <w:rFonts w:ascii="宋体" w:hAnsi="宋体" w:cs="宋体"/>
          <w:b/>
          <w:bCs/>
          <w:sz w:val="24"/>
          <w:szCs w:val="28"/>
        </w:rPr>
      </w:pPr>
      <w:r>
        <w:rPr>
          <w:rFonts w:hint="eastAsia" w:ascii="宋体" w:hAnsi="宋体" w:cs="宋体"/>
          <w:b/>
          <w:bCs/>
          <w:sz w:val="24"/>
          <w:szCs w:val="28"/>
        </w:rPr>
        <w:t>五、投标要求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报名时请携带以下有效证件的原件及加盖公章的复印件（复印件留存,原件备查），所有材料一正一副。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1</w:t>
      </w:r>
      <w:r>
        <w:rPr>
          <w:rFonts w:hint="eastAsia" w:ascii="宋体" w:hAnsi="宋体" w:eastAsia="宋体" w:cs="宋体"/>
          <w:color w:val="333333"/>
          <w:shd w:val="clear" w:color="auto" w:fill="FFFFFF"/>
          <w:lang w:val="en-US" w:eastAsia="zh-CN"/>
        </w:rPr>
        <w:t>.</w:t>
      </w:r>
      <w:r>
        <w:rPr>
          <w:rFonts w:hint="eastAsia" w:ascii="宋体" w:hAnsi="宋体" w:eastAsia="宋体" w:cs="宋体"/>
          <w:color w:val="333333"/>
          <w:shd w:val="clear" w:color="auto" w:fill="FFFFFF"/>
        </w:rPr>
        <w:t>根据第</w:t>
      </w:r>
      <w:r>
        <w:rPr>
          <w:rFonts w:hint="eastAsia" w:ascii="宋体" w:hAnsi="宋体" w:cs="宋体"/>
          <w:color w:val="333333"/>
          <w:shd w:val="clear" w:color="auto" w:fill="FFFFFF"/>
        </w:rPr>
        <w:t>十二</w:t>
      </w:r>
      <w:r>
        <w:rPr>
          <w:rFonts w:hint="eastAsia" w:ascii="宋体" w:hAnsi="宋体" w:eastAsia="宋体" w:cs="宋体"/>
          <w:color w:val="333333"/>
          <w:shd w:val="clear" w:color="auto" w:fill="FFFFFF"/>
        </w:rPr>
        <w:t>大点资格要求里列明的相关证明材料；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2</w:t>
      </w:r>
      <w:r>
        <w:rPr>
          <w:rFonts w:hint="eastAsia" w:ascii="宋体" w:hAnsi="宋体" w:eastAsia="宋体" w:cs="宋体"/>
          <w:color w:val="333333"/>
          <w:shd w:val="clear" w:color="auto" w:fill="FFFFFF"/>
          <w:lang w:val="en-US" w:eastAsia="zh-CN"/>
        </w:rPr>
        <w:t>.</w:t>
      </w:r>
      <w:r>
        <w:rPr>
          <w:rFonts w:hint="eastAsia" w:ascii="宋体" w:hAnsi="宋体" w:eastAsia="宋体" w:cs="宋体"/>
          <w:color w:val="333333"/>
          <w:shd w:val="clear" w:color="auto" w:fill="FFFFFF"/>
        </w:rPr>
        <w:t>法人代表授权书、法人代表身份证复印件，被授权人身份证；</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3</w:t>
      </w:r>
      <w:r>
        <w:rPr>
          <w:rFonts w:hint="eastAsia" w:ascii="宋体" w:hAnsi="宋体" w:eastAsia="宋体" w:cs="宋体"/>
          <w:color w:val="333333"/>
          <w:shd w:val="clear" w:color="auto" w:fill="FFFFFF"/>
          <w:lang w:val="en-US" w:eastAsia="zh-CN"/>
        </w:rPr>
        <w:t>.</w:t>
      </w:r>
      <w:r>
        <w:rPr>
          <w:rFonts w:hint="eastAsia" w:ascii="宋体" w:hAnsi="宋体" w:eastAsia="宋体" w:cs="宋体"/>
          <w:color w:val="333333"/>
          <w:shd w:val="clear" w:color="auto" w:fill="FFFFFF"/>
        </w:rPr>
        <w:t>根据评分办法准备的相关材料（密封，加盖公章）。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4</w:t>
      </w:r>
      <w:r>
        <w:rPr>
          <w:rFonts w:hint="eastAsia" w:ascii="宋体" w:hAnsi="宋体" w:eastAsia="宋体" w:cs="宋体"/>
          <w:color w:val="333333"/>
          <w:shd w:val="clear" w:color="auto" w:fill="FFFFFF"/>
          <w:lang w:val="en-US" w:eastAsia="zh-CN"/>
        </w:rPr>
        <w:t>.</w:t>
      </w:r>
      <w:r>
        <w:rPr>
          <w:rFonts w:hint="eastAsia" w:ascii="宋体" w:hAnsi="宋体" w:eastAsia="宋体" w:cs="宋体"/>
          <w:color w:val="333333"/>
          <w:shd w:val="clear" w:color="auto" w:fill="FFFFFF"/>
        </w:rPr>
        <w:t>报价单（密封，并加盖公章）。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8"/>
        </w:rPr>
      </w:pPr>
      <w:r>
        <w:rPr>
          <w:rFonts w:hint="eastAsia" w:ascii="宋体" w:hAnsi="宋体" w:cs="宋体"/>
          <w:sz w:val="24"/>
          <w:szCs w:val="28"/>
        </w:rPr>
        <w:t>所有材料必须密封并加盖公章。</w:t>
      </w:r>
    </w:p>
    <w:p>
      <w:pPr>
        <w:spacing w:line="360" w:lineRule="auto"/>
        <w:rPr>
          <w:rFonts w:ascii="宋体" w:hAnsi="宋体" w:cs="宋体"/>
          <w:b/>
          <w:bCs/>
          <w:sz w:val="24"/>
          <w:szCs w:val="28"/>
        </w:rPr>
      </w:pPr>
      <w:r>
        <w:rPr>
          <w:rFonts w:hint="eastAsia" w:ascii="宋体" w:hAnsi="宋体" w:cs="宋体"/>
          <w:b/>
          <w:bCs/>
          <w:sz w:val="24"/>
          <w:szCs w:val="28"/>
        </w:rPr>
        <w:t>六、成交人确定方式</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本项目以综合评分与实地考察方式确定最终成交人。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微软雅黑" w:hAnsi="微软雅黑" w:eastAsia="微软雅黑" w:cs="微软雅黑"/>
          <w:color w:val="333333"/>
          <w:sz w:val="21"/>
          <w:szCs w:val="21"/>
          <w:highlight w:val="none"/>
        </w:rPr>
      </w:pPr>
      <w:r>
        <w:rPr>
          <w:rFonts w:hint="eastAsia" w:ascii="宋体" w:hAnsi="宋体" w:eastAsia="宋体" w:cs="宋体"/>
          <w:color w:val="333333"/>
          <w:highlight w:val="none"/>
          <w:shd w:val="clear" w:color="auto" w:fill="FFFFFF"/>
        </w:rPr>
        <w:t>1</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综合评分办法见附件：评分</w:t>
      </w:r>
      <w:r>
        <w:rPr>
          <w:rFonts w:hint="eastAsia" w:ascii="宋体" w:hAnsi="宋体" w:cs="宋体"/>
          <w:color w:val="333333"/>
          <w:highlight w:val="none"/>
          <w:shd w:val="clear" w:color="auto" w:fill="FFFFFF"/>
        </w:rPr>
        <w:t>标准</w:t>
      </w:r>
      <w:r>
        <w:rPr>
          <w:rFonts w:hint="eastAsia" w:ascii="宋体" w:hAnsi="宋体" w:eastAsia="宋体" w:cs="宋体"/>
          <w:color w:val="333333"/>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微软雅黑" w:hAnsi="微软雅黑" w:eastAsia="微软雅黑" w:cs="微软雅黑"/>
          <w:color w:val="333333"/>
          <w:sz w:val="21"/>
          <w:szCs w:val="21"/>
          <w:highlight w:val="none"/>
        </w:rPr>
      </w:pPr>
      <w:r>
        <w:rPr>
          <w:rFonts w:hint="eastAsia" w:ascii="宋体" w:hAnsi="宋体" w:eastAsia="宋体" w:cs="宋体"/>
          <w:color w:val="333333"/>
          <w:highlight w:val="none"/>
          <w:shd w:val="clear" w:color="auto" w:fill="FFFFFF"/>
        </w:rPr>
        <w:t>2</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实地考察评分办法见附件：评分</w:t>
      </w:r>
      <w:r>
        <w:rPr>
          <w:rFonts w:hint="eastAsia" w:ascii="宋体" w:hAnsi="宋体" w:cs="宋体"/>
          <w:color w:val="333333"/>
          <w:highlight w:val="none"/>
          <w:shd w:val="clear" w:color="auto" w:fill="FFFFFF"/>
        </w:rPr>
        <w:t>标准</w:t>
      </w:r>
      <w:r>
        <w:rPr>
          <w:rFonts w:hint="eastAsia"/>
          <w:highlight w:val="none"/>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微软雅黑" w:hAnsi="微软雅黑" w:eastAsia="微软雅黑" w:cs="微软雅黑"/>
          <w:color w:val="333333"/>
          <w:sz w:val="21"/>
          <w:szCs w:val="21"/>
          <w:highlight w:val="none"/>
        </w:rPr>
      </w:pPr>
      <w:r>
        <w:rPr>
          <w:rFonts w:hint="eastAsia" w:ascii="宋体" w:hAnsi="宋体" w:eastAsia="宋体" w:cs="宋体"/>
          <w:color w:val="333333"/>
          <w:highlight w:val="none"/>
          <w:shd w:val="clear" w:color="auto" w:fill="FFFFFF"/>
        </w:rPr>
        <w:t>3</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以综合得分和实地考察结果最终确定本项目成交人。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FF0000"/>
          <w:highlight w:val="none"/>
          <w:shd w:val="clear" w:color="auto" w:fill="FFFFFF"/>
        </w:rPr>
      </w:pPr>
      <w:r>
        <w:rPr>
          <w:rFonts w:hint="eastAsia" w:ascii="宋体" w:hAnsi="宋体" w:eastAsia="宋体" w:cs="宋体"/>
          <w:color w:val="auto"/>
          <w:highlight w:val="none"/>
          <w:shd w:val="clear" w:color="auto" w:fill="FFFFFF"/>
        </w:rPr>
        <w:t>注：实地考察具体时间采购人将另行通知。</w:t>
      </w:r>
    </w:p>
    <w:p>
      <w:pPr>
        <w:spacing w:line="360" w:lineRule="auto"/>
        <w:rPr>
          <w:rFonts w:ascii="宋体" w:hAnsi="宋体" w:cs="宋体"/>
          <w:b/>
          <w:bCs/>
          <w:sz w:val="24"/>
          <w:szCs w:val="28"/>
          <w:highlight w:val="none"/>
        </w:rPr>
      </w:pPr>
      <w:r>
        <w:rPr>
          <w:rFonts w:hint="eastAsia" w:ascii="宋体" w:hAnsi="宋体" w:cs="宋体"/>
          <w:b/>
          <w:bCs/>
          <w:sz w:val="24"/>
          <w:szCs w:val="28"/>
          <w:highlight w:val="none"/>
          <w:lang w:val="en-US" w:eastAsia="zh-CN"/>
        </w:rPr>
        <w:t>八</w:t>
      </w:r>
      <w:r>
        <w:rPr>
          <w:rFonts w:hint="eastAsia" w:ascii="宋体" w:hAnsi="宋体" w:cs="宋体"/>
          <w:b/>
          <w:bCs/>
          <w:sz w:val="24"/>
          <w:szCs w:val="28"/>
          <w:highlight w:val="none"/>
        </w:rPr>
        <w:t>、现场踏勘</w:t>
      </w:r>
    </w:p>
    <w:p>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投标人须自行组织现场踏勘，了解项目现场情况。踏勘现场所发生的费用由投标人自行承担。投标人未到服务现场实地踏勘的，成交后签订合同时和履约过程中，不得以不完全了解现场情况为由，提出任何形式的增加合同价款或索赔的要求。</w:t>
      </w:r>
    </w:p>
    <w:p>
      <w:pPr>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集中踏勘时间：</w:t>
      </w:r>
    </w:p>
    <w:p>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color w:val="auto"/>
          <w:sz w:val="24"/>
          <w:szCs w:val="28"/>
          <w:highlight w:val="none"/>
        </w:rPr>
        <w:t>2025年1月</w:t>
      </w:r>
      <w:r>
        <w:rPr>
          <w:rFonts w:hint="eastAsia" w:ascii="宋体" w:hAnsi="宋体" w:cs="宋体"/>
          <w:color w:val="auto"/>
          <w:sz w:val="24"/>
          <w:szCs w:val="28"/>
          <w:highlight w:val="none"/>
          <w:lang w:val="en-US" w:eastAsia="zh-CN"/>
        </w:rPr>
        <w:t>25</w:t>
      </w:r>
      <w:r>
        <w:rPr>
          <w:rFonts w:hint="eastAsia" w:ascii="宋体" w:hAnsi="宋体" w:cs="宋体"/>
          <w:color w:val="auto"/>
          <w:sz w:val="24"/>
          <w:szCs w:val="28"/>
          <w:highlight w:val="none"/>
        </w:rPr>
        <w:t>日上午10:00至12:00</w:t>
      </w:r>
      <w:r>
        <w:rPr>
          <w:rFonts w:hint="eastAsia" w:ascii="宋体" w:hAnsi="宋体" w:eastAsia="宋体" w:cs="宋体"/>
          <w:i w:val="0"/>
          <w:iCs w:val="0"/>
          <w:caps w:val="0"/>
          <w:color w:val="auto"/>
          <w:spacing w:val="0"/>
          <w:sz w:val="24"/>
          <w:szCs w:val="24"/>
          <w:highlight w:val="none"/>
          <w:shd w:val="clear" w:fill="FFFFFF"/>
        </w:rPr>
        <w:t>南湖校区（南宁市青秀区教育路7号）</w:t>
      </w:r>
    </w:p>
    <w:p>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color w:val="auto"/>
          <w:sz w:val="24"/>
          <w:szCs w:val="28"/>
          <w:highlight w:val="none"/>
        </w:rPr>
        <w:t>2025年1月</w:t>
      </w:r>
      <w:r>
        <w:rPr>
          <w:rFonts w:hint="eastAsia" w:ascii="宋体" w:hAnsi="宋体" w:cs="宋体"/>
          <w:color w:val="auto"/>
          <w:sz w:val="24"/>
          <w:szCs w:val="28"/>
          <w:highlight w:val="none"/>
          <w:lang w:val="en-US" w:eastAsia="zh-CN"/>
        </w:rPr>
        <w:t>25</w:t>
      </w:r>
      <w:r>
        <w:rPr>
          <w:rFonts w:hint="eastAsia" w:ascii="宋体" w:hAnsi="宋体" w:cs="宋体"/>
          <w:color w:val="auto"/>
          <w:sz w:val="24"/>
          <w:szCs w:val="28"/>
          <w:highlight w:val="none"/>
        </w:rPr>
        <w:t>日</w:t>
      </w:r>
      <w:r>
        <w:rPr>
          <w:rFonts w:hint="eastAsia" w:ascii="宋体" w:hAnsi="宋体" w:cs="宋体"/>
          <w:color w:val="auto"/>
          <w:sz w:val="24"/>
          <w:szCs w:val="28"/>
          <w:highlight w:val="none"/>
          <w:lang w:val="en-US" w:eastAsia="zh-CN"/>
        </w:rPr>
        <w:t>下</w:t>
      </w:r>
      <w:r>
        <w:rPr>
          <w:rFonts w:hint="eastAsia" w:ascii="宋体" w:hAnsi="宋体" w:cs="宋体"/>
          <w:color w:val="auto"/>
          <w:sz w:val="24"/>
          <w:szCs w:val="28"/>
          <w:highlight w:val="none"/>
        </w:rPr>
        <w:t>午</w:t>
      </w:r>
      <w:r>
        <w:rPr>
          <w:rFonts w:hint="eastAsia" w:ascii="宋体" w:hAnsi="宋体" w:cs="宋体"/>
          <w:color w:val="auto"/>
          <w:sz w:val="24"/>
          <w:szCs w:val="28"/>
          <w:highlight w:val="none"/>
          <w:lang w:val="en-US" w:eastAsia="zh-CN"/>
        </w:rPr>
        <w:t>16</w:t>
      </w:r>
      <w:r>
        <w:rPr>
          <w:rFonts w:hint="eastAsia" w:ascii="宋体" w:hAnsi="宋体" w:cs="宋体"/>
          <w:color w:val="auto"/>
          <w:sz w:val="24"/>
          <w:szCs w:val="28"/>
          <w:highlight w:val="none"/>
        </w:rPr>
        <w:t>:00至</w:t>
      </w:r>
      <w:r>
        <w:rPr>
          <w:rFonts w:hint="eastAsia" w:ascii="宋体" w:hAnsi="宋体" w:cs="宋体"/>
          <w:color w:val="auto"/>
          <w:sz w:val="24"/>
          <w:szCs w:val="28"/>
          <w:highlight w:val="none"/>
          <w:lang w:val="en-US" w:eastAsia="zh-CN"/>
        </w:rPr>
        <w:t>18</w:t>
      </w:r>
      <w:r>
        <w:rPr>
          <w:rFonts w:hint="eastAsia" w:ascii="宋体" w:hAnsi="宋体" w:cs="宋体"/>
          <w:color w:val="auto"/>
          <w:sz w:val="24"/>
          <w:szCs w:val="28"/>
          <w:highlight w:val="none"/>
        </w:rPr>
        <w:t>:00</w:t>
      </w:r>
      <w:r>
        <w:rPr>
          <w:rFonts w:hint="eastAsia" w:ascii="宋体" w:hAnsi="宋体" w:eastAsia="宋体" w:cs="宋体"/>
          <w:i w:val="0"/>
          <w:iCs w:val="0"/>
          <w:caps w:val="0"/>
          <w:color w:val="auto"/>
          <w:spacing w:val="0"/>
          <w:sz w:val="24"/>
          <w:szCs w:val="24"/>
          <w:highlight w:val="none"/>
          <w:shd w:val="clear" w:fill="FFFFFF"/>
        </w:rPr>
        <w:t>相思湖校区（南宁市西乡塘区罗文大道8号）</w:t>
      </w:r>
    </w:p>
    <w:p>
      <w:pPr>
        <w:spacing w:line="360" w:lineRule="auto"/>
        <w:ind w:firstLine="480" w:firstLineChars="200"/>
        <w:rPr>
          <w:rFonts w:hint="eastAsia" w:ascii="宋体" w:hAnsi="宋体" w:eastAsia="宋体" w:cs="宋体"/>
          <w:b/>
          <w:bCs/>
          <w:color w:val="auto"/>
          <w:highlight w:val="none"/>
          <w:shd w:val="clear" w:color="auto" w:fill="FFFFFF"/>
        </w:rPr>
      </w:pPr>
      <w:r>
        <w:rPr>
          <w:rFonts w:hint="eastAsia" w:ascii="宋体" w:hAnsi="宋体" w:cs="宋体"/>
          <w:sz w:val="24"/>
          <w:szCs w:val="28"/>
          <w:highlight w:val="none"/>
        </w:rPr>
        <w:t>现场踏勘联系人：</w:t>
      </w:r>
      <w:r>
        <w:rPr>
          <w:rFonts w:hint="eastAsia" w:ascii="宋体" w:hAnsi="宋体" w:cs="宋体"/>
          <w:sz w:val="24"/>
          <w:szCs w:val="28"/>
          <w:highlight w:val="none"/>
          <w:u w:val="single"/>
          <w:lang w:val="en-US" w:eastAsia="zh-CN"/>
        </w:rPr>
        <w:t>潘老师</w:t>
      </w:r>
      <w:r>
        <w:rPr>
          <w:rFonts w:hint="eastAsia" w:ascii="宋体" w:hAnsi="宋体" w:cs="宋体"/>
          <w:sz w:val="24"/>
          <w:szCs w:val="28"/>
          <w:highlight w:val="none"/>
        </w:rPr>
        <w:t>； 电话：</w:t>
      </w:r>
      <w:r>
        <w:rPr>
          <w:rFonts w:hint="eastAsia" w:ascii="宋体" w:hAnsi="宋体" w:cs="宋体"/>
          <w:sz w:val="24"/>
          <w:szCs w:val="28"/>
          <w:highlight w:val="none"/>
          <w:u w:val="single"/>
        </w:rPr>
        <w:t>17607710667</w:t>
      </w:r>
      <w:r>
        <w:rPr>
          <w:rFonts w:hint="eastAsia" w:ascii="宋体" w:hAnsi="宋体" w:cs="宋体"/>
          <w:sz w:val="24"/>
          <w:szCs w:val="28"/>
          <w:highlight w:val="none"/>
        </w:rPr>
        <w:t>。</w:t>
      </w:r>
      <w:bookmarkStart w:id="8" w:name="_GoBack"/>
      <w:bookmarkEnd w:id="8"/>
    </w:p>
    <w:p>
      <w:pPr>
        <w:pStyle w:val="9"/>
        <w:widowControl/>
        <w:shd w:val="clear" w:color="auto" w:fill="FFFFFF"/>
        <w:spacing w:before="0" w:beforeAutospacing="0" w:after="0" w:afterAutospacing="0" w:line="360" w:lineRule="auto"/>
        <w:jc w:val="both"/>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lang w:val="en-US" w:eastAsia="zh-CN"/>
        </w:rPr>
        <w:t>九</w:t>
      </w:r>
      <w:r>
        <w:rPr>
          <w:rFonts w:hint="eastAsia" w:ascii="宋体" w:hAnsi="宋体" w:eastAsia="宋体" w:cs="宋体"/>
          <w:b/>
          <w:bCs/>
          <w:color w:val="auto"/>
          <w:highlight w:val="none"/>
          <w:shd w:val="clear" w:color="auto" w:fill="FFFFFF"/>
        </w:rPr>
        <w:t>、投标时间与地点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1</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投标时间：</w:t>
      </w:r>
      <w:r>
        <w:rPr>
          <w:rFonts w:hint="eastAsia" w:ascii="宋体" w:hAnsi="宋体" w:eastAsia="宋体" w:cs="宋体"/>
          <w:color w:val="auto"/>
          <w:highlight w:val="none"/>
          <w:shd w:val="clear" w:color="auto" w:fill="FFFFFF"/>
        </w:rPr>
        <w:t>202</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rPr>
        <w:t>年</w:t>
      </w: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月</w:t>
      </w:r>
      <w:r>
        <w:rPr>
          <w:rFonts w:hint="eastAsia" w:ascii="宋体" w:hAnsi="宋体" w:eastAsia="宋体" w:cs="宋体"/>
          <w:color w:val="auto"/>
          <w:highlight w:val="none"/>
          <w:shd w:val="clear" w:color="auto" w:fill="FFFFFF"/>
          <w:lang w:val="en-US" w:eastAsia="zh-CN"/>
        </w:rPr>
        <w:t>26</w:t>
      </w:r>
      <w:r>
        <w:rPr>
          <w:rFonts w:hint="eastAsia" w:ascii="宋体" w:hAnsi="宋体" w:eastAsia="宋体" w:cs="宋体"/>
          <w:color w:val="auto"/>
          <w:highlight w:val="none"/>
          <w:shd w:val="clear" w:color="auto" w:fill="FFFFFF"/>
        </w:rPr>
        <w:t>日</w:t>
      </w:r>
      <w:r>
        <w:rPr>
          <w:rFonts w:hint="eastAsia" w:ascii="宋体" w:hAnsi="宋体" w:eastAsia="宋体" w:cs="宋体"/>
          <w:color w:val="auto"/>
          <w:highlight w:val="none"/>
          <w:shd w:val="clear" w:color="auto" w:fill="FFFFFF"/>
          <w:lang w:val="en-US" w:eastAsia="zh-CN"/>
        </w:rPr>
        <w:t>上午9</w:t>
      </w:r>
      <w:r>
        <w:rPr>
          <w:rFonts w:hint="eastAsia" w:ascii="宋体" w:hAnsi="宋体" w:eastAsia="宋体" w:cs="宋体"/>
          <w:color w:val="auto"/>
          <w:highlight w:val="none"/>
          <w:shd w:val="clear" w:color="auto" w:fill="FFFFFF"/>
        </w:rPr>
        <w:t>:00至</w:t>
      </w:r>
      <w:r>
        <w:rPr>
          <w:rFonts w:hint="eastAsia" w:ascii="宋体" w:hAnsi="宋体" w:eastAsia="宋体" w:cs="宋体"/>
          <w:color w:val="auto"/>
          <w:highlight w:val="none"/>
          <w:shd w:val="clear" w:color="auto" w:fill="FFFFFF"/>
          <w:lang w:val="en-US" w:eastAsia="zh-CN"/>
        </w:rPr>
        <w:t>11</w:t>
      </w:r>
      <w:r>
        <w:rPr>
          <w:rFonts w:hint="eastAsia" w:ascii="宋体" w:hAnsi="宋体" w:eastAsia="宋体" w:cs="宋体"/>
          <w:color w:val="auto"/>
          <w:highlight w:val="none"/>
          <w:shd w:val="clear" w:color="auto" w:fill="FFFFFF"/>
        </w:rPr>
        <w:t>:00</w:t>
      </w:r>
      <w:r>
        <w:rPr>
          <w:rFonts w:hint="eastAsia" w:ascii="宋体" w:hAnsi="宋体" w:eastAsia="宋体" w:cs="宋体"/>
          <w:color w:val="333333"/>
          <w:highlight w:val="none"/>
          <w:shd w:val="clear" w:color="auto" w:fill="FFFFFF"/>
        </w:rPr>
        <w:t>，其他时间不接收投标材料，在规定时间内未投标者视为自动弃权；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hd w:val="clear" w:color="auto" w:fill="FFFFFF"/>
          <w:lang w:eastAsia="zh-CN"/>
        </w:rPr>
      </w:pPr>
      <w:r>
        <w:rPr>
          <w:rFonts w:hint="eastAsia" w:ascii="宋体" w:hAnsi="宋体" w:eastAsia="宋体" w:cs="宋体"/>
          <w:color w:val="333333"/>
          <w:highlight w:val="none"/>
          <w:shd w:val="clear" w:color="auto" w:fill="FFFFFF"/>
        </w:rPr>
        <w:t>2</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投标地点：南宁市青秀区教育路7号广西艺术学院雕塑楼107室，</w:t>
      </w:r>
      <w:r>
        <w:rPr>
          <w:rFonts w:hint="eastAsia" w:ascii="宋体" w:hAnsi="宋体" w:eastAsia="宋体" w:cs="宋体"/>
          <w:color w:val="333333"/>
          <w:shd w:val="clear" w:color="auto" w:fill="FFFFFF"/>
        </w:rPr>
        <w:t>联系人：</w:t>
      </w:r>
      <w:r>
        <w:rPr>
          <w:rFonts w:hint="eastAsia" w:ascii="宋体" w:hAnsi="宋体" w:eastAsia="宋体" w:cs="宋体"/>
          <w:color w:val="333333"/>
          <w:shd w:val="clear" w:color="auto" w:fill="FFFFFF"/>
          <w:lang w:val="en-US" w:eastAsia="zh-CN"/>
        </w:rPr>
        <w:t>高</w:t>
      </w:r>
      <w:r>
        <w:rPr>
          <w:rFonts w:hint="eastAsia" w:ascii="宋体" w:hAnsi="宋体" w:eastAsia="宋体" w:cs="宋体"/>
          <w:color w:val="333333"/>
          <w:shd w:val="clear" w:color="auto" w:fill="FFFFFF"/>
        </w:rPr>
        <w:t>老师，联系电话</w:t>
      </w:r>
      <w:r>
        <w:rPr>
          <w:rFonts w:hint="eastAsia" w:ascii="宋体" w:hAnsi="宋体" w:eastAsia="宋体" w:cs="宋体"/>
          <w:color w:val="auto"/>
          <w:shd w:val="clear" w:color="auto" w:fill="FFFFFF"/>
        </w:rPr>
        <w:t>：0771-5327987</w:t>
      </w:r>
      <w:r>
        <w:rPr>
          <w:rFonts w:hint="eastAsia" w:ascii="宋体" w:hAnsi="宋体" w:eastAsia="宋体" w:cs="宋体"/>
          <w:color w:val="auto"/>
          <w:shd w:val="clear" w:color="auto" w:fill="FFFFFF"/>
          <w:lang w:eastAsia="zh-CN"/>
        </w:rPr>
        <w:t>。</w:t>
      </w:r>
    </w:p>
    <w:p>
      <w:pPr>
        <w:pStyle w:val="9"/>
        <w:widowControl/>
        <w:shd w:val="clear" w:color="auto" w:fill="FFFFFF"/>
        <w:spacing w:before="0" w:beforeAutospacing="0" w:after="0" w:afterAutospacing="0" w:line="360" w:lineRule="auto"/>
        <w:jc w:val="both"/>
        <w:rPr>
          <w:rFonts w:asciiTheme="minorEastAsia" w:hAnsiTheme="minorEastAsia" w:cstheme="minorEastAsia"/>
          <w:b/>
          <w:bCs/>
          <w:color w:val="000000"/>
          <w:sz w:val="36"/>
          <w:szCs w:val="36"/>
        </w:rPr>
      </w:pPr>
      <w:r>
        <w:rPr>
          <w:rFonts w:hint="eastAsia" w:ascii="宋体" w:hAnsi="宋体" w:eastAsia="宋体" w:cs="宋体"/>
          <w:b/>
          <w:bCs/>
          <w:color w:val="auto"/>
          <w:shd w:val="clear" w:color="auto" w:fill="FFFFFF"/>
          <w:lang w:val="en-US" w:eastAsia="zh-CN"/>
        </w:rPr>
        <w:t>十</w:t>
      </w:r>
      <w:r>
        <w:rPr>
          <w:rFonts w:hint="eastAsia" w:ascii="宋体" w:hAnsi="宋体" w:eastAsia="宋体" w:cs="宋体"/>
          <w:b/>
          <w:bCs/>
          <w:color w:val="auto"/>
          <w:shd w:val="clear" w:color="auto" w:fill="FFFFFF"/>
        </w:rPr>
        <w:t>、本次采购的相关信息（包括但不限于采购公告与附件及其修改、补充、澄清等，下同）在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r>
        <w:rPr>
          <w:rFonts w:hint="eastAsia" w:ascii="宋体" w:hAnsi="宋体" w:eastAsia="宋体" w:cs="宋体"/>
          <w:color w:val="auto"/>
          <w:shd w:val="clear" w:color="auto" w:fill="FFFFFF"/>
        </w:rPr>
        <w:t>。</w:t>
      </w:r>
    </w:p>
    <w:p>
      <w:pPr>
        <w:rPr>
          <w:rFonts w:asciiTheme="minorEastAsia" w:hAnsiTheme="minorEastAsia" w:cstheme="minorEastAsia"/>
          <w:b/>
          <w:bCs/>
          <w:color w:val="000000"/>
          <w:sz w:val="36"/>
          <w:szCs w:val="36"/>
        </w:rPr>
      </w:pPr>
      <w:r>
        <w:rPr>
          <w:rFonts w:hint="eastAsia" w:asciiTheme="minorEastAsia" w:hAnsiTheme="minorEastAsia" w:cstheme="minorEastAsia"/>
          <w:b/>
          <w:bCs/>
          <w:color w:val="000000"/>
          <w:sz w:val="36"/>
          <w:szCs w:val="36"/>
        </w:rPr>
        <w:br w:type="page"/>
      </w:r>
    </w:p>
    <w:p>
      <w:pPr>
        <w:widowControl/>
        <w:spacing w:line="276"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bCs/>
          <w:color w:val="000000"/>
          <w:sz w:val="36"/>
          <w:szCs w:val="36"/>
        </w:rPr>
        <w:t>评分标准</w:t>
      </w:r>
    </w:p>
    <w:p>
      <w:pPr>
        <w:widowControl/>
        <w:spacing w:line="276"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rPr>
        <w:t>1</w:t>
      </w:r>
      <w:r>
        <w:rPr>
          <w:rFonts w:hint="eastAsia" w:asciiTheme="minorEastAsia" w:hAnsiTheme="minorEastAsia" w:cstheme="minorEastAsia"/>
          <w:b/>
          <w:bCs/>
          <w:color w:val="000000"/>
          <w:sz w:val="24"/>
          <w:lang w:val="en-US" w:eastAsia="zh-CN"/>
        </w:rPr>
        <w:t>.</w:t>
      </w:r>
      <w:r>
        <w:rPr>
          <w:rFonts w:hint="eastAsia" w:asciiTheme="minorEastAsia" w:hAnsiTheme="minorEastAsia" w:cstheme="minorEastAsia"/>
          <w:b/>
          <w:bCs/>
          <w:color w:val="000000"/>
          <w:sz w:val="24"/>
        </w:rPr>
        <w:t>评分标准</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评委根据采购内容初步评审投标人的投标文件，并逐项列出投标文件的全部投标偏差。</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评分应考虑到投标文件与采购文件之间的细微偏差。细微偏差是指投标文件在实质上响应采购文件要求，但在个别地方存在漏项或者提供了不完整的技术信息和数据等情况，并且补正这些遗漏或者不完整不会对其他投标人造成不公平的结果。细微偏差不影响投标文件的有效性。但在详细评审时将作为不利于该投标人的评分依据。</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评委对投标文件的服务及商务响应情况进行评分。评分采用量化方法。</w:t>
      </w:r>
    </w:p>
    <w:p>
      <w:pPr>
        <w:numPr>
          <w:ilvl w:val="0"/>
          <w:numId w:val="0"/>
        </w:numPr>
        <w:spacing w:line="360" w:lineRule="auto"/>
        <w:ind w:leftChars="0"/>
        <w:rPr>
          <w:rFonts w:asciiTheme="minorEastAsia" w:hAnsiTheme="minorEastAsia" w:cstheme="minorEastAsia"/>
          <w:color w:val="000000"/>
          <w:sz w:val="24"/>
        </w:rPr>
      </w:pPr>
      <w:r>
        <w:rPr>
          <w:rFonts w:hint="eastAsia" w:asciiTheme="minorEastAsia" w:hAnsiTheme="minorEastAsia" w:cstheme="minorEastAsia"/>
          <w:b/>
          <w:bCs/>
          <w:color w:val="000000"/>
          <w:sz w:val="24"/>
          <w:lang w:val="en-US" w:eastAsia="zh-CN"/>
        </w:rPr>
        <w:t>2.</w:t>
      </w:r>
      <w:r>
        <w:rPr>
          <w:rFonts w:hint="eastAsia" w:asciiTheme="minorEastAsia" w:hAnsiTheme="minorEastAsia" w:cstheme="minorEastAsia"/>
          <w:b/>
          <w:bCs/>
          <w:color w:val="000000"/>
          <w:sz w:val="24"/>
        </w:rPr>
        <w:t>价格评审</w:t>
      </w:r>
    </w:p>
    <w:p>
      <w:pPr>
        <w:numPr>
          <w:ilvl w:val="0"/>
          <w:numId w:val="1"/>
        </w:numPr>
        <w:spacing w:line="360" w:lineRule="auto"/>
        <w:ind w:left="105" w:firstLine="420"/>
        <w:rPr>
          <w:rFonts w:asciiTheme="minorEastAsia" w:hAnsiTheme="minorEastAsia" w:cstheme="minorEastAsia"/>
          <w:color w:val="000000"/>
          <w:sz w:val="24"/>
        </w:rPr>
      </w:pPr>
      <w:r>
        <w:rPr>
          <w:rFonts w:hint="eastAsia" w:asciiTheme="minorEastAsia" w:hAnsiTheme="minorEastAsia" w:cstheme="minorEastAsia"/>
          <w:color w:val="000000"/>
          <w:sz w:val="24"/>
        </w:rPr>
        <w:t>评委详细分析、核准价格表，检查其是否存在计算上或累加上的算术错误，修正错误的原则如下：</w:t>
      </w:r>
    </w:p>
    <w:p>
      <w:pPr>
        <w:numPr>
          <w:ilvl w:val="0"/>
          <w:numId w:val="0"/>
        </w:numPr>
        <w:tabs>
          <w:tab w:val="left" w:pos="1050"/>
        </w:tabs>
        <w:spacing w:line="360" w:lineRule="auto"/>
        <w:ind w:left="630" w:leftChars="0"/>
        <w:rPr>
          <w:rFonts w:asciiTheme="minorEastAsia" w:hAnsiTheme="minorEastAsia" w:cstheme="minorEastAsia"/>
          <w:color w:val="000000"/>
          <w:sz w:val="24"/>
        </w:rPr>
      </w:pPr>
      <w:r>
        <w:rPr>
          <w:rFonts w:hint="eastAsia" w:asciiTheme="minorEastAsia" w:hAnsiTheme="minorEastAsia" w:cstheme="minorEastAsia"/>
          <w:color w:val="000000"/>
          <w:sz w:val="24"/>
        </w:rPr>
        <w:t>1）投标文件中的大写金额和小写金额不一致的，以大写金额为准；</w:t>
      </w:r>
    </w:p>
    <w:p>
      <w:pPr>
        <w:numPr>
          <w:ilvl w:val="0"/>
          <w:numId w:val="0"/>
        </w:numPr>
        <w:tabs>
          <w:tab w:val="left" w:pos="1050"/>
        </w:tabs>
        <w:spacing w:line="360" w:lineRule="auto"/>
        <w:ind w:left="630" w:leftChars="0"/>
        <w:rPr>
          <w:rFonts w:asciiTheme="minorEastAsia" w:hAnsiTheme="minorEastAsia" w:cstheme="minorEastAsia"/>
          <w:color w:val="000000"/>
          <w:sz w:val="24"/>
        </w:rPr>
      </w:pPr>
      <w:r>
        <w:rPr>
          <w:rFonts w:hint="eastAsia" w:asciiTheme="minorEastAsia" w:hAnsiTheme="minorEastAsia" w:cstheme="minorEastAsia"/>
          <w:color w:val="000000"/>
          <w:sz w:val="24"/>
        </w:rPr>
        <w:t>2）总价金额与单价金额和数量乘积不一致的，以单价金额为准，但单价金额小数点有明显错误的除外；</w:t>
      </w:r>
    </w:p>
    <w:p>
      <w:pPr>
        <w:numPr>
          <w:ilvl w:val="0"/>
          <w:numId w:val="0"/>
        </w:numPr>
        <w:tabs>
          <w:tab w:val="left" w:pos="1050"/>
        </w:tabs>
        <w:spacing w:line="360" w:lineRule="auto"/>
        <w:ind w:left="630" w:leftChars="0"/>
        <w:rPr>
          <w:rFonts w:asciiTheme="minorEastAsia" w:hAnsiTheme="minorEastAsia" w:cstheme="minorEastAsia"/>
          <w:color w:val="000000"/>
          <w:sz w:val="24"/>
        </w:rPr>
      </w:pPr>
      <w:r>
        <w:rPr>
          <w:rFonts w:hint="eastAsia" w:asciiTheme="minorEastAsia" w:hAnsiTheme="minorEastAsia" w:cstheme="minorEastAsia"/>
          <w:color w:val="000000"/>
          <w:sz w:val="24"/>
        </w:rPr>
        <w:t>3）对不同文字文本投标文件的解释发生异议的，以中文文本为准；</w:t>
      </w:r>
    </w:p>
    <w:p>
      <w:pPr>
        <w:numPr>
          <w:ilvl w:val="0"/>
          <w:numId w:val="1"/>
        </w:numPr>
        <w:spacing w:line="360" w:lineRule="auto"/>
        <w:ind w:left="105" w:firstLine="420"/>
        <w:rPr>
          <w:rFonts w:asciiTheme="minorEastAsia" w:hAnsiTheme="minorEastAsia" w:cstheme="minorEastAsia"/>
          <w:color w:val="000000"/>
          <w:sz w:val="24"/>
        </w:rPr>
      </w:pPr>
      <w:r>
        <w:rPr>
          <w:rFonts w:hint="eastAsia" w:asciiTheme="minorEastAsia" w:hAnsiTheme="minorEastAsia" w:cstheme="minorEastAsia"/>
          <w:color w:val="000000"/>
          <w:sz w:val="24"/>
        </w:rPr>
        <w:t>评委将按照上述修正错误的方法调整投标文件中投标报价，调整后的价格对投标人具有约束力。如果投标人不接受修正后的投标价格，则其投标将被拒绝。</w:t>
      </w:r>
    </w:p>
    <w:p>
      <w:pPr>
        <w:numPr>
          <w:ilvl w:val="0"/>
          <w:numId w:val="1"/>
        </w:numPr>
        <w:spacing w:line="360" w:lineRule="auto"/>
        <w:ind w:left="105" w:firstLine="420"/>
        <w:rPr>
          <w:rFonts w:asciiTheme="minorEastAsia" w:hAnsiTheme="minorEastAsia" w:cstheme="minorEastAsia"/>
          <w:color w:val="000000"/>
          <w:sz w:val="24"/>
        </w:rPr>
      </w:pPr>
      <w:r>
        <w:rPr>
          <w:rFonts w:hint="eastAsia" w:asciiTheme="minorEastAsia" w:hAnsiTheme="minorEastAsia" w:cstheme="minorEastAsia"/>
          <w:color w:val="000000"/>
          <w:sz w:val="24"/>
        </w:rPr>
        <w:t>标准价格评分：取经过修正后的所有投标人的最低投标价作为基准价格。</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Theme="minorEastAsia" w:hAnsiTheme="minorEastAsia" w:cstheme="minorEastAsia"/>
          <w:color w:val="000000"/>
          <w:sz w:val="24"/>
        </w:rPr>
      </w:pPr>
      <w:r>
        <w:rPr>
          <w:rFonts w:hint="eastAsia" w:asciiTheme="minorEastAsia" w:hAnsiTheme="minorEastAsia" w:cstheme="minorEastAsia"/>
          <w:color w:val="000000"/>
          <w:sz w:val="24"/>
        </w:rPr>
        <w:t>计算公式（四舍五入保留两位小数）：</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Theme="minorEastAsia" w:hAnsiTheme="minorEastAsia" w:cstheme="minorEastAsia"/>
          <w:color w:val="000000"/>
          <w:sz w:val="24"/>
        </w:rPr>
      </w:pPr>
      <w:r>
        <w:rPr>
          <w:rFonts w:hint="eastAsia" w:asciiTheme="minorEastAsia" w:hAnsiTheme="minorEastAsia" w:cstheme="minorEastAsia"/>
          <w:color w:val="000000"/>
          <w:sz w:val="24"/>
        </w:rPr>
        <w:t>价格评分=[基准价格÷经修正的投标报价]×100</w:t>
      </w:r>
    </w:p>
    <w:p>
      <w:pPr>
        <w:keepNext w:val="0"/>
        <w:keepLines w:val="0"/>
        <w:pageBreakBefore w:val="0"/>
        <w:widowControl/>
        <w:kinsoku/>
        <w:wordWrap/>
        <w:overflowPunct/>
        <w:topLinePunct w:val="0"/>
        <w:autoSpaceDE/>
        <w:autoSpaceDN/>
        <w:bidi w:val="0"/>
        <w:adjustRightInd/>
        <w:snapToGrid/>
        <w:spacing w:line="276" w:lineRule="auto"/>
        <w:ind w:left="0" w:leftChars="0" w:firstLine="480" w:firstLineChars="200"/>
        <w:textAlignment w:val="auto"/>
        <w:rPr>
          <w:rFonts w:asciiTheme="minorEastAsia" w:hAnsiTheme="minorEastAsia" w:cstheme="minorEastAsia"/>
          <w:color w:val="000000"/>
          <w:sz w:val="24"/>
        </w:rPr>
      </w:pPr>
      <w:r>
        <w:rPr>
          <w:rFonts w:hint="eastAsia" w:asciiTheme="minorEastAsia" w:hAnsiTheme="minorEastAsia" w:cstheme="minorEastAsia"/>
          <w:color w:val="000000"/>
          <w:sz w:val="24"/>
        </w:rPr>
        <w:t>价格得分=价格评分×价格部分权重</w:t>
      </w:r>
    </w:p>
    <w:p>
      <w:pPr>
        <w:spacing w:line="360" w:lineRule="auto"/>
        <w:jc w:val="left"/>
        <w:rPr>
          <w:rFonts w:asciiTheme="minorEastAsia" w:hAnsiTheme="minorEastAsia" w:cstheme="minorEastAsia"/>
          <w:color w:val="000000"/>
          <w:sz w:val="24"/>
        </w:rPr>
      </w:pPr>
      <w:r>
        <w:rPr>
          <w:rFonts w:hint="eastAsia" w:asciiTheme="minorEastAsia" w:hAnsiTheme="minorEastAsia" w:cstheme="minorEastAsia"/>
          <w:b/>
          <w:bCs/>
          <w:color w:val="000000"/>
          <w:sz w:val="24"/>
          <w:lang w:val="en-US" w:eastAsia="zh-CN"/>
        </w:rPr>
        <w:t>3.</w:t>
      </w:r>
      <w:r>
        <w:rPr>
          <w:rFonts w:hint="eastAsia" w:asciiTheme="minorEastAsia" w:hAnsiTheme="minorEastAsia" w:cstheme="minorEastAsia"/>
          <w:b/>
          <w:bCs/>
          <w:color w:val="000000"/>
          <w:sz w:val="24"/>
        </w:rPr>
        <w:t>权重分配</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7"/>
        <w:gridCol w:w="2288"/>
        <w:gridCol w:w="2288"/>
        <w:gridCol w:w="22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评分项目</w:t>
            </w:r>
          </w:p>
        </w:tc>
        <w:tc>
          <w:tcPr>
            <w:tcW w:w="2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服务部分</w:t>
            </w:r>
          </w:p>
        </w:tc>
        <w:tc>
          <w:tcPr>
            <w:tcW w:w="2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商务部分</w:t>
            </w:r>
          </w:p>
        </w:tc>
        <w:tc>
          <w:tcPr>
            <w:tcW w:w="2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价格部分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权重</w:t>
            </w:r>
          </w:p>
        </w:tc>
        <w:tc>
          <w:tcPr>
            <w:tcW w:w="2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60%</w:t>
            </w:r>
          </w:p>
        </w:tc>
        <w:tc>
          <w:tcPr>
            <w:tcW w:w="2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10%</w:t>
            </w:r>
          </w:p>
        </w:tc>
        <w:tc>
          <w:tcPr>
            <w:tcW w:w="2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30%</w:t>
            </w:r>
          </w:p>
        </w:tc>
      </w:tr>
    </w:tbl>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综合得分=服务得分+商务得分+价格得分。</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评标委员会根据投标人综合得分由高至低排定名次。</w:t>
      </w:r>
      <w:bookmarkStart w:id="0" w:name="_Toc263153463"/>
      <w:bookmarkStart w:id="1" w:name="_Toc130180937"/>
      <w:bookmarkStart w:id="2" w:name="_Toc130695656"/>
      <w:bookmarkStart w:id="3" w:name="_Toc130180751"/>
      <w:bookmarkStart w:id="4" w:name="_Toc287345774"/>
      <w:bookmarkStart w:id="5" w:name="_Toc130180856"/>
      <w:bookmarkStart w:id="6" w:name="_Toc266659644"/>
      <w:bookmarkStart w:id="7" w:name="_Toc130697248"/>
    </w:p>
    <w:bookmarkEnd w:id="0"/>
    <w:bookmarkEnd w:id="1"/>
    <w:bookmarkEnd w:id="2"/>
    <w:bookmarkEnd w:id="3"/>
    <w:bookmarkEnd w:id="4"/>
    <w:bookmarkEnd w:id="5"/>
    <w:bookmarkEnd w:id="6"/>
    <w:bookmarkEnd w:id="7"/>
    <w:p>
      <w:pPr>
        <w:spacing w:line="360" w:lineRule="auto"/>
        <w:rPr>
          <w:rFonts w:asciiTheme="minorEastAsia" w:hAnsiTheme="minorEastAsia" w:cstheme="minorEastAsia"/>
          <w:b/>
          <w:bCs/>
          <w:color w:val="000000"/>
          <w:sz w:val="24"/>
        </w:rPr>
      </w:pPr>
      <w:r>
        <w:rPr>
          <w:rFonts w:hint="eastAsia" w:asciiTheme="minorEastAsia" w:hAnsiTheme="minorEastAsia" w:cstheme="minorEastAsia"/>
          <w:b/>
          <w:bCs/>
          <w:color w:val="000000"/>
          <w:sz w:val="24"/>
          <w:lang w:val="en-US" w:eastAsia="zh-CN"/>
        </w:rPr>
        <w:t>3.</w:t>
      </w:r>
      <w:r>
        <w:rPr>
          <w:rFonts w:hint="eastAsia" w:asciiTheme="minorEastAsia" w:hAnsiTheme="minorEastAsia" w:cstheme="minorEastAsia"/>
          <w:b/>
          <w:bCs/>
          <w:color w:val="000000"/>
          <w:sz w:val="24"/>
        </w:rPr>
        <w:t>实地考察</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auto"/>
          <w:sz w:val="24"/>
        </w:rPr>
        <w:t>学校对最终入围前三名投标公司同类业务运营中的服务对象站点现场进行考核（由投标人提供与我校目前人数相当或者运营面积相当的经营点进行考察）</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具体</w:t>
      </w:r>
      <w:r>
        <w:rPr>
          <w:rFonts w:hint="eastAsia" w:asciiTheme="minorEastAsia" w:hAnsiTheme="minorEastAsia" w:cstheme="minorEastAsia"/>
          <w:color w:val="000000"/>
          <w:sz w:val="24"/>
        </w:rPr>
        <w:t>如下：</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1）取件点管理是否规范，是否有明确的快递出入记录。</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2）办公场所，办公环境是否整洁、有序，能否满足日常办公需求；查询拟投入人员是否在公司任职。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sz w:val="24"/>
        </w:rPr>
      </w:pPr>
      <w:r>
        <w:rPr>
          <w:rFonts w:hint="eastAsia" w:asciiTheme="minorEastAsia" w:hAnsiTheme="minorEastAsia" w:cstheme="minorEastAsia"/>
          <w:color w:val="000000"/>
          <w:sz w:val="24"/>
        </w:rPr>
        <w:t>3）服务对象的意见反馈，服务是否到位，投诉处理是否到位，服务对象满意度等。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sz w:val="24"/>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heme="minorEastAsia" w:hAnsiTheme="minorEastAsia" w:cstheme="minorEastAsia"/>
          <w:color w:val="000000"/>
          <w:kern w:val="2"/>
          <w:highlight w:val="none"/>
        </w:rPr>
      </w:pPr>
      <w:r>
        <w:rPr>
          <w:rFonts w:hint="eastAsia" w:asciiTheme="minorEastAsia" w:hAnsiTheme="minorEastAsia" w:cstheme="minorEastAsia"/>
          <w:color w:val="000000"/>
          <w:kern w:val="2"/>
          <w:highlight w:val="none"/>
        </w:rPr>
        <w:t>以综合得分和实地考察结果最终确定本项目成交人。综合评分满分为100分，实地考察满分为100分，最终结果以综合得分（占比80%）和实地考察结果（占比20%）确定快递服务供应商，即投标人总分=综合得分*80%</w:t>
      </w:r>
      <w:r>
        <w:rPr>
          <w:rFonts w:hint="eastAsia" w:ascii="Segoe UI Symbol" w:hAnsi="Segoe UI Symbol" w:cs="Segoe UI Symbol"/>
          <w:color w:val="000000"/>
          <w:kern w:val="2"/>
          <w:highlight w:val="none"/>
        </w:rPr>
        <w:t>+</w:t>
      </w:r>
      <w:r>
        <w:rPr>
          <w:rFonts w:hint="eastAsia" w:ascii="宋体" w:hAnsi="宋体" w:eastAsia="宋体" w:cs="宋体"/>
          <w:color w:val="000000"/>
          <w:kern w:val="2"/>
          <w:highlight w:val="none"/>
        </w:rPr>
        <w:t>实地考察结果</w:t>
      </w:r>
      <w:r>
        <w:rPr>
          <w:rFonts w:hint="eastAsia" w:asciiTheme="minorEastAsia" w:hAnsiTheme="minorEastAsia" w:cstheme="minorEastAsia"/>
          <w:color w:val="000000"/>
          <w:kern w:val="2"/>
          <w:highlight w:val="none"/>
        </w:rPr>
        <w:t>*20%。</w:t>
      </w:r>
    </w:p>
    <w:p>
      <w:pPr>
        <w:spacing w:line="360" w:lineRule="auto"/>
        <w:jc w:val="left"/>
        <w:rPr>
          <w:rFonts w:cs="Times New Roman"/>
          <w:kern w:val="0"/>
          <w:sz w:val="24"/>
        </w:rPr>
      </w:pPr>
      <w:r>
        <w:rPr>
          <w:rFonts w:hint="eastAsia" w:cs="Times New Roman"/>
          <w:kern w:val="0"/>
          <w:sz w:val="24"/>
        </w:rPr>
        <w:t>（详见实地考察评分表）</w:t>
      </w:r>
    </w:p>
    <w:p>
      <w:pPr>
        <w:spacing w:line="360" w:lineRule="auto"/>
        <w:ind w:firstLine="480" w:firstLineChars="200"/>
        <w:jc w:val="left"/>
        <w:rPr>
          <w:rFonts w:hint="eastAsia" w:asciiTheme="minorEastAsia" w:hAnsiTheme="minorEastAsia" w:cstheme="minorEastAsia"/>
          <w:color w:val="000000"/>
          <w:sz w:val="24"/>
        </w:rPr>
      </w:pPr>
    </w:p>
    <w:p>
      <w:pPr>
        <w:spacing w:line="360" w:lineRule="auto"/>
        <w:ind w:firstLine="480" w:firstLineChars="200"/>
        <w:jc w:val="left"/>
        <w:rPr>
          <w:rFonts w:hint="eastAsia" w:asciiTheme="minorEastAsia" w:hAnsiTheme="minorEastAsia" w:cstheme="minorEastAsia"/>
          <w:color w:val="000000"/>
          <w:sz w:val="24"/>
        </w:rPr>
      </w:pPr>
    </w:p>
    <w:p>
      <w:pPr>
        <w:spacing w:line="360" w:lineRule="auto"/>
        <w:ind w:firstLine="480" w:firstLineChars="200"/>
        <w:jc w:val="left"/>
        <w:rPr>
          <w:rFonts w:hint="eastAsia" w:asciiTheme="minorEastAsia" w:hAnsiTheme="minorEastAsia" w:cstheme="minorEastAsia"/>
          <w:color w:val="000000"/>
          <w:sz w:val="24"/>
        </w:rPr>
      </w:pPr>
    </w:p>
    <w:p>
      <w:pPr>
        <w:spacing w:line="360" w:lineRule="auto"/>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本评标文件包括以下评标过程中所需文件附表：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heme="minorEastAsia" w:hAnsiTheme="minorEastAsia" w:cstheme="minorEastAsia"/>
          <w:color w:val="000000"/>
          <w:sz w:val="24"/>
          <w:u w:val="none"/>
        </w:rPr>
      </w:pPr>
      <w:r>
        <w:rPr>
          <w:rFonts w:hint="eastAsia" w:asciiTheme="minorEastAsia" w:hAnsiTheme="minorEastAsia" w:cstheme="minorEastAsia"/>
          <w:color w:val="000000"/>
          <w:sz w:val="24"/>
          <w:u w:val="none"/>
        </w:rPr>
        <w:t>附表一</w:t>
      </w:r>
      <w:r>
        <w:rPr>
          <w:rFonts w:hint="eastAsia" w:asciiTheme="minorEastAsia" w:hAnsiTheme="minorEastAsia" w:cstheme="minorEastAsia"/>
          <w:color w:val="000000"/>
          <w:sz w:val="24"/>
          <w:u w:val="none"/>
          <w:lang w:val="en-US" w:eastAsia="zh-CN"/>
        </w:rPr>
        <w:t xml:space="preserve">   </w:t>
      </w:r>
      <w:r>
        <w:rPr>
          <w:rFonts w:hint="eastAsia"/>
          <w:u w:val="none"/>
        </w:rPr>
        <w:fldChar w:fldCharType="begin"/>
      </w:r>
      <w:r>
        <w:rPr>
          <w:u w:val="none"/>
        </w:rPr>
        <w:instrText xml:space="preserve"> HYPERLINK \l "附表2" </w:instrText>
      </w:r>
      <w:r>
        <w:rPr>
          <w:rFonts w:hint="eastAsia"/>
          <w:u w:val="none"/>
        </w:rPr>
        <w:fldChar w:fldCharType="separate"/>
      </w:r>
      <w:r>
        <w:rPr>
          <w:rStyle w:val="16"/>
          <w:rFonts w:hint="eastAsia" w:asciiTheme="minorEastAsia" w:hAnsiTheme="minorEastAsia" w:cstheme="minorEastAsia"/>
          <w:color w:val="000000"/>
          <w:sz w:val="24"/>
          <w:u w:val="none"/>
        </w:rPr>
        <w:t>服务评分表</w:t>
      </w:r>
      <w:r>
        <w:rPr>
          <w:rStyle w:val="16"/>
          <w:rFonts w:hint="eastAsia" w:asciiTheme="minorEastAsia" w:hAnsiTheme="minorEastAsia" w:cstheme="minorEastAsia"/>
          <w:color w:val="000000"/>
          <w:sz w:val="24"/>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heme="minorEastAsia" w:hAnsiTheme="minorEastAsia" w:cstheme="minorEastAsia"/>
          <w:color w:val="000000"/>
          <w:sz w:val="24"/>
          <w:u w:val="none"/>
        </w:rPr>
      </w:pPr>
      <w:r>
        <w:rPr>
          <w:rFonts w:hint="eastAsia" w:asciiTheme="minorEastAsia" w:hAnsiTheme="minorEastAsia" w:cstheme="minorEastAsia"/>
          <w:color w:val="000000"/>
          <w:sz w:val="24"/>
          <w:u w:val="none"/>
        </w:rPr>
        <w:t>附表二</w:t>
      </w:r>
      <w:r>
        <w:rPr>
          <w:rFonts w:hint="eastAsia" w:asciiTheme="minorEastAsia" w:hAnsiTheme="minorEastAsia" w:cstheme="minorEastAsia"/>
          <w:color w:val="000000"/>
          <w:sz w:val="24"/>
          <w:u w:val="none"/>
          <w:lang w:val="en-US" w:eastAsia="zh-CN"/>
        </w:rPr>
        <w:t xml:space="preserve">   </w:t>
      </w:r>
      <w:r>
        <w:rPr>
          <w:u w:val="none"/>
        </w:rPr>
        <w:fldChar w:fldCharType="begin"/>
      </w:r>
      <w:r>
        <w:rPr>
          <w:u w:val="none"/>
        </w:rPr>
        <w:instrText xml:space="preserve"> HYPERLINK \l "附表3" </w:instrText>
      </w:r>
      <w:r>
        <w:rPr>
          <w:u w:val="none"/>
        </w:rPr>
        <w:fldChar w:fldCharType="separate"/>
      </w:r>
      <w:r>
        <w:rPr>
          <w:rStyle w:val="16"/>
          <w:rFonts w:hint="eastAsia" w:asciiTheme="minorEastAsia" w:hAnsiTheme="minorEastAsia" w:cstheme="minorEastAsia"/>
          <w:color w:val="000000"/>
          <w:sz w:val="24"/>
          <w:u w:val="none"/>
        </w:rPr>
        <w:t>商务评分表</w:t>
      </w:r>
      <w:r>
        <w:rPr>
          <w:rStyle w:val="16"/>
          <w:rFonts w:hint="eastAsia" w:asciiTheme="minorEastAsia" w:hAnsiTheme="minorEastAsia" w:cstheme="minorEastAsia"/>
          <w:color w:val="000000"/>
          <w:sz w:val="24"/>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Style w:val="16"/>
          <w:rFonts w:asciiTheme="minorEastAsia" w:hAnsiTheme="minorEastAsia" w:cstheme="minorEastAsia"/>
          <w:color w:val="000000"/>
          <w:sz w:val="24"/>
          <w:u w:val="none"/>
        </w:rPr>
      </w:pPr>
      <w:r>
        <w:rPr>
          <w:rFonts w:hint="eastAsia" w:asciiTheme="minorEastAsia" w:hAnsiTheme="minorEastAsia" w:cstheme="minorEastAsia"/>
          <w:color w:val="000000"/>
          <w:sz w:val="24"/>
          <w:u w:val="none"/>
        </w:rPr>
        <w:t>附表三</w:t>
      </w:r>
      <w:r>
        <w:rPr>
          <w:rFonts w:hint="eastAsia" w:asciiTheme="minorEastAsia" w:hAnsiTheme="minorEastAsia" w:cstheme="minorEastAsia"/>
          <w:color w:val="000000"/>
          <w:sz w:val="24"/>
          <w:u w:val="none"/>
          <w:lang w:val="en-US" w:eastAsia="zh-CN"/>
        </w:rPr>
        <w:t xml:space="preserve">   </w:t>
      </w:r>
      <w:r>
        <w:rPr>
          <w:rStyle w:val="16"/>
          <w:rFonts w:hint="eastAsia" w:asciiTheme="minorEastAsia" w:hAnsiTheme="minorEastAsia" w:cstheme="minorEastAsia"/>
          <w:color w:val="000000"/>
          <w:sz w:val="24"/>
          <w:u w:val="none"/>
        </w:rPr>
        <w:t>价格评分表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Style w:val="16"/>
          <w:rFonts w:asciiTheme="minorEastAsia" w:hAnsiTheme="minorEastAsia" w:cstheme="minorEastAsia"/>
          <w:color w:val="000000"/>
          <w:sz w:val="24"/>
          <w:u w:val="none"/>
        </w:rPr>
      </w:pPr>
      <w:r>
        <w:rPr>
          <w:rFonts w:asciiTheme="minorEastAsia" w:hAnsiTheme="minorEastAsia" w:cstheme="minorEastAsia"/>
          <w:color w:val="000000"/>
          <w:sz w:val="24"/>
          <w:u w:val="none"/>
        </w:rPr>
        <w:t>附表四</w:t>
      </w:r>
      <w:r>
        <w:rPr>
          <w:rFonts w:hint="eastAsia" w:asciiTheme="minorEastAsia" w:hAnsiTheme="minorEastAsia" w:cstheme="minorEastAsia"/>
          <w:color w:val="000000"/>
          <w:sz w:val="24"/>
          <w:u w:val="none"/>
          <w:lang w:val="en-US" w:eastAsia="zh-CN"/>
        </w:rPr>
        <w:t xml:space="preserve">   </w:t>
      </w:r>
      <w:r>
        <w:rPr>
          <w:rStyle w:val="16"/>
          <w:rFonts w:hint="eastAsia" w:asciiTheme="minorEastAsia" w:hAnsiTheme="minorEastAsia" w:cstheme="minorEastAsia"/>
          <w:color w:val="000000"/>
          <w:sz w:val="24"/>
          <w:u w:val="none"/>
        </w:rPr>
        <w:t>实地考察评分表</w:t>
      </w:r>
    </w:p>
    <w:p>
      <w:pPr>
        <w:rPr>
          <w:rStyle w:val="16"/>
          <w:rFonts w:ascii="宋体" w:hAnsi="宋体"/>
          <w:color w:val="000000"/>
          <w:sz w:val="24"/>
        </w:rPr>
      </w:pPr>
    </w:p>
    <w:p>
      <w:pPr>
        <w:pStyle w:val="12"/>
        <w:ind w:firstLine="480"/>
        <w:rPr>
          <w:rStyle w:val="16"/>
          <w:rFonts w:ascii="宋体" w:hAnsi="宋体"/>
          <w:color w:val="000000"/>
          <w:sz w:val="24"/>
        </w:rPr>
      </w:pPr>
    </w:p>
    <w:p>
      <w:pPr>
        <w:pStyle w:val="12"/>
        <w:ind w:firstLine="480"/>
        <w:rPr>
          <w:rStyle w:val="16"/>
          <w:rFonts w:ascii="宋体" w:hAnsi="宋体"/>
          <w:color w:val="000000"/>
          <w:sz w:val="24"/>
        </w:rPr>
      </w:pPr>
    </w:p>
    <w:p>
      <w:pPr>
        <w:pStyle w:val="12"/>
        <w:ind w:firstLine="480"/>
        <w:rPr>
          <w:rStyle w:val="16"/>
          <w:rFonts w:ascii="宋体" w:hAnsi="宋体"/>
          <w:color w:val="000000"/>
          <w:sz w:val="24"/>
        </w:rPr>
      </w:pPr>
    </w:p>
    <w:p>
      <w:pPr>
        <w:pStyle w:val="12"/>
        <w:ind w:firstLine="480"/>
        <w:rPr>
          <w:rStyle w:val="16"/>
          <w:rFonts w:ascii="宋体" w:hAnsi="宋体"/>
          <w:color w:val="000000"/>
          <w:sz w:val="24"/>
        </w:rPr>
      </w:pPr>
    </w:p>
    <w:p>
      <w:pPr>
        <w:pStyle w:val="12"/>
        <w:ind w:firstLine="480"/>
        <w:rPr>
          <w:rStyle w:val="16"/>
          <w:rFonts w:ascii="宋体" w:hAnsi="宋体"/>
          <w:color w:val="000000"/>
          <w:sz w:val="24"/>
        </w:rPr>
      </w:pPr>
    </w:p>
    <w:p>
      <w:pPr>
        <w:rPr>
          <w:color w:val="000000"/>
          <w:sz w:val="24"/>
        </w:rPr>
      </w:pPr>
      <w:r>
        <w:rPr>
          <w:rFonts w:hint="eastAsia"/>
          <w:color w:val="000000"/>
          <w:sz w:val="24"/>
        </w:rPr>
        <w:br w:type="page"/>
      </w:r>
    </w:p>
    <w:p>
      <w:pPr>
        <w:pStyle w:val="2"/>
        <w:keepLines w:val="0"/>
        <w:spacing w:before="156" w:beforeLines="50" w:after="0" w:line="360" w:lineRule="auto"/>
        <w:rPr>
          <w:b/>
          <w:bCs/>
          <w:color w:val="000000"/>
          <w:sz w:val="24"/>
        </w:rPr>
      </w:pPr>
      <w:r>
        <w:rPr>
          <w:rFonts w:hint="eastAsia"/>
          <w:b/>
          <w:bCs/>
          <w:color w:val="000000"/>
          <w:sz w:val="24"/>
        </w:rPr>
        <w:t>附表一  服务评分表（60分）</w:t>
      </w:r>
    </w:p>
    <w:p>
      <w:pPr>
        <w:rPr>
          <w:rStyle w:val="16"/>
          <w:rFonts w:ascii="宋体" w:hAnsi="宋体"/>
          <w:color w:val="000000"/>
          <w:sz w:val="24"/>
        </w:rPr>
      </w:pPr>
    </w:p>
    <w:tbl>
      <w:tblPr>
        <w:tblStyle w:val="13"/>
        <w:tblW w:w="7980" w:type="dxa"/>
        <w:jc w:val="center"/>
        <w:tblLayout w:type="fixed"/>
        <w:tblCellMar>
          <w:top w:w="0" w:type="dxa"/>
          <w:left w:w="0" w:type="dxa"/>
          <w:bottom w:w="0" w:type="dxa"/>
          <w:right w:w="0" w:type="dxa"/>
        </w:tblCellMar>
      </w:tblPr>
      <w:tblGrid>
        <w:gridCol w:w="1335"/>
        <w:gridCol w:w="5355"/>
        <w:gridCol w:w="1290"/>
      </w:tblGrid>
      <w:tr>
        <w:tblPrEx>
          <w:tblCellMar>
            <w:top w:w="0" w:type="dxa"/>
            <w:left w:w="0" w:type="dxa"/>
            <w:bottom w:w="0" w:type="dxa"/>
            <w:right w:w="0" w:type="dxa"/>
          </w:tblCellMar>
        </w:tblPrEx>
        <w:trPr>
          <w:trHeight w:val="308"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eastAsia="宋体" w:cs="宋体"/>
                <w:kern w:val="0"/>
                <w:sz w:val="21"/>
                <w:szCs w:val="21"/>
              </w:rPr>
            </w:pPr>
            <w:r>
              <w:rPr>
                <w:rFonts w:hint="eastAsia" w:ascii="宋体" w:hAnsi="宋体" w:cs="宋体"/>
                <w:color w:val="000000"/>
                <w:sz w:val="21"/>
                <w:szCs w:val="21"/>
              </w:rPr>
              <w:t>评分因素</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eastAsia="宋体" w:cs="宋体"/>
                <w:kern w:val="0"/>
                <w:sz w:val="21"/>
                <w:szCs w:val="21"/>
              </w:rPr>
            </w:pPr>
            <w:r>
              <w:rPr>
                <w:rFonts w:hint="eastAsia" w:ascii="宋体" w:hAnsi="宋体" w:cs="宋体"/>
                <w:color w:val="000000"/>
                <w:sz w:val="21"/>
                <w:szCs w:val="21"/>
              </w:rPr>
              <w:t>评审内容</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0"/>
              </w:tabs>
              <w:spacing w:line="360" w:lineRule="auto"/>
              <w:jc w:val="center"/>
              <w:rPr>
                <w:rFonts w:ascii="宋体" w:hAnsi="宋体" w:eastAsia="宋体" w:cs="宋体"/>
                <w:kern w:val="0"/>
                <w:sz w:val="21"/>
                <w:szCs w:val="21"/>
              </w:rPr>
            </w:pPr>
            <w:r>
              <w:rPr>
                <w:rFonts w:hint="eastAsia" w:ascii="宋体" w:hAnsi="宋体" w:cs="宋体"/>
                <w:color w:val="000000"/>
                <w:sz w:val="21"/>
                <w:szCs w:val="21"/>
              </w:rPr>
              <w:t>分值</w:t>
            </w:r>
          </w:p>
        </w:tc>
      </w:tr>
      <w:tr>
        <w:tblPrEx>
          <w:tblCellMar>
            <w:top w:w="0" w:type="dxa"/>
            <w:left w:w="0" w:type="dxa"/>
            <w:bottom w:w="0" w:type="dxa"/>
            <w:right w:w="0" w:type="dxa"/>
          </w:tblCellMar>
        </w:tblPrEx>
        <w:trPr>
          <w:trHeight w:val="3322"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 xml:space="preserve">管理方案   </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针对本项目实际情况及特点提出总体设计建设设想、可持续发展的合作目标、管理架构、运营机制（含激励机制、监督机制、自我约束机制、信息反馈处理机制）、管理规章制度、档案建立等内容。不提供相关内容或方案不得分。</w:t>
            </w:r>
          </w:p>
          <w:p>
            <w:pPr>
              <w:widowControl/>
              <w:jc w:val="left"/>
              <w:textAlignment w:val="center"/>
              <w:rPr>
                <w:rFonts w:ascii="宋体" w:hAnsi="宋体" w:eastAsia="宋体" w:cs="宋体"/>
                <w:kern w:val="0"/>
                <w:sz w:val="21"/>
                <w:szCs w:val="21"/>
              </w:rPr>
            </w:pPr>
            <w:r>
              <w:rPr>
                <w:rFonts w:hint="eastAsia" w:ascii="宋体" w:hAnsi="宋体" w:eastAsia="宋体" w:cs="宋体"/>
                <w:kern w:val="0"/>
                <w:sz w:val="21"/>
                <w:szCs w:val="21"/>
              </w:rPr>
              <w:t>一档（</w:t>
            </w:r>
            <w:r>
              <w:rPr>
                <w:rFonts w:ascii="宋体" w:hAnsi="宋体" w:cs="宋体"/>
                <w:kern w:val="0"/>
                <w:sz w:val="21"/>
                <w:szCs w:val="21"/>
              </w:rPr>
              <w:t>3</w:t>
            </w:r>
            <w:r>
              <w:rPr>
                <w:rFonts w:hint="eastAsia" w:ascii="宋体" w:hAnsi="宋体" w:eastAsia="宋体" w:cs="宋体"/>
                <w:kern w:val="0"/>
                <w:sz w:val="21"/>
                <w:szCs w:val="21"/>
              </w:rPr>
              <w:t>分）：</w:t>
            </w:r>
            <w:r>
              <w:rPr>
                <w:rFonts w:hint="eastAsia" w:ascii="宋体" w:hAnsi="宋体" w:cs="宋体"/>
                <w:kern w:val="0"/>
                <w:sz w:val="21"/>
                <w:szCs w:val="21"/>
              </w:rPr>
              <w:t>总体方案对本项目需求针对性不强、有欠缺、亮点不多，方案操作性尚可；</w:t>
            </w:r>
          </w:p>
          <w:p>
            <w:pPr>
              <w:widowControl/>
              <w:jc w:val="left"/>
              <w:textAlignment w:val="center"/>
              <w:rPr>
                <w:rFonts w:ascii="宋体" w:hAnsi="宋体" w:eastAsia="宋体" w:cs="宋体"/>
                <w:kern w:val="0"/>
                <w:sz w:val="21"/>
                <w:szCs w:val="21"/>
              </w:rPr>
            </w:pPr>
            <w:r>
              <w:rPr>
                <w:rFonts w:hint="eastAsia" w:ascii="宋体" w:hAnsi="宋体" w:eastAsia="宋体" w:cs="宋体"/>
                <w:kern w:val="0"/>
                <w:sz w:val="21"/>
                <w:szCs w:val="21"/>
              </w:rPr>
              <w:t>二档（</w:t>
            </w:r>
            <w:r>
              <w:rPr>
                <w:rFonts w:ascii="宋体" w:hAnsi="宋体" w:cs="宋体"/>
                <w:kern w:val="0"/>
                <w:sz w:val="21"/>
                <w:szCs w:val="21"/>
              </w:rPr>
              <w:t>8</w:t>
            </w:r>
            <w:r>
              <w:rPr>
                <w:rFonts w:hint="eastAsia" w:ascii="宋体" w:hAnsi="宋体" w:eastAsia="宋体" w:cs="宋体"/>
                <w:kern w:val="0"/>
                <w:sz w:val="21"/>
                <w:szCs w:val="21"/>
              </w:rPr>
              <w:t>分）：</w:t>
            </w:r>
            <w:r>
              <w:rPr>
                <w:rFonts w:hint="eastAsia" w:ascii="宋体" w:hAnsi="宋体" w:cs="宋体"/>
                <w:kern w:val="0"/>
                <w:sz w:val="21"/>
                <w:szCs w:val="21"/>
              </w:rPr>
              <w:t>总体方案基本适用本项目需求，方案架构基本完整，有针对性，机构设置较为合理，方案可行；</w:t>
            </w:r>
          </w:p>
          <w:p>
            <w:pPr>
              <w:widowControl/>
              <w:jc w:val="left"/>
              <w:textAlignment w:val="center"/>
              <w:rPr>
                <w:sz w:val="21"/>
                <w:szCs w:val="21"/>
              </w:rPr>
            </w:pPr>
            <w:r>
              <w:rPr>
                <w:rFonts w:hint="eastAsia" w:ascii="宋体" w:hAnsi="宋体" w:eastAsia="宋体" w:cs="宋体"/>
                <w:kern w:val="0"/>
                <w:sz w:val="21"/>
                <w:szCs w:val="21"/>
              </w:rPr>
              <w:t>三档（</w:t>
            </w:r>
            <w:r>
              <w:rPr>
                <w:rFonts w:hint="eastAsia" w:ascii="宋体" w:hAnsi="宋体" w:cs="宋体"/>
                <w:kern w:val="0"/>
                <w:sz w:val="21"/>
                <w:szCs w:val="21"/>
              </w:rPr>
              <w:t>15</w:t>
            </w:r>
            <w:r>
              <w:rPr>
                <w:rFonts w:hint="eastAsia" w:ascii="宋体" w:hAnsi="宋体" w:eastAsia="宋体" w:cs="宋体"/>
                <w:kern w:val="0"/>
                <w:sz w:val="21"/>
                <w:szCs w:val="21"/>
              </w:rPr>
              <w:t>分）：</w:t>
            </w:r>
            <w:r>
              <w:rPr>
                <w:rFonts w:hint="eastAsia" w:ascii="宋体" w:hAnsi="宋体" w:cs="宋体"/>
                <w:kern w:val="0"/>
                <w:sz w:val="21"/>
                <w:szCs w:val="21"/>
              </w:rPr>
              <w:t>提供的服务设想符合本项目实际，管理制度及档案建立完整，完全适用本项目需求，有较强针对性，完整详细。科学合理，亮点多，可行性强，能满足可持续发展需要。</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15分</w:t>
            </w:r>
          </w:p>
        </w:tc>
      </w:tr>
      <w:tr>
        <w:tblPrEx>
          <w:tblCellMar>
            <w:top w:w="0" w:type="dxa"/>
            <w:left w:w="0" w:type="dxa"/>
            <w:bottom w:w="0" w:type="dxa"/>
            <w:right w:w="0" w:type="dxa"/>
          </w:tblCellMar>
        </w:tblPrEx>
        <w:trPr>
          <w:trHeight w:val="4147"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运营管理方案</w:t>
            </w:r>
          </w:p>
          <w:p>
            <w:pPr>
              <w:pStyle w:val="12"/>
              <w:ind w:firstLine="0" w:firstLineChars="0"/>
              <w:jc w:val="center"/>
              <w:rPr>
                <w:sz w:val="21"/>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kern w:val="0"/>
                <w:sz w:val="21"/>
                <w:szCs w:val="21"/>
              </w:rPr>
            </w:pPr>
            <w:r>
              <w:rPr>
                <w:rFonts w:hint="eastAsia" w:ascii="宋体" w:hAnsi="宋体" w:cs="宋体"/>
                <w:kern w:val="0"/>
                <w:sz w:val="21"/>
                <w:szCs w:val="21"/>
              </w:rPr>
              <w:t>供应商应配备相应的人员服务设施，制定完善的运营管理方案，包括：日常快递服务方案、人流高峰期服务方案、相关服务管理制度（以上方案制度包括：在原快递驿站取件的方式外，将原来的邮政收发室业务并入快递服务站点，并根据学校师生需求，适当增加24小时取件柜、定时定点送件上门与定点取件等最少两种模式相结合的取件方式，人员管理制度，安全管理制度，运输车辆管理制度，对快递服务中心快递的收寄、存放、投递的规范操作流程，异常快件[拒付件、拒收件、错发件、无着快件、破损件、损毁件和丢失件等]的处理制度，投诉制度，赔偿制度等运营管理方案）（不提供相关内容或方案不得分）</w:t>
            </w:r>
          </w:p>
          <w:p>
            <w:pPr>
              <w:pStyle w:val="12"/>
              <w:ind w:firstLine="0" w:firstLineChars="0"/>
              <w:rPr>
                <w:rFonts w:ascii="宋体" w:hAnsi="宋体" w:cs="宋体"/>
                <w:kern w:val="0"/>
                <w:sz w:val="21"/>
                <w:szCs w:val="21"/>
              </w:rPr>
            </w:pPr>
            <w:r>
              <w:rPr>
                <w:rFonts w:hint="eastAsia" w:ascii="宋体" w:hAnsi="宋体" w:cs="宋体"/>
                <w:kern w:val="0"/>
                <w:sz w:val="21"/>
                <w:szCs w:val="21"/>
              </w:rPr>
              <w:t>一档（</w:t>
            </w:r>
            <w:r>
              <w:rPr>
                <w:rFonts w:ascii="宋体" w:hAnsi="宋体" w:cs="宋体"/>
                <w:kern w:val="0"/>
                <w:sz w:val="21"/>
                <w:szCs w:val="21"/>
              </w:rPr>
              <w:t>3</w:t>
            </w:r>
            <w:r>
              <w:rPr>
                <w:rFonts w:hint="eastAsia" w:ascii="宋体" w:hAnsi="宋体" w:cs="宋体"/>
                <w:kern w:val="0"/>
                <w:sz w:val="21"/>
                <w:szCs w:val="21"/>
              </w:rPr>
              <w:t>分）：运营管理方案较简单，相关制度及运作流程有一定科学性、可操作性；</w:t>
            </w:r>
          </w:p>
          <w:p>
            <w:pPr>
              <w:pStyle w:val="12"/>
              <w:ind w:firstLine="0" w:firstLineChars="0"/>
              <w:rPr>
                <w:rFonts w:ascii="宋体" w:hAnsi="宋体" w:cs="宋体"/>
                <w:kern w:val="0"/>
                <w:sz w:val="21"/>
                <w:szCs w:val="21"/>
              </w:rPr>
            </w:pPr>
            <w:r>
              <w:rPr>
                <w:rFonts w:hint="eastAsia" w:ascii="宋体" w:hAnsi="宋体" w:cs="宋体"/>
                <w:kern w:val="0"/>
                <w:sz w:val="21"/>
                <w:szCs w:val="21"/>
              </w:rPr>
              <w:t>二档（</w:t>
            </w:r>
            <w:r>
              <w:rPr>
                <w:rFonts w:ascii="宋体" w:hAnsi="宋体" w:cs="宋体"/>
                <w:kern w:val="0"/>
                <w:sz w:val="21"/>
                <w:szCs w:val="21"/>
              </w:rPr>
              <w:t>8</w:t>
            </w:r>
            <w:r>
              <w:rPr>
                <w:rFonts w:hint="eastAsia" w:ascii="宋体" w:hAnsi="宋体" w:cs="宋体"/>
                <w:kern w:val="0"/>
                <w:sz w:val="21"/>
                <w:szCs w:val="21"/>
              </w:rPr>
              <w:t>分）：运营管理方案详细完整，管理制度完善，操作规程明确，运作流程比较科学合理，基本满足采购人实际需求；</w:t>
            </w:r>
          </w:p>
          <w:p>
            <w:pPr>
              <w:pStyle w:val="12"/>
              <w:ind w:firstLine="0" w:firstLineChars="0"/>
              <w:rPr>
                <w:rFonts w:ascii="宋体" w:hAnsi="宋体" w:cs="宋体"/>
                <w:kern w:val="0"/>
                <w:sz w:val="21"/>
                <w:szCs w:val="21"/>
              </w:rPr>
            </w:pPr>
            <w:r>
              <w:rPr>
                <w:rFonts w:hint="eastAsia" w:ascii="宋体" w:hAnsi="宋体" w:cs="宋体"/>
                <w:kern w:val="0"/>
                <w:sz w:val="21"/>
                <w:szCs w:val="21"/>
              </w:rPr>
              <w:t>三档（15分）：运营管理方案详细完整，管理制度完善，操作规程清晰，可操作性强，运作流程科学合理，能在满足采购人实际需求基础上，提出优化管理方案。</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15分</w:t>
            </w:r>
          </w:p>
        </w:tc>
      </w:tr>
      <w:tr>
        <w:tblPrEx>
          <w:tblCellMar>
            <w:top w:w="0" w:type="dxa"/>
            <w:left w:w="0" w:type="dxa"/>
            <w:bottom w:w="0" w:type="dxa"/>
            <w:right w:w="0" w:type="dxa"/>
          </w:tblCellMar>
        </w:tblPrEx>
        <w:trPr>
          <w:trHeight w:val="2222"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系统智能化管理平台建设</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kern w:val="0"/>
                <w:sz w:val="21"/>
                <w:szCs w:val="21"/>
              </w:rPr>
            </w:pPr>
            <w:r>
              <w:rPr>
                <w:rFonts w:hint="eastAsia" w:ascii="宋体" w:hAnsi="宋体" w:eastAsia="宋体" w:cs="宋体"/>
                <w:kern w:val="0"/>
                <w:sz w:val="21"/>
                <w:szCs w:val="21"/>
              </w:rPr>
              <w:t>供应商应根据项目要求建立完善的智慧物流管理系统平台，以实现入库、派件、揽件、盘点、结算、查询、管理等智能化服务</w:t>
            </w:r>
            <w:r>
              <w:rPr>
                <w:rFonts w:hint="eastAsia" w:ascii="宋体" w:hAnsi="宋体" w:cs="宋体"/>
                <w:kern w:val="0"/>
                <w:sz w:val="21"/>
                <w:szCs w:val="21"/>
              </w:rPr>
              <w:t>（不提供相关内容或方案不得分）</w:t>
            </w:r>
          </w:p>
          <w:p>
            <w:pPr>
              <w:pStyle w:val="12"/>
              <w:rPr>
                <w:rFonts w:ascii="宋体" w:hAnsi="宋体" w:eastAsia="宋体" w:cs="宋体"/>
                <w:kern w:val="0"/>
                <w:sz w:val="21"/>
                <w:szCs w:val="21"/>
              </w:rPr>
            </w:pPr>
            <w:r>
              <w:rPr>
                <w:rFonts w:hint="eastAsia" w:ascii="宋体" w:hAnsi="宋体" w:cs="宋体"/>
                <w:kern w:val="0"/>
                <w:sz w:val="21"/>
                <w:szCs w:val="21"/>
              </w:rPr>
              <w:t>一、</w:t>
            </w:r>
            <w:r>
              <w:rPr>
                <w:rFonts w:hint="eastAsia" w:ascii="宋体" w:hAnsi="宋体" w:eastAsia="宋体" w:cs="宋体"/>
                <w:kern w:val="0"/>
                <w:sz w:val="21"/>
                <w:szCs w:val="21"/>
              </w:rPr>
              <w:t>具有支持多家快递公司入库、派件、盘点、管理功能的</w:t>
            </w:r>
            <w:r>
              <w:rPr>
                <w:rFonts w:hint="eastAsia" w:ascii="宋体" w:hAnsi="宋体" w:cs="宋体"/>
                <w:kern w:val="0"/>
                <w:sz w:val="21"/>
                <w:szCs w:val="21"/>
              </w:rPr>
              <w:t>自有品牌</w:t>
            </w:r>
            <w:r>
              <w:rPr>
                <w:rFonts w:hint="eastAsia" w:ascii="宋体" w:hAnsi="宋体" w:eastAsia="宋体" w:cs="宋体"/>
                <w:kern w:val="0"/>
                <w:sz w:val="21"/>
                <w:szCs w:val="21"/>
              </w:rPr>
              <w:t>系统，得</w:t>
            </w:r>
            <w:r>
              <w:rPr>
                <w:rFonts w:ascii="宋体" w:hAnsi="宋体" w:eastAsia="宋体" w:cs="宋体"/>
                <w:kern w:val="0"/>
                <w:sz w:val="21"/>
                <w:szCs w:val="21"/>
              </w:rPr>
              <w:t>2</w:t>
            </w:r>
            <w:r>
              <w:rPr>
                <w:rFonts w:hint="eastAsia" w:ascii="宋体" w:hAnsi="宋体" w:eastAsia="宋体" w:cs="宋体"/>
                <w:kern w:val="0"/>
                <w:sz w:val="21"/>
                <w:szCs w:val="21"/>
              </w:rPr>
              <w:t>分；</w:t>
            </w:r>
          </w:p>
          <w:p>
            <w:pPr>
              <w:pStyle w:val="12"/>
              <w:rPr>
                <w:rFonts w:ascii="宋体" w:hAnsi="宋体" w:eastAsia="宋体" w:cs="宋体"/>
                <w:kern w:val="0"/>
                <w:sz w:val="21"/>
                <w:szCs w:val="21"/>
              </w:rPr>
            </w:pPr>
            <w:r>
              <w:rPr>
                <w:rFonts w:hint="eastAsia" w:ascii="宋体" w:hAnsi="宋体" w:cs="宋体"/>
                <w:kern w:val="0"/>
                <w:sz w:val="21"/>
                <w:szCs w:val="21"/>
              </w:rPr>
              <w:t>二、</w:t>
            </w:r>
            <w:r>
              <w:rPr>
                <w:rFonts w:hint="eastAsia" w:ascii="宋体" w:hAnsi="宋体" w:eastAsia="宋体" w:cs="宋体"/>
                <w:kern w:val="0"/>
                <w:sz w:val="21"/>
                <w:szCs w:val="21"/>
              </w:rPr>
              <w:t>具有自助出库设备功能，得</w:t>
            </w:r>
            <w:r>
              <w:rPr>
                <w:rFonts w:ascii="宋体" w:hAnsi="宋体" w:eastAsia="宋体" w:cs="宋体"/>
                <w:kern w:val="0"/>
                <w:sz w:val="21"/>
                <w:szCs w:val="21"/>
              </w:rPr>
              <w:t>1</w:t>
            </w:r>
            <w:r>
              <w:rPr>
                <w:rFonts w:hint="eastAsia" w:ascii="宋体" w:hAnsi="宋体" w:eastAsia="宋体" w:cs="宋体"/>
                <w:kern w:val="0"/>
                <w:sz w:val="21"/>
                <w:szCs w:val="21"/>
              </w:rPr>
              <w:t>分；</w:t>
            </w:r>
          </w:p>
          <w:p>
            <w:pPr>
              <w:pStyle w:val="12"/>
              <w:rPr>
                <w:rFonts w:ascii="宋体" w:hAnsi="宋体" w:eastAsia="宋体" w:cs="宋体"/>
                <w:kern w:val="0"/>
                <w:sz w:val="21"/>
                <w:szCs w:val="21"/>
              </w:rPr>
            </w:pPr>
            <w:r>
              <w:rPr>
                <w:rFonts w:hint="eastAsia" w:ascii="宋体" w:hAnsi="宋体" w:cs="宋体"/>
                <w:kern w:val="0"/>
                <w:sz w:val="21"/>
                <w:szCs w:val="21"/>
              </w:rPr>
              <w:t>三、</w:t>
            </w:r>
            <w:r>
              <w:rPr>
                <w:rFonts w:hint="eastAsia" w:ascii="宋体" w:hAnsi="宋体" w:eastAsia="宋体" w:cs="宋体"/>
                <w:kern w:val="0"/>
                <w:sz w:val="21"/>
                <w:szCs w:val="21"/>
              </w:rPr>
              <w:t>具有PDA货架模式入库功能，得</w:t>
            </w:r>
            <w:r>
              <w:rPr>
                <w:rFonts w:ascii="宋体" w:hAnsi="宋体" w:eastAsia="宋体" w:cs="宋体"/>
                <w:kern w:val="0"/>
                <w:sz w:val="21"/>
                <w:szCs w:val="21"/>
              </w:rPr>
              <w:t>1</w:t>
            </w:r>
            <w:r>
              <w:rPr>
                <w:rFonts w:hint="eastAsia" w:ascii="宋体" w:hAnsi="宋体" w:eastAsia="宋体" w:cs="宋体"/>
                <w:kern w:val="0"/>
                <w:sz w:val="21"/>
                <w:szCs w:val="21"/>
              </w:rPr>
              <w:t>分；</w:t>
            </w:r>
          </w:p>
          <w:p>
            <w:pPr>
              <w:pStyle w:val="12"/>
              <w:rPr>
                <w:rFonts w:ascii="宋体" w:hAnsi="宋体" w:eastAsia="宋体" w:cs="宋体"/>
                <w:kern w:val="0"/>
                <w:sz w:val="21"/>
                <w:szCs w:val="21"/>
              </w:rPr>
            </w:pPr>
            <w:r>
              <w:rPr>
                <w:rFonts w:hint="eastAsia" w:ascii="宋体" w:hAnsi="宋体" w:cs="宋体"/>
                <w:kern w:val="0"/>
                <w:sz w:val="21"/>
                <w:szCs w:val="21"/>
              </w:rPr>
              <w:t>四、</w:t>
            </w:r>
            <w:r>
              <w:rPr>
                <w:rFonts w:hint="eastAsia" w:ascii="宋体" w:hAnsi="宋体" w:eastAsia="宋体" w:cs="宋体"/>
                <w:kern w:val="0"/>
                <w:sz w:val="21"/>
                <w:szCs w:val="21"/>
              </w:rPr>
              <w:t>具有预约上门取件的功能，得</w:t>
            </w:r>
            <w:r>
              <w:rPr>
                <w:rFonts w:ascii="宋体" w:hAnsi="宋体" w:eastAsia="宋体" w:cs="宋体"/>
                <w:kern w:val="0"/>
                <w:sz w:val="21"/>
                <w:szCs w:val="21"/>
              </w:rPr>
              <w:t>1</w:t>
            </w:r>
            <w:r>
              <w:rPr>
                <w:rFonts w:hint="eastAsia" w:ascii="宋体" w:hAnsi="宋体" w:eastAsia="宋体" w:cs="宋体"/>
                <w:kern w:val="0"/>
                <w:sz w:val="21"/>
                <w:szCs w:val="21"/>
              </w:rPr>
              <w:t>分。</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rPr>
                <w:rFonts w:ascii="宋体" w:hAnsi="宋体" w:cs="宋体"/>
                <w:kern w:val="0"/>
                <w:sz w:val="21"/>
                <w:szCs w:val="21"/>
              </w:rPr>
            </w:pPr>
            <w:r>
              <w:rPr>
                <w:rFonts w:hint="eastAsia" w:ascii="宋体" w:hAnsi="宋体" w:cs="宋体"/>
                <w:kern w:val="0"/>
                <w:sz w:val="21"/>
                <w:szCs w:val="21"/>
              </w:rPr>
              <w:t>5分</w:t>
            </w:r>
          </w:p>
        </w:tc>
      </w:tr>
      <w:tr>
        <w:tblPrEx>
          <w:tblCellMar>
            <w:top w:w="0" w:type="dxa"/>
            <w:left w:w="0" w:type="dxa"/>
            <w:bottom w:w="0" w:type="dxa"/>
            <w:right w:w="0" w:type="dxa"/>
          </w:tblCellMar>
        </w:tblPrEx>
        <w:trPr>
          <w:trHeight w:val="1947"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秩序管理</w:t>
            </w:r>
          </w:p>
          <w:p>
            <w:pPr>
              <w:pStyle w:val="12"/>
              <w:ind w:firstLine="0" w:firstLineChars="0"/>
              <w:jc w:val="center"/>
              <w:rPr>
                <w:rFonts w:ascii="宋体" w:hAnsi="宋体" w:cs="宋体"/>
                <w:kern w:val="0"/>
                <w:sz w:val="21"/>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rPr>
                <w:rFonts w:ascii="宋体" w:hAnsi="宋体" w:cs="宋体"/>
                <w:kern w:val="0"/>
                <w:sz w:val="21"/>
                <w:szCs w:val="21"/>
              </w:rPr>
            </w:pPr>
            <w:r>
              <w:rPr>
                <w:rFonts w:hint="eastAsia" w:ascii="宋体" w:hAnsi="宋体" w:cs="宋体"/>
                <w:kern w:val="0"/>
                <w:sz w:val="21"/>
                <w:szCs w:val="21"/>
              </w:rPr>
              <w:t>秩序管理内容包括但不限于：日常公共秩序维护和车辆管理工作等。</w:t>
            </w:r>
          </w:p>
          <w:p>
            <w:pPr>
              <w:pStyle w:val="12"/>
              <w:ind w:firstLine="0" w:firstLineChars="0"/>
              <w:rPr>
                <w:rFonts w:ascii="宋体" w:hAnsi="宋体" w:cs="宋体"/>
                <w:kern w:val="0"/>
                <w:sz w:val="21"/>
                <w:szCs w:val="21"/>
              </w:rPr>
            </w:pPr>
            <w:r>
              <w:rPr>
                <w:rFonts w:hint="eastAsia" w:ascii="宋体" w:hAnsi="宋体" w:cs="宋体"/>
                <w:kern w:val="0"/>
                <w:sz w:val="21"/>
                <w:szCs w:val="21"/>
              </w:rPr>
              <w:t>一档（1分）：有相应的管理措施，但一般的；</w:t>
            </w:r>
          </w:p>
          <w:p>
            <w:pPr>
              <w:pStyle w:val="12"/>
              <w:ind w:firstLine="0" w:firstLineChars="0"/>
              <w:rPr>
                <w:rFonts w:ascii="宋体" w:hAnsi="宋体" w:cs="宋体"/>
                <w:kern w:val="0"/>
                <w:sz w:val="21"/>
                <w:szCs w:val="21"/>
              </w:rPr>
            </w:pPr>
            <w:r>
              <w:rPr>
                <w:rFonts w:hint="eastAsia" w:ascii="宋体" w:hAnsi="宋体" w:cs="宋体"/>
                <w:kern w:val="0"/>
                <w:sz w:val="21"/>
                <w:szCs w:val="21"/>
              </w:rPr>
              <w:t>二档（3分）：内容基本完整、工作流程清晰，管理措施一般，具有操作性；</w:t>
            </w:r>
          </w:p>
          <w:p>
            <w:pPr>
              <w:pStyle w:val="12"/>
              <w:ind w:firstLine="0" w:firstLineChars="0"/>
              <w:rPr>
                <w:rFonts w:ascii="宋体" w:hAnsi="宋体" w:cs="宋体"/>
                <w:kern w:val="0"/>
                <w:sz w:val="21"/>
                <w:szCs w:val="21"/>
              </w:rPr>
            </w:pPr>
            <w:r>
              <w:rPr>
                <w:rFonts w:hint="eastAsia" w:ascii="宋体" w:hAnsi="宋体" w:cs="宋体"/>
                <w:kern w:val="0"/>
                <w:sz w:val="21"/>
                <w:szCs w:val="21"/>
              </w:rPr>
              <w:t>三档（5分）：内容完整、工作流程清晰、管理措施得当，针对性与操作性强。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5分</w:t>
            </w:r>
          </w:p>
        </w:tc>
      </w:tr>
      <w:tr>
        <w:tblPrEx>
          <w:tblCellMar>
            <w:top w:w="0" w:type="dxa"/>
            <w:left w:w="0" w:type="dxa"/>
            <w:bottom w:w="0" w:type="dxa"/>
            <w:right w:w="0" w:type="dxa"/>
          </w:tblCellMar>
        </w:tblPrEx>
        <w:trPr>
          <w:trHeight w:val="1672"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快递服务人员培训方案</w:t>
            </w:r>
          </w:p>
          <w:p>
            <w:pPr>
              <w:pStyle w:val="12"/>
              <w:ind w:firstLine="0" w:firstLineChars="0"/>
              <w:rPr>
                <w:sz w:val="21"/>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rPr>
                <w:rFonts w:ascii="宋体" w:hAnsi="宋体" w:cs="宋体"/>
                <w:kern w:val="0"/>
                <w:sz w:val="21"/>
                <w:szCs w:val="21"/>
              </w:rPr>
            </w:pPr>
            <w:r>
              <w:rPr>
                <w:rFonts w:hint="eastAsia" w:ascii="宋体" w:hAnsi="宋体" w:cs="宋体"/>
                <w:kern w:val="0"/>
                <w:sz w:val="21"/>
                <w:szCs w:val="21"/>
              </w:rPr>
              <w:t>不提供相关内容或方案不得分</w:t>
            </w:r>
          </w:p>
          <w:p>
            <w:pPr>
              <w:pStyle w:val="12"/>
              <w:ind w:firstLine="0" w:firstLineChars="0"/>
              <w:rPr>
                <w:rFonts w:ascii="宋体" w:hAnsi="宋体" w:cs="宋体"/>
                <w:kern w:val="0"/>
                <w:sz w:val="21"/>
                <w:szCs w:val="21"/>
              </w:rPr>
            </w:pPr>
            <w:r>
              <w:rPr>
                <w:rFonts w:hint="eastAsia" w:ascii="宋体" w:hAnsi="宋体" w:cs="宋体"/>
                <w:kern w:val="0"/>
                <w:sz w:val="21"/>
                <w:szCs w:val="21"/>
              </w:rPr>
              <w:t>一档（1分）：方案简单，亮点不多，针对性不强；</w:t>
            </w:r>
          </w:p>
          <w:p>
            <w:pPr>
              <w:pStyle w:val="12"/>
              <w:ind w:firstLine="0" w:firstLineChars="0"/>
              <w:rPr>
                <w:rFonts w:ascii="宋体" w:hAnsi="宋体" w:cs="宋体"/>
                <w:kern w:val="0"/>
                <w:sz w:val="21"/>
                <w:szCs w:val="21"/>
              </w:rPr>
            </w:pPr>
            <w:r>
              <w:rPr>
                <w:rFonts w:hint="eastAsia" w:ascii="宋体" w:hAnsi="宋体" w:cs="宋体"/>
                <w:kern w:val="0"/>
                <w:sz w:val="21"/>
                <w:szCs w:val="21"/>
              </w:rPr>
              <w:t>二档（3分）：方案基本完善，较为合理，基本满足本项目服务需求；</w:t>
            </w:r>
          </w:p>
          <w:p>
            <w:pPr>
              <w:pStyle w:val="12"/>
              <w:ind w:firstLine="0" w:firstLineChars="0"/>
              <w:rPr>
                <w:rFonts w:ascii="宋体" w:hAnsi="宋体" w:eastAsia="宋体" w:cs="宋体"/>
                <w:kern w:val="0"/>
                <w:sz w:val="21"/>
                <w:szCs w:val="21"/>
              </w:rPr>
            </w:pPr>
            <w:r>
              <w:rPr>
                <w:rFonts w:hint="eastAsia" w:ascii="宋体" w:hAnsi="宋体" w:cs="宋体"/>
                <w:kern w:val="0"/>
                <w:sz w:val="21"/>
                <w:szCs w:val="21"/>
              </w:rPr>
              <w:t>三档（5分）：方案完整详细，科学合理，针对性强，适合工作实际，特色和亮点多，完全满足本项目服务需求。</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5分</w:t>
            </w:r>
          </w:p>
        </w:tc>
      </w:tr>
      <w:tr>
        <w:tblPrEx>
          <w:tblCellMar>
            <w:top w:w="0" w:type="dxa"/>
            <w:left w:w="0" w:type="dxa"/>
            <w:bottom w:w="0" w:type="dxa"/>
            <w:right w:w="0" w:type="dxa"/>
          </w:tblCellMar>
        </w:tblPrEx>
        <w:trPr>
          <w:trHeight w:val="3322"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安全管理</w:t>
            </w:r>
          </w:p>
          <w:p>
            <w:pPr>
              <w:pStyle w:val="12"/>
              <w:ind w:firstLine="0" w:firstLineChars="0"/>
              <w:jc w:val="center"/>
              <w:rPr>
                <w:rFonts w:ascii="宋体" w:hAnsi="宋体" w:eastAsia="宋体" w:cs="宋体"/>
                <w:kern w:val="0"/>
                <w:sz w:val="21"/>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kern w:val="0"/>
                <w:sz w:val="21"/>
                <w:szCs w:val="21"/>
              </w:rPr>
            </w:pPr>
            <w:r>
              <w:rPr>
                <w:rFonts w:hint="eastAsia" w:ascii="宋体" w:hAnsi="宋体" w:eastAsia="宋体" w:cs="宋体"/>
                <w:kern w:val="0"/>
                <w:sz w:val="21"/>
                <w:szCs w:val="21"/>
              </w:rPr>
              <w:t>供应商必须按照《邮政业安全生产设备配置规范》标准及快递末端服务规范要求，在快递服务区域配置必要的安全、消防等安全生产设备设施，保障快递收寄过程有记录，安全问题能追溯。</w:t>
            </w:r>
            <w:r>
              <w:rPr>
                <w:rFonts w:hint="eastAsia" w:ascii="宋体" w:hAnsi="宋体" w:cs="宋体"/>
                <w:kern w:val="0"/>
                <w:sz w:val="21"/>
                <w:szCs w:val="21"/>
              </w:rPr>
              <w:t>（不提供相关内容或方案不得分）</w:t>
            </w:r>
          </w:p>
          <w:p>
            <w:pPr>
              <w:pStyle w:val="12"/>
              <w:tabs>
                <w:tab w:val="left" w:pos="312"/>
              </w:tabs>
              <w:ind w:firstLineChars="0"/>
              <w:rPr>
                <w:rFonts w:ascii="宋体" w:hAnsi="宋体" w:eastAsia="宋体" w:cs="宋体"/>
                <w:kern w:val="0"/>
                <w:sz w:val="21"/>
                <w:szCs w:val="21"/>
              </w:rPr>
            </w:pPr>
            <w:r>
              <w:rPr>
                <w:rFonts w:ascii="宋体" w:hAnsi="宋体" w:eastAsia="宋体" w:cs="宋体"/>
                <w:kern w:val="0"/>
                <w:sz w:val="21"/>
                <w:szCs w:val="21"/>
              </w:rPr>
              <w:t>1.</w:t>
            </w:r>
            <w:r>
              <w:rPr>
                <w:rFonts w:hint="eastAsia" w:ascii="宋体" w:hAnsi="宋体" w:eastAsia="宋体" w:cs="宋体"/>
                <w:kern w:val="0"/>
                <w:sz w:val="21"/>
                <w:szCs w:val="21"/>
              </w:rPr>
              <w:t>供应商简历有安全管理（包括消防安全、财产安全、人身安全等）制度，有消防应急预案和落实“门前三包”责任承诺等。（</w:t>
            </w:r>
            <w:r>
              <w:rPr>
                <w:rFonts w:hint="eastAsia" w:ascii="宋体" w:hAnsi="宋体" w:cs="宋体"/>
                <w:kern w:val="0"/>
                <w:sz w:val="21"/>
                <w:szCs w:val="21"/>
              </w:rPr>
              <w:t>1</w:t>
            </w:r>
            <w:r>
              <w:rPr>
                <w:rFonts w:hint="eastAsia" w:ascii="宋体" w:hAnsi="宋体" w:eastAsia="宋体" w:cs="宋体"/>
                <w:kern w:val="0"/>
                <w:sz w:val="21"/>
                <w:szCs w:val="21"/>
              </w:rPr>
              <w:t>分）</w:t>
            </w:r>
          </w:p>
          <w:p>
            <w:pPr>
              <w:pStyle w:val="12"/>
              <w:tabs>
                <w:tab w:val="left" w:pos="312"/>
              </w:tabs>
              <w:ind w:firstLineChars="0"/>
              <w:rPr>
                <w:rFonts w:ascii="宋体" w:hAnsi="宋体" w:eastAsia="宋体" w:cs="宋体"/>
                <w:kern w:val="0"/>
                <w:sz w:val="21"/>
                <w:szCs w:val="21"/>
              </w:rPr>
            </w:pPr>
            <w:r>
              <w:rPr>
                <w:rFonts w:hint="eastAsia" w:ascii="宋体" w:hAnsi="宋体" w:eastAsia="宋体" w:cs="宋体"/>
                <w:kern w:val="0"/>
                <w:sz w:val="21"/>
                <w:szCs w:val="21"/>
              </w:rPr>
              <w:t>2</w:t>
            </w:r>
            <w:r>
              <w:rPr>
                <w:rFonts w:ascii="宋体" w:hAnsi="宋体" w:eastAsia="宋体" w:cs="宋体"/>
                <w:kern w:val="0"/>
                <w:sz w:val="21"/>
                <w:szCs w:val="21"/>
              </w:rPr>
              <w:t>.</w:t>
            </w:r>
            <w:r>
              <w:rPr>
                <w:rFonts w:hint="eastAsia" w:ascii="宋体" w:hAnsi="宋体" w:eastAsia="宋体" w:cs="宋体"/>
                <w:kern w:val="0"/>
                <w:sz w:val="21"/>
                <w:szCs w:val="21"/>
              </w:rPr>
              <w:t>供应商对快递综合服务点进出通道设计合理，配备消防设施齐全，配有火警报警装置和灭火器等必备的消防设施。（</w:t>
            </w:r>
            <w:r>
              <w:rPr>
                <w:rFonts w:hint="eastAsia" w:ascii="宋体" w:hAnsi="宋体" w:cs="宋体"/>
                <w:kern w:val="0"/>
                <w:sz w:val="21"/>
                <w:szCs w:val="21"/>
              </w:rPr>
              <w:t>3</w:t>
            </w:r>
            <w:r>
              <w:rPr>
                <w:rFonts w:hint="eastAsia" w:ascii="宋体" w:hAnsi="宋体" w:eastAsia="宋体" w:cs="宋体"/>
                <w:kern w:val="0"/>
                <w:sz w:val="21"/>
                <w:szCs w:val="21"/>
              </w:rPr>
              <w:t>分）</w:t>
            </w:r>
          </w:p>
          <w:p>
            <w:pPr>
              <w:pStyle w:val="12"/>
              <w:tabs>
                <w:tab w:val="left" w:pos="312"/>
              </w:tabs>
              <w:ind w:firstLineChars="0"/>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w:t>
            </w:r>
            <w:r>
              <w:rPr>
                <w:rFonts w:hint="eastAsia" w:ascii="宋体" w:hAnsi="宋体" w:eastAsia="宋体" w:cs="宋体"/>
                <w:kern w:val="0"/>
                <w:sz w:val="21"/>
                <w:szCs w:val="21"/>
              </w:rPr>
              <w:t>供应商在本项目快递服务区域安装配备有充足的视频监控设施，能满足图像资料保存不少于30天。（</w:t>
            </w:r>
            <w:r>
              <w:rPr>
                <w:rFonts w:hint="eastAsia" w:ascii="宋体" w:hAnsi="宋体" w:cs="宋体"/>
                <w:kern w:val="0"/>
                <w:sz w:val="21"/>
                <w:szCs w:val="21"/>
              </w:rPr>
              <w:t>1</w:t>
            </w:r>
            <w:r>
              <w:rPr>
                <w:rFonts w:hint="eastAsia" w:ascii="宋体" w:hAnsi="宋体" w:eastAsia="宋体" w:cs="宋体"/>
                <w:kern w:val="0"/>
                <w:sz w:val="21"/>
                <w:szCs w:val="21"/>
              </w:rPr>
              <w:t>分）</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5分</w:t>
            </w:r>
          </w:p>
        </w:tc>
      </w:tr>
      <w:tr>
        <w:tblPrEx>
          <w:tblCellMar>
            <w:top w:w="0" w:type="dxa"/>
            <w:left w:w="0" w:type="dxa"/>
            <w:bottom w:w="0" w:type="dxa"/>
            <w:right w:w="0" w:type="dxa"/>
          </w:tblCellMar>
        </w:tblPrEx>
        <w:trPr>
          <w:trHeight w:val="1947"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突发事件应急处理措施</w:t>
            </w:r>
          </w:p>
          <w:p>
            <w:pPr>
              <w:pStyle w:val="12"/>
              <w:ind w:firstLine="0" w:firstLineChars="0"/>
              <w:jc w:val="center"/>
              <w:rPr>
                <w:rFonts w:ascii="宋体" w:hAnsi="宋体" w:cs="宋体"/>
                <w:kern w:val="0"/>
                <w:sz w:val="21"/>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rPr>
                <w:rFonts w:ascii="宋体" w:hAnsi="宋体" w:cs="宋体"/>
                <w:kern w:val="0"/>
                <w:sz w:val="21"/>
                <w:szCs w:val="21"/>
              </w:rPr>
            </w:pPr>
            <w:r>
              <w:rPr>
                <w:rFonts w:hint="eastAsia" w:ascii="宋体" w:hAnsi="宋体" w:cs="宋体"/>
                <w:kern w:val="0"/>
                <w:sz w:val="21"/>
                <w:szCs w:val="21"/>
              </w:rPr>
              <w:t>内容包括但不限于：各项突发事件应急方案、日常演习方案、有疫情（传染病）防控方案等。不提供相关内容或方案不得分</w:t>
            </w:r>
          </w:p>
          <w:p>
            <w:pPr>
              <w:pStyle w:val="12"/>
              <w:ind w:firstLine="0" w:firstLineChars="0"/>
              <w:rPr>
                <w:rFonts w:ascii="宋体" w:hAnsi="宋体" w:cs="宋体"/>
                <w:kern w:val="0"/>
                <w:sz w:val="21"/>
                <w:szCs w:val="21"/>
              </w:rPr>
            </w:pPr>
            <w:r>
              <w:rPr>
                <w:rFonts w:hint="eastAsia" w:ascii="宋体" w:hAnsi="宋体" w:cs="宋体"/>
                <w:kern w:val="0"/>
                <w:sz w:val="21"/>
                <w:szCs w:val="21"/>
              </w:rPr>
              <w:t>一档（1分）：有相应的管理措施，但一般的；</w:t>
            </w:r>
          </w:p>
          <w:p>
            <w:pPr>
              <w:pStyle w:val="12"/>
              <w:ind w:firstLine="0" w:firstLineChars="0"/>
              <w:rPr>
                <w:rFonts w:ascii="宋体" w:hAnsi="宋体" w:cs="宋体"/>
                <w:kern w:val="0"/>
                <w:sz w:val="21"/>
                <w:szCs w:val="21"/>
              </w:rPr>
            </w:pPr>
            <w:r>
              <w:rPr>
                <w:rFonts w:hint="eastAsia" w:ascii="宋体" w:hAnsi="宋体" w:cs="宋体"/>
                <w:kern w:val="0"/>
                <w:sz w:val="21"/>
                <w:szCs w:val="21"/>
              </w:rPr>
              <w:t>二档（3分）：条理清晰，管理措施得当，具有操作性；</w:t>
            </w:r>
          </w:p>
          <w:p>
            <w:pPr>
              <w:pStyle w:val="12"/>
              <w:ind w:firstLine="0" w:firstLineChars="0"/>
              <w:rPr>
                <w:rFonts w:ascii="宋体" w:hAnsi="宋体" w:cs="宋体"/>
                <w:kern w:val="0"/>
                <w:sz w:val="21"/>
                <w:szCs w:val="21"/>
              </w:rPr>
            </w:pPr>
            <w:r>
              <w:rPr>
                <w:rFonts w:hint="eastAsia" w:ascii="宋体" w:hAnsi="宋体" w:cs="宋体"/>
                <w:kern w:val="0"/>
                <w:sz w:val="21"/>
                <w:szCs w:val="21"/>
              </w:rPr>
              <w:t>三档（5分）：条理清晰，管理明确，管理措施得当，针对性和操作性强。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5分</w:t>
            </w:r>
          </w:p>
        </w:tc>
      </w:tr>
      <w:tr>
        <w:tblPrEx>
          <w:tblCellMar>
            <w:top w:w="0" w:type="dxa"/>
            <w:left w:w="0" w:type="dxa"/>
            <w:bottom w:w="0" w:type="dxa"/>
            <w:right w:w="0" w:type="dxa"/>
          </w:tblCellMar>
        </w:tblPrEx>
        <w:trPr>
          <w:trHeight w:val="2497"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服务承诺分</w:t>
            </w:r>
          </w:p>
          <w:p>
            <w:pPr>
              <w:pStyle w:val="12"/>
              <w:ind w:firstLine="0" w:firstLineChars="0"/>
              <w:jc w:val="center"/>
              <w:rPr>
                <w:rFonts w:ascii="宋体" w:hAnsi="宋体" w:cs="宋体"/>
                <w:kern w:val="0"/>
                <w:sz w:val="21"/>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rPr>
                <w:rFonts w:ascii="宋体" w:hAnsi="宋体" w:cs="宋体"/>
                <w:kern w:val="0"/>
                <w:sz w:val="21"/>
                <w:szCs w:val="21"/>
              </w:rPr>
            </w:pPr>
            <w:r>
              <w:rPr>
                <w:rFonts w:hint="eastAsia" w:ascii="宋体" w:hAnsi="宋体" w:cs="宋体"/>
                <w:kern w:val="0"/>
                <w:sz w:val="21"/>
                <w:szCs w:val="21"/>
              </w:rPr>
              <w:t>服务承诺内容包括但不限于：服务差错率、完好率、派件/揽件时间等；固定工作人员配置数量（人员为公司人员并能提供近三个月的社保证明，且不少于1名项目经理、两校区各1名负责人，共3人），未提供承诺或未满足要求不得分。</w:t>
            </w:r>
          </w:p>
          <w:p>
            <w:pPr>
              <w:pStyle w:val="12"/>
              <w:ind w:firstLine="0" w:firstLineChars="0"/>
              <w:rPr>
                <w:rFonts w:ascii="宋体" w:hAnsi="宋体" w:cs="宋体"/>
                <w:kern w:val="0"/>
                <w:sz w:val="21"/>
                <w:szCs w:val="21"/>
              </w:rPr>
            </w:pPr>
            <w:r>
              <w:rPr>
                <w:rFonts w:hint="eastAsia" w:ascii="宋体" w:hAnsi="宋体" w:cs="宋体"/>
                <w:kern w:val="0"/>
                <w:sz w:val="21"/>
                <w:szCs w:val="21"/>
              </w:rPr>
              <w:t>一档（1分）：承诺基本可行，基本符合项目需求；</w:t>
            </w:r>
          </w:p>
          <w:p>
            <w:pPr>
              <w:pStyle w:val="12"/>
              <w:ind w:firstLine="0" w:firstLineChars="0"/>
              <w:rPr>
                <w:rFonts w:ascii="宋体" w:hAnsi="宋体" w:cs="宋体"/>
                <w:kern w:val="0"/>
                <w:sz w:val="21"/>
                <w:szCs w:val="21"/>
              </w:rPr>
            </w:pPr>
            <w:r>
              <w:rPr>
                <w:rFonts w:hint="eastAsia" w:ascii="宋体" w:hAnsi="宋体" w:cs="宋体"/>
                <w:kern w:val="0"/>
                <w:sz w:val="21"/>
                <w:szCs w:val="21"/>
              </w:rPr>
              <w:t>二档（3分）：提供的服务承诺有合理的保障，能较好的满足项目需求；</w:t>
            </w:r>
          </w:p>
          <w:p>
            <w:pPr>
              <w:pStyle w:val="12"/>
              <w:ind w:firstLine="0" w:firstLineChars="0"/>
              <w:rPr>
                <w:rFonts w:ascii="宋体" w:hAnsi="宋体" w:cs="宋体"/>
                <w:kern w:val="0"/>
                <w:sz w:val="21"/>
                <w:szCs w:val="21"/>
              </w:rPr>
            </w:pPr>
            <w:r>
              <w:rPr>
                <w:rFonts w:hint="eastAsia" w:ascii="宋体" w:hAnsi="宋体" w:cs="宋体"/>
                <w:kern w:val="0"/>
                <w:sz w:val="21"/>
                <w:szCs w:val="21"/>
              </w:rPr>
              <w:t>三档（5分）：提供优质服务承诺，优于项目需求，有保障，有特色，有创新，可行性强。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5分</w:t>
            </w:r>
          </w:p>
        </w:tc>
      </w:tr>
      <w:tr>
        <w:tblPrEx>
          <w:tblCellMar>
            <w:top w:w="0" w:type="dxa"/>
            <w:left w:w="0" w:type="dxa"/>
            <w:bottom w:w="0" w:type="dxa"/>
            <w:right w:w="0" w:type="dxa"/>
          </w:tblCellMar>
        </w:tblPrEx>
        <w:trPr>
          <w:trHeight w:val="533"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合计</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60分</w:t>
            </w:r>
          </w:p>
        </w:tc>
      </w:tr>
    </w:tbl>
    <w:p>
      <w:pPr>
        <w:pStyle w:val="2"/>
        <w:keepLines w:val="0"/>
        <w:spacing w:before="156" w:beforeLines="50" w:after="0" w:line="360" w:lineRule="auto"/>
        <w:rPr>
          <w:b/>
          <w:bCs/>
          <w:color w:val="000000"/>
          <w:sz w:val="24"/>
        </w:rPr>
      </w:pPr>
      <w:r>
        <w:rPr>
          <w:rFonts w:hint="eastAsia"/>
          <w:b/>
          <w:bCs/>
          <w:color w:val="000000"/>
          <w:sz w:val="24"/>
        </w:rPr>
        <w:t>附表二 商务评分表（10分）</w:t>
      </w:r>
    </w:p>
    <w:tbl>
      <w:tblPr>
        <w:tblStyle w:val="13"/>
        <w:tblW w:w="8471" w:type="dxa"/>
        <w:jc w:val="center"/>
        <w:tblLayout w:type="fixed"/>
        <w:tblCellMar>
          <w:top w:w="0" w:type="dxa"/>
          <w:left w:w="0" w:type="dxa"/>
          <w:bottom w:w="0" w:type="dxa"/>
          <w:right w:w="0" w:type="dxa"/>
        </w:tblCellMar>
      </w:tblPr>
      <w:tblGrid>
        <w:gridCol w:w="1525"/>
        <w:gridCol w:w="6240"/>
        <w:gridCol w:w="706"/>
      </w:tblGrid>
      <w:tr>
        <w:tblPrEx>
          <w:tblCellMar>
            <w:top w:w="0" w:type="dxa"/>
            <w:left w:w="0" w:type="dxa"/>
            <w:bottom w:w="0" w:type="dxa"/>
            <w:right w:w="0" w:type="dxa"/>
          </w:tblCellMar>
        </w:tblPrEx>
        <w:trPr>
          <w:trHeight w:val="308" w:hRule="atLeast"/>
          <w:jc w:val="center"/>
        </w:trPr>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eastAsia="宋体" w:cs="宋体"/>
                <w:kern w:val="0"/>
                <w:sz w:val="21"/>
                <w:szCs w:val="21"/>
              </w:rPr>
            </w:pPr>
            <w:r>
              <w:rPr>
                <w:rFonts w:hint="eastAsia" w:ascii="宋体" w:hAnsi="宋体" w:cs="宋体"/>
                <w:color w:val="000000"/>
                <w:sz w:val="21"/>
                <w:szCs w:val="21"/>
              </w:rPr>
              <w:t>评分因素</w:t>
            </w:r>
          </w:p>
        </w:tc>
        <w:tc>
          <w:tcPr>
            <w:tcW w:w="6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eastAsia="宋体" w:cs="宋体"/>
                <w:kern w:val="0"/>
                <w:sz w:val="21"/>
                <w:szCs w:val="21"/>
              </w:rPr>
            </w:pPr>
            <w:r>
              <w:rPr>
                <w:rFonts w:hint="eastAsia" w:ascii="宋体" w:hAnsi="宋体" w:cs="宋体"/>
                <w:color w:val="000000"/>
                <w:sz w:val="21"/>
                <w:szCs w:val="21"/>
              </w:rPr>
              <w:t>评审内容</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0"/>
              </w:tabs>
              <w:spacing w:line="360" w:lineRule="auto"/>
              <w:jc w:val="center"/>
              <w:rPr>
                <w:rFonts w:ascii="宋体" w:hAnsi="宋体" w:eastAsia="宋体" w:cs="宋体"/>
                <w:kern w:val="0"/>
                <w:sz w:val="21"/>
                <w:szCs w:val="21"/>
              </w:rPr>
            </w:pPr>
            <w:r>
              <w:rPr>
                <w:rFonts w:hint="eastAsia" w:ascii="宋体" w:hAnsi="宋体" w:cs="宋体"/>
                <w:color w:val="000000"/>
                <w:sz w:val="21"/>
                <w:szCs w:val="21"/>
              </w:rPr>
              <w:t>分值</w:t>
            </w:r>
          </w:p>
        </w:tc>
      </w:tr>
      <w:tr>
        <w:tblPrEx>
          <w:tblCellMar>
            <w:top w:w="0" w:type="dxa"/>
            <w:left w:w="0" w:type="dxa"/>
            <w:bottom w:w="0" w:type="dxa"/>
            <w:right w:w="0" w:type="dxa"/>
          </w:tblCellMar>
        </w:tblPrEx>
        <w:trPr>
          <w:trHeight w:val="552" w:hRule="atLeast"/>
          <w:jc w:val="center"/>
        </w:trPr>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 xml:space="preserve">财务状况   </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1"/>
                <w:szCs w:val="21"/>
              </w:rPr>
            </w:pPr>
            <w:r>
              <w:rPr>
                <w:rFonts w:hint="eastAsia" w:ascii="宋体" w:hAnsi="宋体" w:eastAsia="宋体" w:cs="宋体"/>
                <w:kern w:val="0"/>
                <w:sz w:val="21"/>
                <w:szCs w:val="21"/>
              </w:rPr>
              <w:t>提供开标前近</w:t>
            </w:r>
            <w:r>
              <w:rPr>
                <w:rFonts w:hint="eastAsia" w:ascii="宋体" w:hAnsi="宋体" w:cs="宋体"/>
                <w:kern w:val="0"/>
                <w:sz w:val="21"/>
                <w:szCs w:val="21"/>
              </w:rPr>
              <w:t>三</w:t>
            </w:r>
            <w:r>
              <w:rPr>
                <w:rFonts w:hint="eastAsia" w:ascii="宋体" w:hAnsi="宋体" w:eastAsia="宋体" w:cs="宋体"/>
                <w:kern w:val="0"/>
                <w:sz w:val="21"/>
                <w:szCs w:val="21"/>
              </w:rPr>
              <w:t>年的财务报表</w:t>
            </w:r>
            <w:r>
              <w:rPr>
                <w:rFonts w:hint="eastAsia" w:ascii="宋体" w:hAnsi="宋体" w:cs="宋体"/>
                <w:kern w:val="0"/>
                <w:sz w:val="21"/>
                <w:szCs w:val="21"/>
              </w:rPr>
              <w:t>。（不提供相关内容不得分）</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2分</w:t>
            </w:r>
          </w:p>
        </w:tc>
      </w:tr>
      <w:tr>
        <w:tblPrEx>
          <w:tblCellMar>
            <w:top w:w="0" w:type="dxa"/>
            <w:left w:w="0" w:type="dxa"/>
            <w:bottom w:w="0" w:type="dxa"/>
            <w:right w:w="0" w:type="dxa"/>
          </w:tblCellMar>
        </w:tblPrEx>
        <w:trPr>
          <w:trHeight w:val="782" w:hRule="atLeast"/>
          <w:jc w:val="center"/>
        </w:trPr>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sz w:val="21"/>
                <w:szCs w:val="21"/>
              </w:rPr>
            </w:pPr>
            <w:r>
              <w:rPr>
                <w:rFonts w:hint="eastAsia" w:ascii="宋体" w:hAnsi="宋体" w:eastAsia="宋体" w:cs="宋体"/>
                <w:kern w:val="0"/>
                <w:sz w:val="21"/>
                <w:szCs w:val="21"/>
              </w:rPr>
              <w:t>企业业绩</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1"/>
                <w:szCs w:val="21"/>
              </w:rPr>
            </w:pPr>
            <w:r>
              <w:rPr>
                <w:rFonts w:hint="eastAsia" w:ascii="宋体" w:hAnsi="宋体" w:eastAsia="宋体" w:cs="宋体"/>
                <w:kern w:val="0"/>
                <w:sz w:val="21"/>
                <w:szCs w:val="21"/>
              </w:rPr>
              <w:t>提供近三年的获奖情况，满分</w:t>
            </w:r>
            <w:r>
              <w:rPr>
                <w:rFonts w:hint="eastAsia" w:ascii="宋体" w:hAnsi="宋体" w:cs="宋体"/>
                <w:kern w:val="0"/>
                <w:sz w:val="21"/>
                <w:szCs w:val="21"/>
              </w:rPr>
              <w:t>3</w:t>
            </w:r>
            <w:r>
              <w:rPr>
                <w:rFonts w:hint="eastAsia" w:ascii="宋体" w:hAnsi="宋体" w:eastAsia="宋体" w:cs="宋体"/>
                <w:kern w:val="0"/>
                <w:sz w:val="21"/>
                <w:szCs w:val="21"/>
              </w:rPr>
              <w:t>分，国家级每个1分，区级每个0.</w:t>
            </w:r>
            <w:r>
              <w:rPr>
                <w:rFonts w:hint="eastAsia" w:ascii="宋体" w:hAnsi="宋体" w:cs="宋体"/>
                <w:kern w:val="0"/>
                <w:sz w:val="21"/>
                <w:szCs w:val="21"/>
              </w:rPr>
              <w:t>5</w:t>
            </w:r>
            <w:r>
              <w:rPr>
                <w:rFonts w:hint="eastAsia" w:ascii="宋体" w:hAnsi="宋体" w:eastAsia="宋体" w:cs="宋体"/>
                <w:kern w:val="0"/>
                <w:sz w:val="21"/>
                <w:szCs w:val="21"/>
              </w:rPr>
              <w:t>分。</w:t>
            </w:r>
            <w:r>
              <w:rPr>
                <w:rFonts w:hint="eastAsia" w:ascii="宋体" w:hAnsi="宋体" w:cs="宋体"/>
                <w:kern w:val="0"/>
                <w:sz w:val="21"/>
                <w:szCs w:val="21"/>
              </w:rPr>
              <w:t>（</w:t>
            </w:r>
            <w:r>
              <w:rPr>
                <w:rFonts w:hint="eastAsia" w:ascii="宋体" w:hAnsi="宋体" w:eastAsia="宋体" w:cs="宋体"/>
                <w:kern w:val="0"/>
                <w:sz w:val="21"/>
                <w:szCs w:val="21"/>
              </w:rPr>
              <w:t>不提供相关内容不得分</w:t>
            </w:r>
            <w:r>
              <w:rPr>
                <w:rFonts w:hint="eastAsia" w:ascii="宋体" w:hAnsi="宋体" w:cs="宋体"/>
                <w:kern w:val="0"/>
                <w:sz w:val="21"/>
                <w:szCs w:val="21"/>
              </w:rPr>
              <w:t>）</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3分</w:t>
            </w:r>
          </w:p>
        </w:tc>
      </w:tr>
      <w:tr>
        <w:tblPrEx>
          <w:tblCellMar>
            <w:top w:w="0" w:type="dxa"/>
            <w:left w:w="0" w:type="dxa"/>
            <w:bottom w:w="0" w:type="dxa"/>
            <w:right w:w="0" w:type="dxa"/>
          </w:tblCellMar>
        </w:tblPrEx>
        <w:trPr>
          <w:trHeight w:val="1192" w:hRule="atLeast"/>
          <w:jc w:val="center"/>
        </w:trPr>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业务合作情况</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1"/>
                <w:szCs w:val="21"/>
              </w:rPr>
            </w:pPr>
            <w:r>
              <w:rPr>
                <w:rFonts w:hint="eastAsia"/>
                <w:sz w:val="21"/>
                <w:szCs w:val="21"/>
              </w:rPr>
              <w:t>提供近5年同类快递服务项目业绩，</w:t>
            </w:r>
            <w:r>
              <w:rPr>
                <w:rFonts w:hint="eastAsia" w:ascii="宋体" w:hAnsi="宋体" w:cs="宋体"/>
                <w:color w:val="000000"/>
                <w:sz w:val="21"/>
                <w:szCs w:val="21"/>
                <w:lang w:bidi="ar"/>
              </w:rPr>
              <w:t>以中标（成交）通知书或合同（协议）复印件为准，</w:t>
            </w:r>
            <w:r>
              <w:rPr>
                <w:rFonts w:hint="eastAsia" w:ascii="宋体" w:hAnsi="宋体" w:cs="宋体"/>
                <w:kern w:val="0"/>
                <w:sz w:val="21"/>
                <w:szCs w:val="21"/>
              </w:rPr>
              <w:t>提供一份得1分。满分5分。（</w:t>
            </w:r>
            <w:r>
              <w:rPr>
                <w:rFonts w:hint="eastAsia" w:ascii="宋体" w:hAnsi="宋体" w:cs="宋体"/>
                <w:kern w:val="0"/>
                <w:sz w:val="21"/>
                <w:szCs w:val="21"/>
                <w:lang w:eastAsia="zh-CN"/>
              </w:rPr>
              <w:t>原件备查，</w:t>
            </w:r>
            <w:r>
              <w:rPr>
                <w:rFonts w:hint="eastAsia" w:ascii="宋体" w:hAnsi="宋体" w:cs="宋体"/>
                <w:kern w:val="0"/>
                <w:sz w:val="21"/>
                <w:szCs w:val="21"/>
              </w:rPr>
              <w:t>不提供相关内容不得分）</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2"/>
              <w:ind w:firstLine="0" w:firstLineChars="0"/>
              <w:jc w:val="center"/>
              <w:rPr>
                <w:rFonts w:ascii="宋体" w:hAnsi="宋体" w:cs="宋体"/>
                <w:kern w:val="0"/>
                <w:sz w:val="21"/>
                <w:szCs w:val="21"/>
              </w:rPr>
            </w:pPr>
            <w:r>
              <w:rPr>
                <w:rFonts w:hint="eastAsia" w:ascii="宋体" w:hAnsi="宋体" w:cs="宋体"/>
                <w:kern w:val="0"/>
                <w:sz w:val="21"/>
                <w:szCs w:val="21"/>
              </w:rPr>
              <w:t>5分</w:t>
            </w:r>
          </w:p>
        </w:tc>
      </w:tr>
    </w:tbl>
    <w:p>
      <w:pPr>
        <w:spacing w:line="360" w:lineRule="auto"/>
        <w:rPr>
          <w:b/>
          <w:bCs/>
          <w:color w:val="000000"/>
          <w:sz w:val="24"/>
        </w:rPr>
      </w:pPr>
    </w:p>
    <w:p>
      <w:pPr>
        <w:pStyle w:val="12"/>
        <w:ind w:firstLine="0" w:firstLineChars="0"/>
        <w:rPr>
          <w:rFonts w:ascii="Times New Roman" w:hAnsi="Times New Roman" w:eastAsia="宋体" w:cs="Times New Roman"/>
          <w:b/>
          <w:bCs/>
          <w:color w:val="000000"/>
          <w:sz w:val="24"/>
          <w:szCs w:val="32"/>
        </w:rPr>
      </w:pPr>
      <w:r>
        <w:rPr>
          <w:rFonts w:hint="eastAsia" w:ascii="Times New Roman" w:hAnsi="Times New Roman" w:eastAsia="宋体" w:cs="Times New Roman"/>
          <w:b/>
          <w:bCs/>
          <w:color w:val="000000"/>
          <w:sz w:val="24"/>
          <w:szCs w:val="32"/>
        </w:rPr>
        <w:t>附表三  价格评分表（30分）</w:t>
      </w:r>
    </w:p>
    <w:tbl>
      <w:tblPr>
        <w:tblStyle w:val="13"/>
        <w:tblpPr w:leftFromText="180" w:rightFromText="180" w:vertAnchor="text" w:horzAnchor="page" w:tblpXSpec="center" w:tblpY="232"/>
        <w:tblOverlap w:val="never"/>
        <w:tblW w:w="8482" w:type="dxa"/>
        <w:jc w:val="center"/>
        <w:tblLayout w:type="fixed"/>
        <w:tblCellMar>
          <w:top w:w="0" w:type="dxa"/>
          <w:left w:w="108" w:type="dxa"/>
          <w:bottom w:w="0" w:type="dxa"/>
          <w:right w:w="108" w:type="dxa"/>
        </w:tblCellMar>
      </w:tblPr>
      <w:tblGrid>
        <w:gridCol w:w="555"/>
        <w:gridCol w:w="750"/>
        <w:gridCol w:w="645"/>
        <w:gridCol w:w="675"/>
        <w:gridCol w:w="735"/>
        <w:gridCol w:w="645"/>
        <w:gridCol w:w="675"/>
        <w:gridCol w:w="682"/>
        <w:gridCol w:w="698"/>
        <w:gridCol w:w="720"/>
        <w:gridCol w:w="750"/>
        <w:gridCol w:w="952"/>
      </w:tblGrid>
      <w:tr>
        <w:tblPrEx>
          <w:tblCellMar>
            <w:top w:w="0" w:type="dxa"/>
            <w:left w:w="108" w:type="dxa"/>
            <w:bottom w:w="0" w:type="dxa"/>
            <w:right w:w="108" w:type="dxa"/>
          </w:tblCellMar>
        </w:tblPrEx>
        <w:trPr>
          <w:trHeight w:val="385"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投标人</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管理费报价</w:t>
            </w:r>
          </w:p>
        </w:tc>
        <w:tc>
          <w:tcPr>
            <w:tcW w:w="41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快递揽件报价</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总报价得分</w:t>
            </w:r>
          </w:p>
        </w:tc>
      </w:tr>
      <w:tr>
        <w:tblPrEx>
          <w:tblCellMar>
            <w:top w:w="0" w:type="dxa"/>
            <w:left w:w="108" w:type="dxa"/>
            <w:bottom w:w="0" w:type="dxa"/>
            <w:right w:w="108" w:type="dxa"/>
          </w:tblCellMar>
        </w:tblPrEx>
        <w:trPr>
          <w:trHeight w:val="3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Cs w:val="21"/>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1"/>
              </w:rPr>
            </w:pPr>
            <w:r>
              <w:rPr>
                <w:rFonts w:hint="eastAsia" w:ascii="宋体" w:hAnsi="宋体" w:eastAsia="宋体" w:cs="宋体"/>
                <w:b w:val="0"/>
                <w:bCs w:val="0"/>
                <w:color w:val="000000"/>
                <w:kern w:val="0"/>
                <w:szCs w:val="21"/>
                <w:lang w:bidi="ar"/>
              </w:rPr>
              <w:t>报价</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1"/>
              </w:rPr>
            </w:pPr>
            <w:r>
              <w:rPr>
                <w:rFonts w:hint="eastAsia" w:ascii="宋体" w:hAnsi="宋体" w:eastAsia="宋体" w:cs="宋体"/>
                <w:b w:val="0"/>
                <w:bCs w:val="0"/>
                <w:color w:val="000000"/>
                <w:kern w:val="0"/>
                <w:szCs w:val="21"/>
                <w:lang w:bidi="ar"/>
              </w:rPr>
              <w:t>基准价</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1"/>
              </w:rPr>
            </w:pPr>
            <w:r>
              <w:rPr>
                <w:rFonts w:hint="eastAsia" w:ascii="宋体" w:hAnsi="宋体" w:eastAsia="宋体" w:cs="宋体"/>
                <w:b w:val="0"/>
                <w:bCs w:val="0"/>
                <w:color w:val="000000"/>
                <w:kern w:val="0"/>
                <w:szCs w:val="21"/>
                <w:lang w:bidi="ar"/>
              </w:rPr>
              <w:t>报价得分</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陆运</w:t>
            </w:r>
          </w:p>
        </w:tc>
        <w:tc>
          <w:tcPr>
            <w:tcW w:w="21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航空</w:t>
            </w: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szCs w:val="22"/>
              </w:rPr>
            </w:pPr>
          </w:p>
        </w:tc>
      </w:tr>
      <w:tr>
        <w:tblPrEx>
          <w:tblCellMar>
            <w:top w:w="0" w:type="dxa"/>
            <w:left w:w="108" w:type="dxa"/>
            <w:bottom w:w="0" w:type="dxa"/>
            <w:right w:w="108" w:type="dxa"/>
          </w:tblCellMar>
        </w:tblPrEx>
        <w:trPr>
          <w:trHeight w:val="7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1"/>
              </w:rPr>
            </w:pPr>
            <w:r>
              <w:rPr>
                <w:rFonts w:hint="eastAsia" w:ascii="宋体" w:hAnsi="宋体" w:eastAsia="宋体" w:cs="宋体"/>
                <w:b w:val="0"/>
                <w:bCs w:val="0"/>
                <w:color w:val="000000"/>
                <w:kern w:val="0"/>
                <w:szCs w:val="21"/>
                <w:lang w:bidi="ar"/>
              </w:rPr>
              <w:t>报价折扣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1"/>
              </w:rPr>
            </w:pPr>
            <w:r>
              <w:rPr>
                <w:rFonts w:hint="eastAsia" w:ascii="宋体" w:hAnsi="宋体" w:eastAsia="宋体" w:cs="宋体"/>
                <w:b w:val="0"/>
                <w:bCs w:val="0"/>
                <w:color w:val="000000"/>
                <w:kern w:val="0"/>
                <w:szCs w:val="21"/>
                <w:lang w:bidi="ar"/>
              </w:rPr>
              <w:t>基准折扣</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1"/>
              </w:rPr>
            </w:pPr>
            <w:r>
              <w:rPr>
                <w:rFonts w:hint="eastAsia" w:ascii="宋体" w:hAnsi="宋体" w:eastAsia="宋体" w:cs="宋体"/>
                <w:b w:val="0"/>
                <w:bCs w:val="0"/>
                <w:color w:val="000000"/>
                <w:kern w:val="0"/>
                <w:szCs w:val="21"/>
                <w:lang w:bidi="ar"/>
              </w:rPr>
              <w:t>报价得分</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1"/>
              </w:rPr>
            </w:pPr>
            <w:r>
              <w:rPr>
                <w:rFonts w:hint="eastAsia" w:ascii="宋体" w:hAnsi="宋体" w:eastAsia="宋体" w:cs="宋体"/>
                <w:b w:val="0"/>
                <w:bCs w:val="0"/>
                <w:color w:val="000000"/>
                <w:kern w:val="0"/>
                <w:szCs w:val="21"/>
                <w:lang w:bidi="ar"/>
              </w:rPr>
              <w:t>报价折扣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1"/>
              </w:rPr>
            </w:pPr>
            <w:r>
              <w:rPr>
                <w:rFonts w:hint="eastAsia" w:ascii="宋体" w:hAnsi="宋体" w:eastAsia="宋体" w:cs="宋体"/>
                <w:b w:val="0"/>
                <w:bCs w:val="0"/>
                <w:color w:val="000000"/>
                <w:kern w:val="0"/>
                <w:szCs w:val="21"/>
                <w:lang w:bidi="ar"/>
              </w:rPr>
              <w:t>基准折扣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1"/>
              </w:rPr>
            </w:pPr>
            <w:r>
              <w:rPr>
                <w:rFonts w:hint="eastAsia" w:ascii="宋体" w:hAnsi="宋体" w:eastAsia="宋体" w:cs="宋体"/>
                <w:b w:val="0"/>
                <w:bCs w:val="0"/>
                <w:color w:val="000000"/>
                <w:kern w:val="0"/>
                <w:szCs w:val="21"/>
                <w:lang w:bidi="ar"/>
              </w:rPr>
              <w:t>报价得分</w:t>
            </w: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color w:val="000000"/>
                <w:sz w:val="22"/>
                <w:szCs w:val="22"/>
              </w:rPr>
            </w:pPr>
          </w:p>
        </w:tc>
      </w:tr>
      <w:tr>
        <w:tblPrEx>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bl>
    <w:p>
      <w:pPr>
        <w:tabs>
          <w:tab w:val="left" w:pos="720"/>
        </w:tabs>
        <w:adjustRightInd w:val="0"/>
        <w:snapToGrid w:val="0"/>
        <w:spacing w:line="360" w:lineRule="auto"/>
        <w:ind w:left="360"/>
        <w:rPr>
          <w:color w:val="000000"/>
          <w:szCs w:val="21"/>
        </w:rPr>
      </w:pPr>
      <w:r>
        <w:rPr>
          <w:rFonts w:hint="eastAsia"/>
          <w:color w:val="000000"/>
          <w:szCs w:val="21"/>
        </w:rPr>
        <w:t>注：</w:t>
      </w:r>
    </w:p>
    <w:p>
      <w:pPr>
        <w:numPr>
          <w:ilvl w:val="2"/>
          <w:numId w:val="2"/>
        </w:numPr>
        <w:tabs>
          <w:tab w:val="left" w:pos="720"/>
        </w:tabs>
        <w:adjustRightInd w:val="0"/>
        <w:snapToGrid w:val="0"/>
        <w:spacing w:line="360" w:lineRule="auto"/>
        <w:ind w:left="0" w:firstLine="360"/>
        <w:rPr>
          <w:color w:val="000000"/>
          <w:szCs w:val="21"/>
        </w:rPr>
      </w:pPr>
      <w:r>
        <w:rPr>
          <w:rFonts w:hint="eastAsia"/>
          <w:color w:val="000000"/>
          <w:szCs w:val="21"/>
        </w:rPr>
        <w:t>评委对各投标人的投标报价按下述原则进行校核、评标或作出必要的修正后的价格为核实价，如果出现多种处理原则所产生的结果不一致的情况，以最高的修正价作为核实价。</w:t>
      </w:r>
    </w:p>
    <w:p>
      <w:pPr>
        <w:numPr>
          <w:ilvl w:val="2"/>
          <w:numId w:val="2"/>
        </w:numPr>
        <w:tabs>
          <w:tab w:val="left" w:pos="720"/>
        </w:tabs>
        <w:adjustRightInd w:val="0"/>
        <w:snapToGrid w:val="0"/>
        <w:spacing w:line="360" w:lineRule="auto"/>
        <w:ind w:left="0" w:firstLine="360"/>
        <w:rPr>
          <w:color w:val="000000"/>
          <w:szCs w:val="21"/>
        </w:rPr>
      </w:pPr>
      <w:r>
        <w:rPr>
          <w:rFonts w:hint="eastAsia"/>
          <w:color w:val="000000"/>
          <w:szCs w:val="21"/>
        </w:rPr>
        <w:t>报价的错误修正原则</w:t>
      </w:r>
      <w:r>
        <w:rPr>
          <w:rFonts w:hint="eastAsia"/>
          <w:color w:val="000000"/>
          <w:szCs w:val="21"/>
          <w:lang w:eastAsia="zh-CN"/>
        </w:rPr>
        <w:t>：</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auto"/>
        <w:rPr>
          <w:color w:val="000000"/>
          <w:szCs w:val="21"/>
        </w:rPr>
      </w:pPr>
      <w:r>
        <w:rPr>
          <w:rFonts w:hint="eastAsia"/>
          <w:color w:val="000000"/>
          <w:szCs w:val="21"/>
        </w:rPr>
        <w:t>（1）大写金额与小写金额不一致的，以大写金额为准；</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auto"/>
        <w:rPr>
          <w:color w:val="000000"/>
          <w:szCs w:val="21"/>
        </w:rPr>
      </w:pPr>
      <w:r>
        <w:rPr>
          <w:rFonts w:hint="eastAsia"/>
          <w:color w:val="000000"/>
          <w:szCs w:val="21"/>
        </w:rPr>
        <w:t>（</w:t>
      </w:r>
      <w:r>
        <w:rPr>
          <w:rFonts w:hint="eastAsia"/>
          <w:color w:val="000000"/>
          <w:szCs w:val="21"/>
          <w:lang w:val="en-US" w:eastAsia="zh-CN"/>
        </w:rPr>
        <w:t>2</w:t>
      </w:r>
      <w:r>
        <w:rPr>
          <w:rFonts w:hint="eastAsia"/>
          <w:color w:val="000000"/>
          <w:szCs w:val="21"/>
        </w:rPr>
        <w:t>）总价金额与按单价汇总金额不一致的，以单价金额计算结果为准；</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auto"/>
        <w:rPr>
          <w:color w:val="000000"/>
          <w:szCs w:val="21"/>
        </w:rPr>
      </w:pPr>
      <w:r>
        <w:rPr>
          <w:rFonts w:hint="eastAsia"/>
          <w:color w:val="000000"/>
          <w:szCs w:val="21"/>
        </w:rPr>
        <w:t>（3）单价金额小数点有明显错位的，应以总价为准，并修改单价；</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auto"/>
        <w:rPr>
          <w:rFonts w:hint="eastAsia"/>
          <w:color w:val="000000"/>
          <w:szCs w:val="21"/>
        </w:rPr>
      </w:pPr>
      <w:r>
        <w:rPr>
          <w:rFonts w:hint="eastAsia"/>
          <w:color w:val="000000"/>
          <w:szCs w:val="21"/>
        </w:rPr>
        <w:t>（4）修正价后的价格作为核实价。</w:t>
      </w:r>
    </w:p>
    <w:p>
      <w:pPr>
        <w:numPr>
          <w:ilvl w:val="2"/>
          <w:numId w:val="2"/>
        </w:numPr>
        <w:tabs>
          <w:tab w:val="left" w:pos="720"/>
        </w:tabs>
        <w:adjustRightInd w:val="0"/>
        <w:snapToGrid w:val="0"/>
        <w:spacing w:line="360" w:lineRule="auto"/>
        <w:ind w:left="0" w:firstLine="360"/>
        <w:rPr>
          <w:rFonts w:hint="eastAsia"/>
          <w:color w:val="000000"/>
          <w:szCs w:val="21"/>
        </w:rPr>
      </w:pPr>
      <w:r>
        <w:rPr>
          <w:rFonts w:hint="eastAsia"/>
          <w:color w:val="000000"/>
          <w:szCs w:val="21"/>
        </w:rPr>
        <w:t>价格评分：</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leftChars="0" w:firstLine="420" w:firstLineChars="200"/>
        <w:textAlignment w:val="auto"/>
        <w:rPr>
          <w:color w:val="000000"/>
          <w:szCs w:val="21"/>
        </w:rPr>
      </w:pPr>
      <w:r>
        <w:rPr>
          <w:rFonts w:hint="eastAsia"/>
          <w:color w:val="000000"/>
          <w:szCs w:val="21"/>
        </w:rPr>
        <w:t>（1）评标价的确定：按上述条款的原则校核修正后的价格为评标价。</w:t>
      </w:r>
    </w:p>
    <w:p>
      <w:pPr>
        <w:keepNext w:val="0"/>
        <w:keepLines w:val="0"/>
        <w:pageBreakBefore w:val="0"/>
        <w:widowControl w:val="0"/>
        <w:tabs>
          <w:tab w:val="left" w:pos="300"/>
        </w:tabs>
        <w:kinsoku/>
        <w:wordWrap/>
        <w:overflowPunct/>
        <w:topLinePunct w:val="0"/>
        <w:autoSpaceDE/>
        <w:autoSpaceDN/>
        <w:bidi w:val="0"/>
        <w:adjustRightInd w:val="0"/>
        <w:snapToGrid w:val="0"/>
        <w:spacing w:line="360" w:lineRule="auto"/>
        <w:ind w:left="0" w:leftChars="0" w:firstLine="420" w:firstLineChars="200"/>
        <w:textAlignment w:val="auto"/>
        <w:rPr>
          <w:color w:val="000000"/>
          <w:szCs w:val="21"/>
        </w:rPr>
      </w:pPr>
      <w:r>
        <w:rPr>
          <w:rFonts w:hint="eastAsia"/>
          <w:color w:val="000000"/>
          <w:szCs w:val="21"/>
        </w:rPr>
        <w:t>（</w:t>
      </w:r>
      <w:r>
        <w:rPr>
          <w:rFonts w:hint="eastAsia"/>
          <w:color w:val="000000"/>
          <w:szCs w:val="21"/>
          <w:lang w:val="en-US" w:eastAsia="zh-CN"/>
        </w:rPr>
        <w:t>2</w:t>
      </w:r>
      <w:r>
        <w:rPr>
          <w:rFonts w:hint="eastAsia"/>
          <w:color w:val="000000"/>
          <w:szCs w:val="21"/>
        </w:rPr>
        <w:t>）计算价格评分：价格评分满分为30分，报价部分分为管理费报价分及国内陆运、航空快递揽件报价。</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420" w:leftChars="200" w:firstLine="420" w:firstLineChars="200"/>
        <w:textAlignment w:val="auto"/>
        <w:rPr>
          <w:color w:val="000000"/>
          <w:szCs w:val="21"/>
        </w:rPr>
      </w:pPr>
      <w:r>
        <w:rPr>
          <w:rFonts w:hint="eastAsia"/>
          <w:color w:val="000000"/>
          <w:szCs w:val="21"/>
        </w:rPr>
        <w:t>A</w:t>
      </w:r>
      <w:r>
        <w:rPr>
          <w:rFonts w:hint="eastAsia"/>
          <w:color w:val="000000"/>
          <w:szCs w:val="21"/>
          <w:lang w:val="en-US" w:eastAsia="zh-CN"/>
        </w:rPr>
        <w:t>.</w:t>
      </w:r>
      <w:r>
        <w:rPr>
          <w:rFonts w:hint="eastAsia"/>
          <w:color w:val="000000"/>
          <w:szCs w:val="21"/>
        </w:rPr>
        <w:t>管理费报价（满分10分）</w:t>
      </w:r>
    </w:p>
    <w:p>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218" w:firstLineChars="104"/>
        <w:textAlignment w:val="auto"/>
        <w:rPr>
          <w:color w:val="000000"/>
          <w:szCs w:val="21"/>
        </w:rPr>
      </w:pPr>
      <w:r>
        <w:rPr>
          <w:rFonts w:hint="eastAsia"/>
          <w:color w:val="000000"/>
          <w:szCs w:val="21"/>
        </w:rPr>
        <w:t>a.以进入比较与评价环节的最高的报价为基准价。</w:t>
      </w:r>
    </w:p>
    <w:p>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218" w:firstLineChars="104"/>
        <w:textAlignment w:val="auto"/>
        <w:rPr>
          <w:rFonts w:hint="eastAsia" w:eastAsiaTheme="minorEastAsia"/>
          <w:color w:val="000000"/>
          <w:szCs w:val="21"/>
          <w:lang w:eastAsia="zh-CN"/>
        </w:rPr>
      </w:pPr>
      <w:r>
        <w:rPr>
          <w:rFonts w:hint="eastAsia"/>
          <w:color w:val="000000"/>
          <w:szCs w:val="21"/>
        </w:rPr>
        <w:t>b.计算公式</w:t>
      </w:r>
      <w:r>
        <w:rPr>
          <w:rFonts w:hint="eastAsia"/>
          <w:color w:val="000000"/>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218" w:firstLineChars="104"/>
        <w:textAlignment w:val="auto"/>
        <w:rPr>
          <w:color w:val="000000"/>
          <w:szCs w:val="21"/>
        </w:rPr>
      </w:pPr>
      <w:r>
        <w:rPr>
          <w:rFonts w:hint="eastAsia"/>
          <w:color w:val="000000"/>
          <w:szCs w:val="21"/>
          <w:lang w:val="en-US" w:eastAsia="zh-CN"/>
        </w:rPr>
        <w:t>管理费</w:t>
      </w:r>
      <w:r>
        <w:rPr>
          <w:rFonts w:hint="eastAsia"/>
          <w:color w:val="000000"/>
          <w:szCs w:val="21"/>
        </w:rPr>
        <w:t>报价得分=（报价/基准价）×10分</w:t>
      </w:r>
      <w:r>
        <w:rPr>
          <w:rFonts w:hint="eastAsia"/>
          <w:color w:val="000000"/>
          <w:szCs w:val="21"/>
          <w:lang w:eastAsia="zh-CN"/>
        </w:rPr>
        <w:t>，</w:t>
      </w:r>
      <w:r>
        <w:rPr>
          <w:rFonts w:hint="eastAsia"/>
          <w:color w:val="000000"/>
          <w:szCs w:val="21"/>
        </w:rPr>
        <w:t>（供应商报价保留两位小数）。</w:t>
      </w:r>
    </w:p>
    <w:p>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218" w:firstLineChars="104"/>
        <w:textAlignment w:val="auto"/>
        <w:rPr>
          <w:color w:val="000000"/>
          <w:szCs w:val="21"/>
        </w:rPr>
      </w:pPr>
      <w:r>
        <w:rPr>
          <w:rFonts w:hint="eastAsia"/>
          <w:color w:val="000000"/>
          <w:szCs w:val="21"/>
        </w:rPr>
        <w:t>注明：</w:t>
      </w:r>
      <w:r>
        <w:rPr>
          <w:rFonts w:hint="eastAsia"/>
          <w:strike w:val="0"/>
          <w:color w:val="000000"/>
          <w:szCs w:val="21"/>
        </w:rPr>
        <w:t>最高限价为</w:t>
      </w:r>
      <w:r>
        <w:rPr>
          <w:rFonts w:hint="eastAsia"/>
          <w:color w:val="000000"/>
          <w:szCs w:val="21"/>
        </w:rPr>
        <w:t>起报价（</w:t>
      </w:r>
      <w:r>
        <w:rPr>
          <w:color w:val="000000"/>
          <w:szCs w:val="21"/>
          <w:highlight w:val="none"/>
        </w:rPr>
        <w:t>100000</w:t>
      </w:r>
      <w:r>
        <w:rPr>
          <w:rFonts w:hint="eastAsia"/>
          <w:color w:val="000000"/>
          <w:szCs w:val="21"/>
        </w:rPr>
        <w:t>元/年）</w:t>
      </w:r>
      <w:r>
        <w:rPr>
          <w:rFonts w:hint="eastAsia"/>
          <w:strike w:val="0"/>
          <w:color w:val="000000"/>
          <w:szCs w:val="21"/>
        </w:rPr>
        <w:t>的1倍，超出也只得10分</w:t>
      </w:r>
      <w:r>
        <w:rPr>
          <w:rFonts w:hint="eastAsia"/>
          <w:color w:val="000000"/>
          <w:szCs w:val="21"/>
        </w:rPr>
        <w:t>。</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420" w:leftChars="200" w:firstLine="420" w:firstLineChars="200"/>
        <w:textAlignment w:val="auto"/>
        <w:rPr>
          <w:color w:val="000000"/>
          <w:szCs w:val="21"/>
        </w:rPr>
      </w:pPr>
      <w:r>
        <w:rPr>
          <w:rFonts w:hint="eastAsia"/>
          <w:color w:val="000000"/>
          <w:szCs w:val="21"/>
        </w:rPr>
        <w:t>B</w:t>
      </w:r>
      <w:r>
        <w:rPr>
          <w:rFonts w:hint="eastAsia"/>
          <w:color w:val="000000"/>
          <w:szCs w:val="21"/>
          <w:lang w:val="en-US" w:eastAsia="zh-CN"/>
        </w:rPr>
        <w:t>.</w:t>
      </w:r>
      <w:r>
        <w:rPr>
          <w:rFonts w:hint="eastAsia"/>
          <w:color w:val="000000"/>
          <w:szCs w:val="21"/>
        </w:rPr>
        <w:t>快递揽件报价（满分20分）</w:t>
      </w:r>
    </w:p>
    <w:p>
      <w:pPr>
        <w:keepNext w:val="0"/>
        <w:keepLines w:val="0"/>
        <w:pageBreakBefore w:val="0"/>
        <w:widowControl w:val="0"/>
        <w:kinsoku/>
        <w:wordWrap/>
        <w:overflowPunct/>
        <w:topLinePunct w:val="0"/>
        <w:autoSpaceDE/>
        <w:autoSpaceDN/>
        <w:bidi w:val="0"/>
        <w:adjustRightInd w:val="0"/>
        <w:snapToGrid w:val="0"/>
        <w:spacing w:line="360" w:lineRule="auto"/>
        <w:ind w:left="1257" w:leftChars="503" w:hanging="201" w:hangingChars="96"/>
        <w:textAlignment w:val="auto"/>
        <w:rPr>
          <w:strike w:val="0"/>
          <w:color w:val="000000"/>
          <w:szCs w:val="21"/>
        </w:rPr>
      </w:pPr>
      <w:r>
        <w:rPr>
          <w:rFonts w:hint="eastAsia"/>
          <w:strike w:val="0"/>
          <w:color w:val="000000"/>
          <w:szCs w:val="21"/>
        </w:rPr>
        <w:t>a.报价最低的首重折扣为基准折扣陆运资费折扣最低为6折，航空资费最低折扣为7折，低于上述2个资费折扣的属恶意竞标，不得分。</w:t>
      </w:r>
    </w:p>
    <w:p>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218" w:firstLineChars="104"/>
        <w:textAlignment w:val="auto"/>
        <w:rPr>
          <w:rFonts w:hint="eastAsia" w:eastAsiaTheme="minorEastAsia"/>
          <w:color w:val="000000"/>
          <w:szCs w:val="21"/>
          <w:lang w:eastAsia="zh-CN"/>
        </w:rPr>
      </w:pPr>
      <w:r>
        <w:rPr>
          <w:rFonts w:hint="eastAsia"/>
          <w:color w:val="000000"/>
          <w:szCs w:val="21"/>
        </w:rPr>
        <w:t>b.计算公式</w:t>
      </w:r>
      <w:r>
        <w:rPr>
          <w:rFonts w:hint="eastAsia"/>
          <w:color w:val="000000"/>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218" w:firstLineChars="104"/>
        <w:textAlignment w:val="auto"/>
        <w:rPr>
          <w:color w:val="000000"/>
          <w:szCs w:val="21"/>
        </w:rPr>
      </w:pPr>
      <w:r>
        <w:rPr>
          <w:rFonts w:hint="eastAsia"/>
          <w:color w:val="000000"/>
          <w:szCs w:val="21"/>
        </w:rPr>
        <w:t>陆运报价得分=（基准折扣/报价折扣）×10分，（供应商报价保留两位小数）。</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840" w:leftChars="400" w:firstLine="218" w:firstLineChars="104"/>
        <w:textAlignment w:val="auto"/>
        <w:rPr>
          <w:rFonts w:hint="eastAsia"/>
          <w:color w:val="000000"/>
          <w:szCs w:val="21"/>
        </w:rPr>
      </w:pPr>
      <w:r>
        <w:rPr>
          <w:rFonts w:hint="eastAsia"/>
          <w:color w:val="000000"/>
          <w:szCs w:val="21"/>
        </w:rPr>
        <w:t>航空报价得分=（基准折扣/报价折扣）×10分，（供应商报价保留两位小数）。</w:t>
      </w:r>
    </w:p>
    <w:tbl>
      <w:tblPr>
        <w:tblStyle w:val="13"/>
        <w:tblpPr w:leftFromText="180" w:rightFromText="180" w:vertAnchor="text" w:horzAnchor="page" w:tblpX="2013" w:tblpY="651"/>
        <w:tblOverlap w:val="never"/>
        <w:tblW w:w="8880" w:type="dxa"/>
        <w:tblInd w:w="0" w:type="dxa"/>
        <w:tblLayout w:type="autofit"/>
        <w:tblCellMar>
          <w:top w:w="0" w:type="dxa"/>
          <w:left w:w="108" w:type="dxa"/>
          <w:bottom w:w="0" w:type="dxa"/>
          <w:right w:w="108" w:type="dxa"/>
        </w:tblCellMar>
      </w:tblPr>
      <w:tblGrid>
        <w:gridCol w:w="1080"/>
        <w:gridCol w:w="1080"/>
        <w:gridCol w:w="3384"/>
        <w:gridCol w:w="1316"/>
        <w:gridCol w:w="1320"/>
        <w:gridCol w:w="700"/>
      </w:tblGrid>
      <w:tr>
        <w:tblPrEx>
          <w:tblCellMar>
            <w:top w:w="0" w:type="dxa"/>
            <w:left w:w="108" w:type="dxa"/>
            <w:bottom w:w="0" w:type="dxa"/>
            <w:right w:w="108" w:type="dxa"/>
          </w:tblCellMar>
        </w:tblPrEx>
        <w:trPr>
          <w:trHeight w:val="390" w:hRule="atLeast"/>
        </w:trPr>
        <w:tc>
          <w:tcPr>
            <w:tcW w:w="888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24"/>
                <w:szCs w:val="24"/>
              </w:rPr>
              <w:t>国内陆运快递寄件收费参考表</w:t>
            </w:r>
          </w:p>
        </w:tc>
      </w:tr>
      <w:tr>
        <w:tblPrEx>
          <w:tblCellMar>
            <w:top w:w="0" w:type="dxa"/>
            <w:left w:w="108" w:type="dxa"/>
            <w:bottom w:w="0" w:type="dxa"/>
            <w:right w:w="108" w:type="dxa"/>
          </w:tblCellMar>
        </w:tblPrEx>
        <w:trPr>
          <w:trHeight w:val="365" w:hRule="atLeast"/>
        </w:trPr>
        <w:tc>
          <w:tcPr>
            <w:tcW w:w="1080" w:type="dxa"/>
            <w:tcBorders>
              <w:top w:val="single" w:color="000000" w:sz="8"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交寄地</w:t>
            </w:r>
          </w:p>
        </w:tc>
        <w:tc>
          <w:tcPr>
            <w:tcW w:w="1080" w:type="dxa"/>
            <w:tcBorders>
              <w:top w:val="single" w:color="000000"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寄达区</w:t>
            </w:r>
          </w:p>
        </w:tc>
        <w:tc>
          <w:tcPr>
            <w:tcW w:w="3384" w:type="dxa"/>
            <w:tcBorders>
              <w:top w:val="single" w:color="000000"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寄达地</w:t>
            </w:r>
          </w:p>
        </w:tc>
        <w:tc>
          <w:tcPr>
            <w:tcW w:w="1316" w:type="dxa"/>
            <w:tcBorders>
              <w:top w:val="single" w:color="000000"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起重（1kg）</w:t>
            </w:r>
          </w:p>
        </w:tc>
        <w:tc>
          <w:tcPr>
            <w:tcW w:w="1320" w:type="dxa"/>
            <w:tcBorders>
              <w:top w:val="single" w:color="000000"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续重（500g）</w:t>
            </w:r>
          </w:p>
        </w:tc>
        <w:tc>
          <w:tcPr>
            <w:tcW w:w="700" w:type="dxa"/>
            <w:tcBorders>
              <w:top w:val="single" w:color="000000"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折扣</w:t>
            </w:r>
          </w:p>
        </w:tc>
      </w:tr>
      <w:tr>
        <w:tblPrEx>
          <w:tblCellMar>
            <w:top w:w="0" w:type="dxa"/>
            <w:left w:w="108" w:type="dxa"/>
            <w:bottom w:w="0" w:type="dxa"/>
            <w:right w:w="108" w:type="dxa"/>
          </w:tblCellMar>
        </w:tblPrEx>
        <w:trPr>
          <w:trHeight w:val="33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广西艺术学院南湖及相思湖校区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同城</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同城</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34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区内</w:t>
            </w:r>
          </w:p>
        </w:tc>
        <w:tc>
          <w:tcPr>
            <w:tcW w:w="33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区内</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3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区外</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重庆 云南 湖南 海南 贵州 广东</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江西 湖北 四川</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上海 江苏 浙江 安徽 福建 河南 陕西</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5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北京 天津 河北 山西 内蒙古 辽宁 吉林</w:t>
            </w:r>
          </w:p>
        </w:tc>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18</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4</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黑龙江 山东  甘肃  宁夏 青海</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新疆</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8</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西藏</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bl>
    <w:p>
      <w:pPr>
        <w:keepNext w:val="0"/>
        <w:keepLines w:val="0"/>
        <w:pageBreakBefore w:val="0"/>
        <w:widowControl w:val="0"/>
        <w:tabs>
          <w:tab w:val="left" w:pos="30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color w:val="000000"/>
          <w:szCs w:val="21"/>
        </w:rPr>
      </w:pPr>
      <w:r>
        <w:rPr>
          <w:rFonts w:hint="eastAsia"/>
          <w:color w:val="000000"/>
          <w:szCs w:val="21"/>
        </w:rPr>
        <w:t>（</w:t>
      </w:r>
      <w:r>
        <w:rPr>
          <w:rFonts w:hint="eastAsia"/>
          <w:color w:val="000000"/>
          <w:szCs w:val="21"/>
          <w:lang w:val="en-US" w:eastAsia="zh-CN"/>
        </w:rPr>
        <w:t>3</w:t>
      </w:r>
      <w:r>
        <w:rPr>
          <w:rFonts w:hint="eastAsia"/>
          <w:color w:val="000000"/>
          <w:szCs w:val="21"/>
        </w:rPr>
        <w:t>）报价以元为单位，取小数点后两位；超出最高限价的报价为无效响应。</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840" w:leftChars="400" w:firstLine="420" w:firstLineChars="200"/>
        <w:textAlignment w:val="auto"/>
        <w:rPr>
          <w:rFonts w:hint="eastAsia"/>
          <w:color w:val="000000"/>
          <w:sz w:val="21"/>
          <w:szCs w:val="21"/>
        </w:rPr>
      </w:pPr>
    </w:p>
    <w:tbl>
      <w:tblPr>
        <w:tblStyle w:val="13"/>
        <w:tblpPr w:leftFromText="180" w:rightFromText="180" w:vertAnchor="text" w:horzAnchor="page" w:tblpX="2023" w:tblpY="451"/>
        <w:tblOverlap w:val="never"/>
        <w:tblW w:w="8880" w:type="dxa"/>
        <w:tblInd w:w="0" w:type="dxa"/>
        <w:tblLayout w:type="fixed"/>
        <w:tblCellMar>
          <w:top w:w="0" w:type="dxa"/>
          <w:left w:w="108" w:type="dxa"/>
          <w:bottom w:w="0" w:type="dxa"/>
          <w:right w:w="108" w:type="dxa"/>
        </w:tblCellMar>
      </w:tblPr>
      <w:tblGrid>
        <w:gridCol w:w="1080"/>
        <w:gridCol w:w="1080"/>
        <w:gridCol w:w="3394"/>
        <w:gridCol w:w="1306"/>
        <w:gridCol w:w="1320"/>
        <w:gridCol w:w="700"/>
      </w:tblGrid>
      <w:tr>
        <w:tblPrEx>
          <w:tblCellMar>
            <w:top w:w="0" w:type="dxa"/>
            <w:left w:w="108" w:type="dxa"/>
            <w:bottom w:w="0" w:type="dxa"/>
            <w:right w:w="108" w:type="dxa"/>
          </w:tblCellMar>
        </w:tblPrEx>
        <w:trPr>
          <w:trHeight w:val="440" w:hRule="atLeast"/>
        </w:trPr>
        <w:tc>
          <w:tcPr>
            <w:tcW w:w="88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国内航空快递寄件收费参考表</w:t>
            </w:r>
          </w:p>
        </w:tc>
      </w:tr>
      <w:tr>
        <w:tblPrEx>
          <w:tblCellMar>
            <w:top w:w="0" w:type="dxa"/>
            <w:left w:w="108" w:type="dxa"/>
            <w:bottom w:w="0" w:type="dxa"/>
            <w:right w:w="108" w:type="dxa"/>
          </w:tblCellMar>
        </w:tblPrEx>
        <w:trPr>
          <w:trHeight w:val="4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交寄地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寄达区</w:t>
            </w:r>
          </w:p>
        </w:tc>
        <w:tc>
          <w:tcPr>
            <w:tcW w:w="33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寄达地</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起重（1kg）</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续重（500g）</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折扣</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广西艺术学院南湖及相思湖校区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同城</w:t>
            </w:r>
          </w:p>
        </w:tc>
        <w:tc>
          <w:tcPr>
            <w:tcW w:w="33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同城</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区内</w:t>
            </w:r>
          </w:p>
        </w:tc>
        <w:tc>
          <w:tcPr>
            <w:tcW w:w="33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区内</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区外</w:t>
            </w:r>
          </w:p>
        </w:tc>
        <w:tc>
          <w:tcPr>
            <w:tcW w:w="33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广东</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福建、湖南、海南、重庆、贵州</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3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四川、云南</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76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北京、天津、上海、江苏、浙江、山西、安徽、江西、河南、湖北、陕西</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河北、辽宁、山东</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内蒙古、甘肃、青海、宁夏</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吉林、黑龙江</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西藏</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1"/>
                <w:szCs w:val="21"/>
              </w:rPr>
            </w:pPr>
          </w:p>
        </w:tc>
        <w:tc>
          <w:tcPr>
            <w:tcW w:w="33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新疆</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840" w:leftChars="400" w:firstLine="420" w:firstLineChars="200"/>
        <w:textAlignment w:val="auto"/>
        <w:rPr>
          <w:rFonts w:hint="eastAsia"/>
          <w:color w:val="000000"/>
          <w:sz w:val="21"/>
          <w:szCs w:val="21"/>
        </w:rPr>
      </w:pPr>
    </w:p>
    <w:p>
      <w:pPr>
        <w:pStyle w:val="12"/>
        <w:ind w:firstLine="0" w:firstLineChars="0"/>
        <w:rPr>
          <w:sz w:val="21"/>
          <w:szCs w:val="21"/>
        </w:rPr>
      </w:pPr>
    </w:p>
    <w:p>
      <w:pPr>
        <w:pStyle w:val="12"/>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ascii="Times New Roman" w:hAnsi="Times New Roman" w:eastAsia="宋体" w:cs="Times New Roman"/>
          <w:b/>
          <w:bCs/>
          <w:color w:val="auto"/>
          <w:sz w:val="24"/>
          <w:szCs w:val="32"/>
        </w:rPr>
      </w:pPr>
      <w:r>
        <w:rPr>
          <w:rFonts w:hint="eastAsia" w:ascii="Times New Roman" w:hAnsi="Times New Roman" w:eastAsia="宋体" w:cs="Times New Roman"/>
          <w:b/>
          <w:bCs/>
          <w:color w:val="000000"/>
          <w:sz w:val="24"/>
          <w:szCs w:val="32"/>
        </w:rPr>
        <w:t>附表四  实地考察评分表（</w:t>
      </w:r>
      <w:r>
        <w:rPr>
          <w:rFonts w:ascii="Times New Roman" w:hAnsi="Times New Roman" w:eastAsia="宋体" w:cs="Times New Roman"/>
          <w:b/>
          <w:bCs/>
          <w:color w:val="000000"/>
          <w:sz w:val="24"/>
          <w:szCs w:val="32"/>
        </w:rPr>
        <w:t>100</w:t>
      </w:r>
      <w:r>
        <w:rPr>
          <w:rFonts w:hint="eastAsia" w:ascii="Times New Roman" w:hAnsi="Times New Roman" w:eastAsia="宋体" w:cs="Times New Roman"/>
          <w:b/>
          <w:bCs/>
          <w:color w:val="000000"/>
          <w:sz w:val="24"/>
          <w:szCs w:val="32"/>
        </w:rPr>
        <w:t>分）</w:t>
      </w:r>
    </w:p>
    <w:p>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 w:val="24"/>
          <w:szCs w:val="32"/>
        </w:rPr>
      </w:pPr>
      <w:r>
        <w:rPr>
          <w:rFonts w:hint="eastAsia"/>
          <w:color w:val="auto"/>
        </w:rPr>
        <w:t>由投标人提供与我校目前人数相当或者运营面积相当的经营点进行考察。</w:t>
      </w:r>
    </w:p>
    <w:tbl>
      <w:tblPr>
        <w:tblStyle w:val="13"/>
        <w:tblW w:w="822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86"/>
        <w:gridCol w:w="15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66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ascii="宋体" w:hAnsi="宋体"/>
                <w:color w:val="auto"/>
              </w:rPr>
            </w:pPr>
            <w:r>
              <w:rPr>
                <w:rFonts w:hint="eastAsia" w:ascii="宋体" w:hAnsi="宋体"/>
                <w:color w:val="auto"/>
              </w:rPr>
              <w:t>实地考察内容</w:t>
            </w:r>
          </w:p>
        </w:tc>
        <w:tc>
          <w:tcPr>
            <w:tcW w:w="1535"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ascii="宋体" w:hAnsi="宋体"/>
                <w:color w:val="auto"/>
              </w:rPr>
            </w:pPr>
            <w:r>
              <w:rPr>
                <w:rFonts w:hint="eastAsia" w:ascii="宋体" w:hAnsi="宋体"/>
                <w:color w:val="auto"/>
              </w:rPr>
              <w:t>实地考察得分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6686" w:type="dxa"/>
            <w:tcBorders>
              <w:top w:val="single" w:color="000000" w:sz="8" w:space="0"/>
              <w:left w:val="single" w:color="000000" w:sz="8" w:space="0"/>
              <w:bottom w:val="single" w:color="000000" w:sz="8" w:space="0"/>
            </w:tcBorders>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ascii="宋体" w:hAnsi="宋体"/>
                <w:color w:val="000000"/>
              </w:rPr>
            </w:pPr>
            <w:r>
              <w:rPr>
                <w:rFonts w:hint="eastAsia" w:ascii="宋体" w:hAnsi="宋体"/>
                <w:color w:val="000000"/>
              </w:rPr>
              <w:t>一档（30分）：取件点管理一般，没有明确的快递出入记录；办公场所及办公环境整洁、有序状况一般，勉强能满足办公需求；查询拟投入人员少于一半在公司任职；服务对象意见反馈一般，服务不是很到位，投诉问题较多，服务对象满意度一般。</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ascii="宋体" w:hAnsi="宋体"/>
                <w:color w:val="000000"/>
              </w:rPr>
            </w:pPr>
            <w:r>
              <w:rPr>
                <w:rFonts w:hint="eastAsia" w:ascii="宋体" w:hAnsi="宋体"/>
                <w:color w:val="000000"/>
              </w:rPr>
              <w:t>二档（60分）：取件点管理较好，有明确的快递出入记录；办公场所及办公环境较整洁、有序，能满足办公需求；查询拟投入人员超过一半在公司任职；服务对象意见反馈较好，服务不是很到位，投诉问题较少，服务对象满意度较好。</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ascii="宋体" w:hAnsi="宋体"/>
                <w:color w:val="000000"/>
              </w:rPr>
            </w:pPr>
            <w:r>
              <w:rPr>
                <w:rFonts w:hint="eastAsia" w:ascii="宋体" w:hAnsi="宋体"/>
                <w:color w:val="000000"/>
              </w:rPr>
              <w:t>三档（100分）：取件点管理优秀，有明确的快递出入记录；办公场所及办公环境整洁、有序，能满足办公需求；查询拟投入人员全部在公司任职；服务对象意见反馈好，服务很到位，投诉问题极少，服务对象满意度好。</w:t>
            </w:r>
          </w:p>
        </w:tc>
        <w:tc>
          <w:tcPr>
            <w:tcW w:w="1535" w:type="dxa"/>
            <w:tcBorders>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000000"/>
              </w:rPr>
            </w:pPr>
          </w:p>
        </w:tc>
      </w:tr>
    </w:tbl>
    <w:p>
      <w:pPr>
        <w:jc w:val="left"/>
        <w:rPr>
          <w:rFonts w:ascii="宋体" w:hAnsi="宋体" w:eastAsia="宋体"/>
          <w:b/>
          <w:sz w:val="36"/>
          <w:szCs w:val="36"/>
        </w:rPr>
      </w:pPr>
    </w:p>
    <w:p>
      <w:pPr>
        <w:rPr>
          <w:rFonts w:ascii="宋体" w:hAnsi="宋体" w:eastAsia="宋体"/>
          <w:b/>
          <w:sz w:val="36"/>
          <w:szCs w:val="36"/>
        </w:rPr>
      </w:pPr>
      <w:r>
        <w:rPr>
          <w:rFonts w:hint="eastAsia" w:ascii="宋体" w:hAnsi="宋体" w:eastAsia="宋体"/>
          <w:b/>
          <w:sz w:val="36"/>
          <w:szCs w:val="36"/>
        </w:rPr>
        <w:br w:type="page"/>
      </w:r>
    </w:p>
    <w:p>
      <w:pPr>
        <w:jc w:val="center"/>
        <w:rPr>
          <w:rFonts w:ascii="宋体" w:hAnsi="宋体" w:eastAsia="宋体"/>
          <w:b/>
          <w:sz w:val="36"/>
          <w:szCs w:val="36"/>
        </w:rPr>
      </w:pPr>
      <w:r>
        <w:rPr>
          <w:rFonts w:hint="eastAsia" w:ascii="宋体" w:hAnsi="宋体" w:eastAsia="宋体"/>
          <w:b/>
          <w:sz w:val="36"/>
          <w:szCs w:val="36"/>
        </w:rPr>
        <w:t>广西艺术学院快递服务经营合同</w:t>
      </w:r>
    </w:p>
    <w:p>
      <w:pPr>
        <w:rPr>
          <w:rFonts w:ascii="宋体" w:hAnsi="宋体" w:eastAsia="宋体"/>
          <w:sz w:val="24"/>
        </w:rPr>
      </w:pPr>
    </w:p>
    <w:p>
      <w:pPr>
        <w:rPr>
          <w:rFonts w:ascii="宋体" w:hAnsi="宋体" w:eastAsia="宋体"/>
          <w:sz w:val="24"/>
        </w:rPr>
      </w:pPr>
      <w:r>
        <w:rPr>
          <w:rFonts w:hint="eastAsia" w:ascii="宋体" w:hAnsi="宋体" w:eastAsia="宋体"/>
          <w:sz w:val="24"/>
        </w:rPr>
        <w:t>采购单位</w:t>
      </w:r>
      <w:r>
        <w:rPr>
          <w:rFonts w:ascii="宋体" w:hAnsi="宋体" w:eastAsia="宋体"/>
          <w:sz w:val="24"/>
        </w:rPr>
        <w:t>(以下简称甲方):   广西艺术学院</w:t>
      </w:r>
    </w:p>
    <w:p>
      <w:pPr>
        <w:rPr>
          <w:rFonts w:ascii="宋体" w:hAnsi="宋体" w:eastAsia="宋体"/>
          <w:sz w:val="24"/>
        </w:rPr>
      </w:pPr>
      <w:r>
        <w:rPr>
          <w:rFonts w:hint="eastAsia" w:ascii="宋体" w:hAnsi="宋体" w:eastAsia="宋体"/>
          <w:sz w:val="24"/>
        </w:rPr>
        <w:t>中标供应商</w:t>
      </w:r>
      <w:r>
        <w:rPr>
          <w:rFonts w:ascii="宋体" w:hAnsi="宋体" w:eastAsia="宋体"/>
          <w:sz w:val="24"/>
        </w:rPr>
        <w:t xml:space="preserve">(以下简称乙方):   </w:t>
      </w:r>
    </w:p>
    <w:p>
      <w:pPr>
        <w:rPr>
          <w:rFonts w:ascii="宋体" w:hAnsi="宋体" w:eastAsia="宋体"/>
          <w:sz w:val="24"/>
        </w:rPr>
      </w:pPr>
    </w:p>
    <w:p>
      <w:pPr>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根据评审结果和《中华人民共和国民法典》等法律、法规规定，鉴于乙</w:t>
      </w:r>
      <w:r>
        <w:rPr>
          <w:rFonts w:ascii="宋体" w:hAnsi="宋体" w:eastAsia="宋体"/>
          <w:sz w:val="24"/>
        </w:rPr>
        <w:t xml:space="preserve"> 方作为甲方校园快递服务项目的</w:t>
      </w:r>
      <w:r>
        <w:rPr>
          <w:rFonts w:hint="eastAsia" w:ascii="宋体" w:hAnsi="宋体" w:eastAsia="宋体"/>
          <w:sz w:val="24"/>
        </w:rPr>
        <w:t>成交人</w:t>
      </w:r>
      <w:r>
        <w:rPr>
          <w:rFonts w:ascii="宋体" w:hAnsi="宋体" w:eastAsia="宋体"/>
          <w:sz w:val="24"/>
        </w:rPr>
        <w:t>，甲、乙双方按照</w:t>
      </w:r>
      <w:r>
        <w:rPr>
          <w:rFonts w:hint="eastAsia" w:ascii="宋体" w:hAnsi="宋体" w:eastAsia="宋体"/>
          <w:sz w:val="24"/>
        </w:rPr>
        <w:t>采购</w:t>
      </w:r>
      <w:r>
        <w:rPr>
          <w:rFonts w:ascii="宋体" w:hAnsi="宋体" w:eastAsia="宋体"/>
          <w:sz w:val="24"/>
        </w:rPr>
        <w:t>文件、投标</w:t>
      </w:r>
      <w:r>
        <w:rPr>
          <w:rFonts w:hint="eastAsia" w:ascii="宋体" w:hAnsi="宋体" w:eastAsia="宋体"/>
          <w:sz w:val="24"/>
        </w:rPr>
        <w:t>（响应）</w:t>
      </w:r>
      <w:r>
        <w:rPr>
          <w:rFonts w:ascii="宋体" w:hAnsi="宋体" w:eastAsia="宋体"/>
          <w:sz w:val="24"/>
        </w:rPr>
        <w:t>文件规定条款和</w:t>
      </w:r>
      <w:r>
        <w:rPr>
          <w:rFonts w:hint="eastAsia" w:ascii="宋体" w:hAnsi="宋体" w:eastAsia="宋体"/>
          <w:sz w:val="24"/>
        </w:rPr>
        <w:t>成交人</w:t>
      </w:r>
      <w:r>
        <w:rPr>
          <w:rFonts w:ascii="宋体" w:hAnsi="宋体" w:eastAsia="宋体"/>
          <w:sz w:val="24"/>
        </w:rPr>
        <w:t>承诺，本着为全体师生员工提供更好的智慧物流服务，以及平等自愿、诚实信用的原则，经友好协商一致，签订本合同。</w:t>
      </w:r>
    </w:p>
    <w:p>
      <w:pPr>
        <w:ind w:firstLine="482" w:firstLineChars="200"/>
        <w:rPr>
          <w:rFonts w:ascii="宋体" w:hAnsi="宋体" w:eastAsia="宋体"/>
          <w:b/>
          <w:sz w:val="24"/>
        </w:rPr>
      </w:pPr>
      <w:r>
        <w:rPr>
          <w:rFonts w:hint="eastAsia" w:ascii="宋体" w:hAnsi="宋体" w:eastAsia="宋体"/>
          <w:b/>
          <w:sz w:val="24"/>
        </w:rPr>
        <w:t>第一条</w:t>
      </w:r>
      <w:r>
        <w:rPr>
          <w:rFonts w:hint="eastAsia" w:ascii="宋体" w:hAnsi="宋体" w:eastAsia="宋体"/>
          <w:b/>
          <w:sz w:val="24"/>
          <w:lang w:val="en-US" w:eastAsia="zh-CN"/>
        </w:rPr>
        <w:t xml:space="preserve"> </w:t>
      </w:r>
      <w:r>
        <w:rPr>
          <w:rFonts w:hint="eastAsia" w:ascii="宋体" w:hAnsi="宋体" w:eastAsia="宋体"/>
          <w:b/>
          <w:sz w:val="24"/>
        </w:rPr>
        <w:t>合同标的</w:t>
      </w:r>
    </w:p>
    <w:p>
      <w:pPr>
        <w:pStyle w:val="4"/>
        <w:spacing w:before="82" w:line="217" w:lineRule="auto"/>
        <w:ind w:firstLine="506" w:firstLineChars="200"/>
        <w:rPr>
          <w:b/>
          <w:sz w:val="25"/>
          <w:szCs w:val="25"/>
          <w:lang w:eastAsia="zh-CN"/>
        </w:rPr>
      </w:pPr>
      <w:r>
        <w:rPr>
          <w:b/>
          <w:spacing w:val="1"/>
          <w:sz w:val="25"/>
          <w:szCs w:val="25"/>
          <w:lang w:eastAsia="zh-CN"/>
        </w:rPr>
        <w:t>1.项目一览表</w:t>
      </w:r>
    </w:p>
    <w:tbl>
      <w:tblPr>
        <w:tblStyle w:val="13"/>
        <w:tblW w:w="84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960"/>
        <w:gridCol w:w="2475"/>
        <w:gridCol w:w="2184"/>
        <w:gridCol w:w="2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08" w:type="dxa"/>
            <w:vAlign w:val="center"/>
          </w:tcPr>
          <w:p>
            <w:pPr>
              <w:pStyle w:val="18"/>
              <w:spacing w:line="221" w:lineRule="auto"/>
              <w:jc w:val="center"/>
              <w:rPr>
                <w:b/>
              </w:rPr>
            </w:pPr>
            <w:r>
              <w:rPr>
                <w:b/>
                <w:spacing w:val="7"/>
              </w:rPr>
              <w:t>序</w:t>
            </w:r>
            <w:r>
              <w:rPr>
                <w:rFonts w:hint="eastAsia"/>
                <w:b/>
                <w:spacing w:val="7"/>
                <w:lang w:eastAsia="zh-CN"/>
              </w:rPr>
              <w:t xml:space="preserve"> </w:t>
            </w:r>
            <w:r>
              <w:rPr>
                <w:b/>
                <w:spacing w:val="7"/>
              </w:rPr>
              <w:t>号</w:t>
            </w:r>
          </w:p>
        </w:tc>
        <w:tc>
          <w:tcPr>
            <w:tcW w:w="960" w:type="dxa"/>
            <w:vAlign w:val="center"/>
          </w:tcPr>
          <w:p>
            <w:pPr>
              <w:pStyle w:val="18"/>
              <w:spacing w:line="221" w:lineRule="auto"/>
              <w:jc w:val="center"/>
              <w:rPr>
                <w:b/>
              </w:rPr>
            </w:pPr>
            <w:r>
              <w:rPr>
                <w:b/>
                <w:spacing w:val="6"/>
              </w:rPr>
              <w:t>名</w:t>
            </w:r>
            <w:r>
              <w:rPr>
                <w:rFonts w:hint="eastAsia"/>
                <w:b/>
                <w:spacing w:val="6"/>
                <w:lang w:eastAsia="zh-CN"/>
              </w:rPr>
              <w:t xml:space="preserve"> </w:t>
            </w:r>
            <w:r>
              <w:rPr>
                <w:b/>
                <w:spacing w:val="6"/>
              </w:rPr>
              <w:t>称</w:t>
            </w:r>
          </w:p>
        </w:tc>
        <w:tc>
          <w:tcPr>
            <w:tcW w:w="2475" w:type="dxa"/>
            <w:vAlign w:val="center"/>
          </w:tcPr>
          <w:p>
            <w:pPr>
              <w:pStyle w:val="18"/>
              <w:spacing w:line="220" w:lineRule="auto"/>
              <w:jc w:val="center"/>
              <w:rPr>
                <w:b/>
              </w:rPr>
            </w:pPr>
            <w:r>
              <w:rPr>
                <w:b/>
                <w:spacing w:val="7"/>
              </w:rPr>
              <w:t>面</w:t>
            </w:r>
            <w:r>
              <w:rPr>
                <w:rFonts w:hint="eastAsia"/>
                <w:b/>
                <w:spacing w:val="7"/>
                <w:lang w:eastAsia="zh-CN"/>
              </w:rPr>
              <w:t xml:space="preserve"> </w:t>
            </w:r>
            <w:r>
              <w:rPr>
                <w:b/>
                <w:spacing w:val="7"/>
              </w:rPr>
              <w:t>积</w:t>
            </w:r>
          </w:p>
        </w:tc>
        <w:tc>
          <w:tcPr>
            <w:tcW w:w="2184" w:type="dxa"/>
            <w:vAlign w:val="center"/>
          </w:tcPr>
          <w:p>
            <w:pPr>
              <w:pStyle w:val="18"/>
              <w:spacing w:line="219" w:lineRule="auto"/>
              <w:jc w:val="center"/>
              <w:rPr>
                <w:b/>
              </w:rPr>
            </w:pPr>
            <w:r>
              <w:rPr>
                <w:b/>
                <w:spacing w:val="6"/>
              </w:rPr>
              <w:t>内</w:t>
            </w:r>
            <w:r>
              <w:rPr>
                <w:rFonts w:hint="eastAsia"/>
                <w:b/>
                <w:spacing w:val="6"/>
                <w:lang w:eastAsia="zh-CN"/>
              </w:rPr>
              <w:t xml:space="preserve"> </w:t>
            </w:r>
            <w:r>
              <w:rPr>
                <w:b/>
                <w:spacing w:val="6"/>
              </w:rPr>
              <w:t>容</w:t>
            </w:r>
          </w:p>
        </w:tc>
        <w:tc>
          <w:tcPr>
            <w:tcW w:w="2256" w:type="dxa"/>
            <w:vAlign w:val="center"/>
          </w:tcPr>
          <w:p>
            <w:pPr>
              <w:pStyle w:val="18"/>
              <w:spacing w:line="261" w:lineRule="auto"/>
              <w:ind w:left="727" w:right="575" w:hanging="139"/>
              <w:jc w:val="center"/>
              <w:rPr>
                <w:b/>
                <w:spacing w:val="-11"/>
                <w:lang w:eastAsia="zh-CN"/>
              </w:rPr>
            </w:pPr>
            <w:r>
              <w:rPr>
                <w:rFonts w:hint="eastAsia"/>
                <w:b/>
                <w:spacing w:val="-11"/>
                <w:lang w:eastAsia="zh-CN"/>
              </w:rPr>
              <w:t>金 额</w:t>
            </w:r>
          </w:p>
          <w:p>
            <w:pPr>
              <w:pStyle w:val="18"/>
              <w:spacing w:line="261" w:lineRule="auto"/>
              <w:ind w:left="727" w:right="575" w:hanging="139"/>
              <w:jc w:val="center"/>
              <w:rPr>
                <w:b/>
              </w:rPr>
            </w:pPr>
            <w:r>
              <w:rPr>
                <w:rFonts w:hint="eastAsia"/>
                <w:b/>
                <w:spacing w:val="-1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608" w:type="dxa"/>
            <w:vAlign w:val="center"/>
          </w:tcPr>
          <w:p>
            <w:pPr>
              <w:pStyle w:val="18"/>
              <w:spacing w:before="78" w:line="184" w:lineRule="auto"/>
              <w:ind w:firstLine="240" w:firstLineChars="100"/>
              <w:jc w:val="center"/>
            </w:pPr>
            <w:r>
              <w:t>1</w:t>
            </w:r>
          </w:p>
        </w:tc>
        <w:tc>
          <w:tcPr>
            <w:tcW w:w="960" w:type="dxa"/>
            <w:vAlign w:val="center"/>
          </w:tcPr>
          <w:p>
            <w:pPr>
              <w:pStyle w:val="18"/>
              <w:spacing w:before="78" w:line="293" w:lineRule="auto"/>
              <w:ind w:left="218" w:leftChars="104" w:right="127"/>
              <w:jc w:val="center"/>
            </w:pPr>
            <w:r>
              <w:rPr>
                <w:rFonts w:hint="eastAsia"/>
                <w:spacing w:val="6"/>
                <w:lang w:eastAsia="zh-CN"/>
              </w:rPr>
              <w:t>校园快递服务</w:t>
            </w:r>
          </w:p>
        </w:tc>
        <w:tc>
          <w:tcPr>
            <w:tcW w:w="2475" w:type="dxa"/>
            <w:vAlign w:val="center"/>
          </w:tcPr>
          <w:p>
            <w:pPr>
              <w:pStyle w:val="18"/>
              <w:tabs>
                <w:tab w:val="left" w:pos="2320"/>
              </w:tabs>
              <w:spacing w:before="102" w:line="220" w:lineRule="auto"/>
              <w:rPr>
                <w:lang w:eastAsia="zh-CN"/>
              </w:rPr>
            </w:pPr>
            <w:r>
              <w:rPr>
                <w:spacing w:val="2"/>
                <w:lang w:eastAsia="zh-CN"/>
              </w:rPr>
              <w:t>学校快递站点分为</w:t>
            </w:r>
            <w:r>
              <w:rPr>
                <w:rFonts w:hint="eastAsia"/>
                <w:spacing w:val="2"/>
                <w:lang w:eastAsia="zh-CN"/>
              </w:rPr>
              <w:t>南湖校区和相思湖</w:t>
            </w:r>
            <w:r>
              <w:rPr>
                <w:spacing w:val="-2"/>
                <w:lang w:eastAsia="zh-CN"/>
              </w:rPr>
              <w:t>，其中</w:t>
            </w:r>
            <w:r>
              <w:rPr>
                <w:rFonts w:hint="eastAsia"/>
                <w:spacing w:val="-2"/>
                <w:lang w:eastAsia="zh-CN"/>
              </w:rPr>
              <w:t>南湖校区场地</w:t>
            </w:r>
            <w:r>
              <w:rPr>
                <w:spacing w:val="2"/>
                <w:lang w:eastAsia="zh-CN"/>
              </w:rPr>
              <w:t>面积约为</w:t>
            </w:r>
            <w:r>
              <w:rPr>
                <w:lang w:eastAsia="zh-CN"/>
              </w:rPr>
              <w:t xml:space="preserve">300平方米， </w:t>
            </w:r>
            <w:r>
              <w:rPr>
                <w:rFonts w:hint="eastAsia"/>
                <w:lang w:eastAsia="zh-CN"/>
              </w:rPr>
              <w:t>相思湖校区场地面积</w:t>
            </w:r>
            <w:r>
              <w:rPr>
                <w:spacing w:val="1"/>
                <w:lang w:eastAsia="zh-CN"/>
              </w:rPr>
              <w:t>约为400平</w:t>
            </w:r>
            <w:r>
              <w:rPr>
                <w:lang w:eastAsia="zh-CN"/>
              </w:rPr>
              <w:t>方米。</w:t>
            </w:r>
          </w:p>
        </w:tc>
        <w:tc>
          <w:tcPr>
            <w:tcW w:w="2184" w:type="dxa"/>
            <w:vAlign w:val="center"/>
          </w:tcPr>
          <w:p>
            <w:pPr>
              <w:pStyle w:val="18"/>
              <w:spacing w:before="61" w:line="219" w:lineRule="auto"/>
              <w:rPr>
                <w:lang w:eastAsia="zh-CN"/>
              </w:rPr>
            </w:pPr>
            <w:r>
              <w:rPr>
                <w:spacing w:val="1"/>
                <w:lang w:eastAsia="zh-CN"/>
              </w:rPr>
              <w:t>乙方负责整体投资建</w:t>
            </w:r>
            <w:r>
              <w:rPr>
                <w:lang w:eastAsia="zh-CN"/>
              </w:rPr>
              <w:t>设运营，乙方须向甲方缴</w:t>
            </w:r>
            <w:r>
              <w:rPr>
                <w:spacing w:val="1"/>
                <w:lang w:eastAsia="zh-CN"/>
              </w:rPr>
              <w:t>纳场地管理费，承担运营成本自负盈亏。</w:t>
            </w:r>
            <w:r>
              <w:rPr>
                <w:rFonts w:hint="eastAsia"/>
                <w:spacing w:val="1"/>
                <w:lang w:eastAsia="zh-CN"/>
              </w:rPr>
              <w:t>详见采购人采购需求。</w:t>
            </w:r>
          </w:p>
        </w:tc>
        <w:tc>
          <w:tcPr>
            <w:tcW w:w="2256" w:type="dxa"/>
            <w:vAlign w:val="center"/>
          </w:tcPr>
          <w:p>
            <w:pPr>
              <w:pStyle w:val="18"/>
              <w:spacing w:before="78" w:line="287" w:lineRule="auto"/>
              <w:ind w:left="218" w:leftChars="104" w:right="65"/>
              <w:rPr>
                <w:spacing w:val="-1"/>
                <w:lang w:eastAsia="zh-CN"/>
              </w:rPr>
            </w:pPr>
            <w:r>
              <w:rPr>
                <w:spacing w:val="-2"/>
                <w:lang w:eastAsia="zh-CN"/>
              </w:rPr>
              <w:t>每年场地管理</w:t>
            </w:r>
            <w:r>
              <w:rPr>
                <w:spacing w:val="-1"/>
                <w:lang w:eastAsia="zh-CN"/>
              </w:rPr>
              <w:t>费：</w:t>
            </w:r>
          </w:p>
          <w:p>
            <w:pPr>
              <w:pStyle w:val="18"/>
              <w:spacing w:before="78" w:line="287" w:lineRule="auto"/>
              <w:ind w:left="218" w:leftChars="104" w:right="65"/>
              <w:rPr>
                <w:lang w:eastAsia="zh-CN"/>
              </w:rPr>
            </w:pPr>
            <w:r>
              <w:rPr>
                <w:spacing w:val="-1"/>
                <w:lang w:eastAsia="zh-CN"/>
              </w:rPr>
              <w:t>大写</w:t>
            </w:r>
            <w:r>
              <w:rPr>
                <w:rFonts w:hint="eastAsia"/>
                <w:spacing w:val="-1"/>
                <w:lang w:eastAsia="zh-CN"/>
              </w:rPr>
              <w:t>：</w:t>
            </w:r>
            <w:r>
              <w:rPr>
                <w:rFonts w:hint="eastAsia"/>
                <w:spacing w:val="-1"/>
                <w:u w:val="single"/>
                <w:lang w:eastAsia="zh-CN"/>
              </w:rPr>
              <w:t xml:space="preserve">     </w:t>
            </w:r>
            <w:r>
              <w:rPr>
                <w:spacing w:val="3"/>
                <w:lang w:eastAsia="zh-CN"/>
              </w:rPr>
              <w:t>元/年</w:t>
            </w:r>
          </w:p>
          <w:p>
            <w:pPr>
              <w:pStyle w:val="18"/>
              <w:spacing w:before="72" w:line="292" w:lineRule="auto"/>
              <w:ind w:left="218" w:leftChars="104" w:right="52"/>
            </w:pPr>
            <w:r>
              <w:rPr>
                <w:spacing w:val="11"/>
              </w:rPr>
              <w:t>小写</w:t>
            </w:r>
            <w:r>
              <w:rPr>
                <w:rFonts w:hint="eastAsia"/>
                <w:spacing w:val="11"/>
                <w:lang w:eastAsia="zh-CN"/>
              </w:rPr>
              <w:t>：</w:t>
            </w:r>
            <w:r>
              <w:rPr>
                <w:rFonts w:hint="eastAsia"/>
                <w:spacing w:val="11"/>
                <w:u w:val="single"/>
                <w:lang w:eastAsia="zh-CN"/>
              </w:rPr>
              <w:t xml:space="preserve">   </w:t>
            </w:r>
            <w:r>
              <w:rPr>
                <w:spacing w:val="3"/>
              </w:rPr>
              <w:t>元/年</w:t>
            </w:r>
          </w:p>
        </w:tc>
      </w:tr>
    </w:tbl>
    <w:p>
      <w:pPr>
        <w:pStyle w:val="4"/>
        <w:spacing w:before="82" w:line="219" w:lineRule="auto"/>
        <w:outlineLvl w:val="0"/>
        <w:rPr>
          <w:b/>
          <w:bCs/>
          <w:spacing w:val="-4"/>
          <w:sz w:val="25"/>
          <w:szCs w:val="25"/>
          <w:lang w:eastAsia="zh-CN"/>
        </w:rPr>
      </w:pPr>
    </w:p>
    <w:p>
      <w:pPr>
        <w:pStyle w:val="4"/>
        <w:spacing w:before="82" w:line="219" w:lineRule="auto"/>
        <w:ind w:firstLine="486" w:firstLineChars="200"/>
        <w:outlineLvl w:val="0"/>
        <w:rPr>
          <w:sz w:val="25"/>
          <w:szCs w:val="25"/>
          <w:lang w:eastAsia="zh-CN"/>
        </w:rPr>
      </w:pPr>
      <w:r>
        <w:rPr>
          <w:b/>
          <w:bCs/>
          <w:spacing w:val="-4"/>
          <w:sz w:val="25"/>
          <w:szCs w:val="25"/>
          <w:lang w:eastAsia="zh-CN"/>
        </w:rPr>
        <w:t>第二条</w:t>
      </w:r>
      <w:r>
        <w:rPr>
          <w:rFonts w:hint="eastAsia"/>
          <w:b/>
          <w:bCs/>
          <w:spacing w:val="-4"/>
          <w:sz w:val="25"/>
          <w:szCs w:val="25"/>
          <w:lang w:val="en-US" w:eastAsia="zh-CN"/>
        </w:rPr>
        <w:t xml:space="preserve"> </w:t>
      </w:r>
      <w:r>
        <w:rPr>
          <w:b/>
          <w:bCs/>
          <w:spacing w:val="-4"/>
          <w:sz w:val="25"/>
          <w:szCs w:val="25"/>
          <w:lang w:eastAsia="zh-CN"/>
        </w:rPr>
        <w:t>质量保证</w:t>
      </w:r>
    </w:p>
    <w:p>
      <w:pPr>
        <w:ind w:firstLine="480" w:firstLineChars="200"/>
        <w:rPr>
          <w:rFonts w:ascii="宋体" w:hAnsi="宋体" w:eastAsia="宋体"/>
          <w:sz w:val="24"/>
        </w:rPr>
      </w:pPr>
      <w:r>
        <w:rPr>
          <w:rFonts w:hint="eastAsia" w:ascii="宋体" w:hAnsi="宋体" w:eastAsia="宋体"/>
          <w:sz w:val="24"/>
        </w:rPr>
        <w:t>乙方所建设的项目质量和提供的服务质量必须与采购文件、响应文件和承诺</w:t>
      </w:r>
      <w:r>
        <w:rPr>
          <w:rFonts w:ascii="宋体" w:hAnsi="宋体" w:eastAsia="宋体"/>
          <w:sz w:val="24"/>
        </w:rPr>
        <w:t xml:space="preserve"> 相一致。</w:t>
      </w:r>
    </w:p>
    <w:p>
      <w:pPr>
        <w:ind w:firstLine="482" w:firstLineChars="200"/>
        <w:rPr>
          <w:rFonts w:ascii="宋体" w:hAnsi="宋体" w:eastAsia="宋体"/>
          <w:b/>
          <w:sz w:val="24"/>
        </w:rPr>
      </w:pPr>
      <w:r>
        <w:rPr>
          <w:rFonts w:hint="eastAsia" w:ascii="宋体" w:hAnsi="宋体" w:eastAsia="宋体"/>
          <w:b/>
          <w:sz w:val="24"/>
        </w:rPr>
        <w:t>第三条</w:t>
      </w:r>
      <w:r>
        <w:rPr>
          <w:rFonts w:hint="eastAsia" w:ascii="宋体" w:hAnsi="宋体" w:eastAsia="宋体"/>
          <w:b/>
          <w:sz w:val="24"/>
          <w:lang w:val="en-US" w:eastAsia="zh-CN"/>
        </w:rPr>
        <w:t xml:space="preserve"> </w:t>
      </w:r>
      <w:r>
        <w:rPr>
          <w:rFonts w:hint="eastAsia" w:ascii="宋体" w:hAnsi="宋体" w:eastAsia="宋体"/>
          <w:b/>
          <w:sz w:val="24"/>
        </w:rPr>
        <w:t>交付和验收</w:t>
      </w:r>
    </w:p>
    <w:p>
      <w:pPr>
        <w:ind w:firstLine="480" w:firstLineChars="200"/>
        <w:rPr>
          <w:rFonts w:ascii="宋体" w:hAnsi="宋体" w:eastAsia="宋体"/>
          <w:sz w:val="24"/>
        </w:rPr>
      </w:pPr>
      <w:r>
        <w:rPr>
          <w:rFonts w:ascii="宋体" w:hAnsi="宋体" w:eastAsia="宋体"/>
          <w:sz w:val="24"/>
        </w:rPr>
        <w:t>1.项目投入运行使用时间：乙方须于合同签订之日后10个工作日内投入使用，主要满足甲方师生员工的基本生活需求。</w:t>
      </w:r>
    </w:p>
    <w:p>
      <w:pPr>
        <w:ind w:firstLine="480" w:firstLineChars="200"/>
        <w:rPr>
          <w:rFonts w:ascii="宋体" w:hAnsi="宋体" w:eastAsia="宋体"/>
          <w:sz w:val="24"/>
        </w:rPr>
      </w:pPr>
      <w:r>
        <w:rPr>
          <w:rFonts w:ascii="宋体" w:hAnsi="宋体" w:eastAsia="宋体"/>
          <w:sz w:val="24"/>
        </w:rPr>
        <w:t>2.合作期限：自合同签订之日起5年。</w:t>
      </w:r>
    </w:p>
    <w:p>
      <w:pPr>
        <w:ind w:firstLine="482" w:firstLineChars="200"/>
        <w:rPr>
          <w:rFonts w:ascii="宋体" w:hAnsi="宋体" w:eastAsia="宋体"/>
          <w:b/>
          <w:sz w:val="24"/>
        </w:rPr>
      </w:pPr>
      <w:r>
        <w:rPr>
          <w:rFonts w:hint="eastAsia" w:ascii="宋体" w:hAnsi="宋体" w:eastAsia="宋体"/>
          <w:b/>
          <w:sz w:val="24"/>
        </w:rPr>
        <w:t>第四条</w:t>
      </w:r>
      <w:r>
        <w:rPr>
          <w:rFonts w:hint="eastAsia" w:ascii="宋体" w:hAnsi="宋体" w:eastAsia="宋体"/>
          <w:b/>
          <w:sz w:val="24"/>
          <w:lang w:val="en-US" w:eastAsia="zh-CN"/>
        </w:rPr>
        <w:t xml:space="preserve"> </w:t>
      </w:r>
      <w:r>
        <w:rPr>
          <w:rFonts w:hint="eastAsia" w:ascii="宋体" w:hAnsi="宋体" w:eastAsia="宋体"/>
          <w:b/>
          <w:sz w:val="24"/>
        </w:rPr>
        <w:t>相关费用缴纳</w:t>
      </w:r>
    </w:p>
    <w:p>
      <w:pPr>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场地管理费</w:t>
      </w:r>
    </w:p>
    <w:p>
      <w:pPr>
        <w:ind w:firstLine="480" w:firstLineChars="200"/>
        <w:rPr>
          <w:rFonts w:ascii="宋体" w:hAnsi="宋体" w:eastAsia="宋体"/>
          <w:sz w:val="24"/>
        </w:rPr>
      </w:pPr>
      <w:r>
        <w:rPr>
          <w:rFonts w:hint="eastAsia" w:ascii="宋体" w:hAnsi="宋体" w:eastAsia="宋体"/>
          <w:sz w:val="24"/>
        </w:rPr>
        <w:t>自签订合同之日起，甲方按每年</w:t>
      </w:r>
      <w:r>
        <w:rPr>
          <w:rFonts w:ascii="宋体" w:hAnsi="宋体" w:eastAsia="宋体" w:cs="Calibri"/>
          <w:sz w:val="24"/>
        </w:rPr>
        <w:t>¥</w:t>
      </w:r>
      <w:r>
        <w:rPr>
          <w:rFonts w:ascii="宋体" w:hAnsi="宋体" w:eastAsia="宋体"/>
          <w:sz w:val="24"/>
        </w:rPr>
        <w:t>XXXXXX元收取场地管理费。场地管理费本着先缴纳后使用的原则，每年度结算一次，第一年场地管理费在合同签订15</w:t>
      </w:r>
      <w:r>
        <w:rPr>
          <w:rFonts w:hint="eastAsia" w:ascii="宋体" w:hAnsi="宋体" w:eastAsia="宋体"/>
          <w:sz w:val="24"/>
        </w:rPr>
        <w:t>个</w:t>
      </w:r>
      <w:r>
        <w:rPr>
          <w:rFonts w:ascii="宋体" w:hAnsi="宋体" w:eastAsia="宋体"/>
          <w:sz w:val="24"/>
        </w:rPr>
        <w:t>工作日内缴清，</w:t>
      </w:r>
      <w:r>
        <w:rPr>
          <w:rFonts w:hint="eastAsia" w:ascii="宋体" w:hAnsi="宋体" w:eastAsia="宋体"/>
          <w:sz w:val="24"/>
        </w:rPr>
        <w:t>往后每年</w:t>
      </w:r>
      <w:r>
        <w:rPr>
          <w:rFonts w:ascii="宋体" w:hAnsi="宋体" w:eastAsia="宋体"/>
          <w:sz w:val="24"/>
        </w:rPr>
        <w:t>场地管理费用在</w:t>
      </w:r>
      <w:r>
        <w:rPr>
          <w:rFonts w:hint="eastAsia" w:ascii="宋体" w:hAnsi="宋体" w:eastAsia="宋体"/>
          <w:sz w:val="24"/>
        </w:rPr>
        <w:t>前一</w:t>
      </w:r>
      <w:r>
        <w:rPr>
          <w:rFonts w:ascii="宋体" w:hAnsi="宋体" w:eastAsia="宋体"/>
          <w:sz w:val="24"/>
        </w:rPr>
        <w:t>年的12月</w:t>
      </w:r>
      <w:r>
        <w:rPr>
          <w:rFonts w:hint="eastAsia" w:ascii="宋体" w:hAnsi="宋体" w:eastAsia="宋体"/>
          <w:sz w:val="24"/>
        </w:rPr>
        <w:t>1</w:t>
      </w:r>
      <w:r>
        <w:rPr>
          <w:rFonts w:ascii="宋体" w:hAnsi="宋体" w:eastAsia="宋体"/>
          <w:sz w:val="24"/>
        </w:rPr>
        <w:t>5日之前缴清。乙方以转账方式支付给甲方，甲方在收款后出具发票给乙方。转账时需备注：“</w:t>
      </w:r>
      <w:r>
        <w:rPr>
          <w:rFonts w:hint="eastAsia" w:ascii="宋体" w:hAnsi="宋体" w:eastAsia="宋体"/>
          <w:sz w:val="24"/>
        </w:rPr>
        <w:t>广艺快递服务</w:t>
      </w:r>
      <w:r>
        <w:rPr>
          <w:rFonts w:ascii="宋体" w:hAnsi="宋体" w:eastAsia="宋体"/>
          <w:sz w:val="24"/>
        </w:rPr>
        <w:t>20XX年场地管理费”。</w:t>
      </w:r>
    </w:p>
    <w:p>
      <w:pPr>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水电费和水电押金</w:t>
      </w:r>
    </w:p>
    <w:p>
      <w:pPr>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中标方所使用的场地按学校标准要求安装水、电表，以实际使用量承担水电</w:t>
      </w:r>
      <w:r>
        <w:rPr>
          <w:rFonts w:ascii="宋体" w:hAnsi="宋体" w:eastAsia="宋体"/>
          <w:sz w:val="24"/>
        </w:rPr>
        <w:t xml:space="preserve"> 费用，费用按表计量，其中水费按自来水公司给甲方同类性质用水价格100% 收取，电费按供电部门给甲方电价的100%收取。</w:t>
      </w:r>
      <w:r>
        <w:rPr>
          <w:rFonts w:hint="eastAsia" w:ascii="宋体" w:hAnsi="宋体" w:eastAsia="宋体"/>
          <w:sz w:val="24"/>
        </w:rPr>
        <w:t>水电费须在甲方出具双方确认后的水电费单（通常按一个季度收取一次，实际以学校规定的时间为准）7个工作日内缴清。</w:t>
      </w:r>
      <w:r>
        <w:rPr>
          <w:rFonts w:ascii="宋体" w:hAnsi="宋体" w:eastAsia="宋体"/>
          <w:sz w:val="24"/>
        </w:rPr>
        <w:t>水电押金为人民币10000元，在</w:t>
      </w:r>
      <w:r>
        <w:rPr>
          <w:rFonts w:hint="eastAsia" w:ascii="宋体" w:hAnsi="宋体" w:eastAsia="宋体"/>
          <w:sz w:val="24"/>
        </w:rPr>
        <w:t>合同签订</w:t>
      </w:r>
      <w:r>
        <w:rPr>
          <w:rFonts w:ascii="宋体" w:hAnsi="宋体" w:eastAsia="宋体"/>
          <w:sz w:val="24"/>
        </w:rPr>
        <w:t>后5个工作日交到校方账户</w:t>
      </w:r>
      <w:r>
        <w:rPr>
          <w:rFonts w:hint="eastAsia" w:ascii="宋体" w:hAnsi="宋体" w:eastAsia="宋体"/>
          <w:sz w:val="24"/>
        </w:rPr>
        <w:t>，若出现水电缴费不及时的情况，甲方有权从水电押金中扣除，并要求乙方在5个人工作日内按合同约定金额缴齐水电押金，否则甲方有权解除合同。</w:t>
      </w:r>
    </w:p>
    <w:p>
      <w:pPr>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 合同期满，乙方无影响本合同实质要件的违约行为，款项结算清楚，财物归还手续办妥后，甲方扣除违约金等后无息退还剩余的</w:t>
      </w:r>
      <w:r>
        <w:rPr>
          <w:rFonts w:hint="eastAsia" w:ascii="宋体" w:hAnsi="宋体" w:eastAsia="宋体"/>
          <w:sz w:val="24"/>
        </w:rPr>
        <w:t>水电押金</w:t>
      </w:r>
      <w:r>
        <w:rPr>
          <w:rFonts w:ascii="宋体" w:hAnsi="宋体" w:eastAsia="宋体"/>
          <w:sz w:val="24"/>
        </w:rPr>
        <w:t>。</w:t>
      </w:r>
    </w:p>
    <w:p>
      <w:pPr>
        <w:ind w:firstLine="480" w:firstLineChars="200"/>
        <w:rPr>
          <w:rFonts w:ascii="宋体" w:hAnsi="宋体" w:eastAsia="宋体"/>
          <w:sz w:val="24"/>
        </w:rPr>
      </w:pPr>
      <w:r>
        <w:rPr>
          <w:rFonts w:ascii="宋体" w:hAnsi="宋体" w:eastAsia="宋体"/>
          <w:sz w:val="24"/>
        </w:rPr>
        <w:t>(</w:t>
      </w:r>
      <w:r>
        <w:rPr>
          <w:rFonts w:hint="eastAsia" w:ascii="宋体" w:hAnsi="宋体" w:eastAsia="宋体"/>
          <w:sz w:val="24"/>
        </w:rPr>
        <w:t>三</w:t>
      </w:r>
      <w:r>
        <w:rPr>
          <w:rFonts w:ascii="宋体" w:hAnsi="宋体" w:eastAsia="宋体"/>
          <w:sz w:val="24"/>
        </w:rPr>
        <w:t>)履约保证金</w:t>
      </w:r>
    </w:p>
    <w:p>
      <w:pPr>
        <w:ind w:firstLine="480" w:firstLineChars="200"/>
        <w:rPr>
          <w:rFonts w:ascii="宋体" w:hAnsi="宋体" w:eastAsia="宋体"/>
          <w:sz w:val="24"/>
        </w:rPr>
      </w:pPr>
      <w:r>
        <w:rPr>
          <w:rFonts w:ascii="宋体" w:hAnsi="宋体" w:eastAsia="宋体"/>
          <w:sz w:val="24"/>
        </w:rPr>
        <w:t>1.履约保证金按一年场地费中标金额的30%缴纳，即大写：XXXXXX(小写：</w:t>
      </w:r>
      <w:r>
        <w:rPr>
          <w:rFonts w:ascii="宋体" w:hAnsi="宋体" w:eastAsia="宋体" w:cs="Calibri"/>
          <w:sz w:val="24"/>
        </w:rPr>
        <w:t>¥</w:t>
      </w:r>
      <w:r>
        <w:rPr>
          <w:rFonts w:ascii="宋体" w:hAnsi="宋体" w:eastAsia="宋体"/>
          <w:sz w:val="24"/>
        </w:rPr>
        <w:t>XXXXX)。在</w:t>
      </w:r>
      <w:r>
        <w:rPr>
          <w:rFonts w:hint="eastAsia" w:ascii="宋体" w:hAnsi="宋体" w:eastAsia="宋体"/>
          <w:sz w:val="24"/>
        </w:rPr>
        <w:t>合同签订</w:t>
      </w:r>
      <w:r>
        <w:rPr>
          <w:rFonts w:ascii="宋体" w:hAnsi="宋体" w:eastAsia="宋体"/>
          <w:sz w:val="24"/>
        </w:rPr>
        <w:t>后5个工作日交到校方账户</w:t>
      </w:r>
      <w:r>
        <w:rPr>
          <w:rFonts w:hint="eastAsia" w:ascii="宋体" w:hAnsi="宋体" w:eastAsia="宋体"/>
          <w:sz w:val="24"/>
        </w:rPr>
        <w:t>，</w:t>
      </w:r>
      <w:r>
        <w:rPr>
          <w:rFonts w:ascii="宋体" w:hAnsi="宋体" w:eastAsia="宋体"/>
          <w:sz w:val="24"/>
        </w:rPr>
        <w:t>缴纳时注明：“智慧物流中心履约保证金”</w:t>
      </w:r>
      <w:r>
        <w:rPr>
          <w:rFonts w:hint="eastAsia" w:ascii="宋体" w:hAnsi="宋体" w:eastAsia="宋体"/>
          <w:sz w:val="24"/>
        </w:rPr>
        <w:t>。若出现合同约定的违约情况，甲方有权从履约保证金中扣除，并要求乙方在5个人工作日内按合同约定金额缴齐履约保证金，否则甲方有权解除合同。</w:t>
      </w:r>
    </w:p>
    <w:p>
      <w:pPr>
        <w:ind w:firstLine="480" w:firstLineChars="200"/>
        <w:rPr>
          <w:rFonts w:ascii="宋体" w:hAnsi="宋体" w:eastAsia="宋体"/>
          <w:sz w:val="24"/>
        </w:rPr>
      </w:pPr>
      <w:r>
        <w:rPr>
          <w:rFonts w:hint="eastAsia" w:ascii="宋体" w:hAnsi="宋体" w:eastAsia="宋体"/>
          <w:sz w:val="24"/>
          <w:lang w:val="en-US" w:eastAsia="zh-CN"/>
        </w:rPr>
        <w:t>2</w:t>
      </w:r>
      <w:r>
        <w:rPr>
          <w:rFonts w:ascii="宋体" w:hAnsi="宋体" w:eastAsia="宋体"/>
          <w:sz w:val="24"/>
        </w:rPr>
        <w:t>.合同期满，乙方无影响本合同实质要件的违约行为，款项结算清楚，财物归还手续办妥后，甲方扣除违约金等后无息退还剩余的履约保证金。</w:t>
      </w:r>
    </w:p>
    <w:p>
      <w:pPr>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税费</w:t>
      </w:r>
    </w:p>
    <w:p>
      <w:pPr>
        <w:ind w:firstLine="480" w:firstLineChars="200"/>
        <w:rPr>
          <w:rFonts w:ascii="宋体" w:hAnsi="宋体" w:eastAsia="宋体"/>
          <w:sz w:val="24"/>
        </w:rPr>
      </w:pPr>
      <w:r>
        <w:rPr>
          <w:rFonts w:hint="eastAsia" w:ascii="宋体" w:hAnsi="宋体" w:eastAsia="宋体"/>
          <w:sz w:val="24"/>
        </w:rPr>
        <w:t>项目建设和服务过程中产生的一切税费，均由乙方负担。</w:t>
      </w:r>
    </w:p>
    <w:p>
      <w:pPr>
        <w:ind w:firstLine="482" w:firstLineChars="200"/>
        <w:rPr>
          <w:rFonts w:ascii="宋体" w:hAnsi="宋体" w:eastAsia="宋体"/>
          <w:b/>
          <w:sz w:val="24"/>
        </w:rPr>
      </w:pPr>
      <w:r>
        <w:rPr>
          <w:rFonts w:hint="eastAsia" w:ascii="宋体" w:hAnsi="宋体" w:eastAsia="宋体"/>
          <w:b/>
          <w:sz w:val="24"/>
        </w:rPr>
        <w:t>第五条</w:t>
      </w:r>
      <w:r>
        <w:rPr>
          <w:rFonts w:hint="eastAsia" w:ascii="宋体" w:hAnsi="宋体" w:eastAsia="宋体"/>
          <w:b/>
          <w:sz w:val="24"/>
          <w:lang w:val="en-US" w:eastAsia="zh-CN"/>
        </w:rPr>
        <w:t xml:space="preserve"> </w:t>
      </w:r>
      <w:r>
        <w:rPr>
          <w:rFonts w:hint="eastAsia" w:ascii="宋体" w:hAnsi="宋体" w:eastAsia="宋体"/>
          <w:b/>
          <w:sz w:val="24"/>
        </w:rPr>
        <w:t>设施设备维护与使用</w:t>
      </w:r>
    </w:p>
    <w:p>
      <w:pPr>
        <w:ind w:firstLine="480" w:firstLineChars="200"/>
        <w:rPr>
          <w:rFonts w:ascii="宋体" w:hAnsi="宋体" w:eastAsia="宋体"/>
          <w:sz w:val="24"/>
        </w:rPr>
      </w:pPr>
      <w:r>
        <w:rPr>
          <w:rFonts w:ascii="宋体" w:hAnsi="宋体" w:eastAsia="宋体"/>
          <w:sz w:val="24"/>
        </w:rPr>
        <w:t>1.合同期内，甲方应保证房屋及其附属设施在安全、环保、消防等方面均 符合本合同约定用途。房屋及其原附属设施的维修责任除双方在本合同及投标</w:t>
      </w:r>
      <w:r>
        <w:rPr>
          <w:rFonts w:hint="eastAsia" w:ascii="宋体" w:hAnsi="宋体" w:eastAsia="宋体"/>
          <w:sz w:val="24"/>
        </w:rPr>
        <w:t>（响应）</w:t>
      </w:r>
      <w:r>
        <w:rPr>
          <w:rFonts w:ascii="宋体" w:hAnsi="宋体" w:eastAsia="宋体"/>
          <w:sz w:val="24"/>
        </w:rPr>
        <w:t>文件中约定外，均由甲方负责(乙方对房屋进行现代化的升级装修和因经营需要添 置的新设备除外)。</w:t>
      </w:r>
    </w:p>
    <w:p>
      <w:pPr>
        <w:ind w:firstLine="480" w:firstLineChars="200"/>
        <w:rPr>
          <w:rFonts w:ascii="宋体" w:hAnsi="宋体" w:eastAsia="宋体"/>
          <w:sz w:val="24"/>
        </w:rPr>
      </w:pPr>
      <w:r>
        <w:rPr>
          <w:rFonts w:ascii="宋体" w:hAnsi="宋体" w:eastAsia="宋体"/>
          <w:sz w:val="24"/>
        </w:rPr>
        <w:t>2.乙方应合理使用房屋及其附属设施。因乙方保管不当或使用不当造成房屋 及其附属设施发生损坏或故障的，乙方应当负责维修或承担赔偿责任。</w:t>
      </w:r>
    </w:p>
    <w:p>
      <w:pPr>
        <w:ind w:firstLine="480" w:firstLineChars="200"/>
        <w:rPr>
          <w:rFonts w:ascii="宋体" w:hAnsi="宋体" w:eastAsia="宋体"/>
          <w:sz w:val="24"/>
        </w:rPr>
      </w:pPr>
      <w:r>
        <w:rPr>
          <w:rFonts w:ascii="宋体" w:hAnsi="宋体" w:eastAsia="宋体"/>
          <w:sz w:val="24"/>
        </w:rPr>
        <w:t>3.乙方如改变房屋的内部结构、装修或增设对房屋结构有影响的设备，设计 规模、范围、工艺、用料等方案均须</w:t>
      </w:r>
      <w:r>
        <w:rPr>
          <w:rFonts w:ascii="宋体" w:hAnsi="宋体" w:eastAsia="宋体"/>
          <w:sz w:val="24"/>
          <w:highlight w:val="none"/>
        </w:rPr>
        <w:t>事先征得甲方的书面同意后方可施工。合同</w:t>
      </w:r>
      <w:r>
        <w:rPr>
          <w:rFonts w:hint="eastAsia" w:ascii="宋体" w:hAnsi="宋体" w:eastAsia="宋体"/>
          <w:sz w:val="24"/>
          <w:highlight w:val="none"/>
        </w:rPr>
        <w:t>期满或因乙方责任导致提前终止合同的，除双方另有约定外，甲方有权选择以下权利的一种：</w:t>
      </w:r>
      <w:r>
        <w:rPr>
          <w:rFonts w:ascii="宋体" w:hAnsi="宋体" w:eastAsia="宋体"/>
          <w:sz w:val="24"/>
          <w:highlight w:val="none"/>
        </w:rPr>
        <w:t>(1)依附于房屋的装修归甲方所有；(2)要求乙方</w:t>
      </w:r>
      <w:r>
        <w:rPr>
          <w:rFonts w:hint="eastAsia" w:ascii="宋体" w:hAnsi="宋体" w:eastAsia="宋体"/>
          <w:sz w:val="24"/>
          <w:highlight w:val="none"/>
        </w:rPr>
        <w:t>限期</w:t>
      </w:r>
      <w:r>
        <w:rPr>
          <w:rFonts w:ascii="宋体" w:hAnsi="宋体" w:eastAsia="宋体"/>
          <w:sz w:val="24"/>
          <w:highlight w:val="none"/>
        </w:rPr>
        <w:t>恢复原状；</w:t>
      </w:r>
      <w:r>
        <w:rPr>
          <w:rFonts w:ascii="宋体" w:hAnsi="宋体" w:eastAsia="宋体"/>
          <w:sz w:val="24"/>
        </w:rPr>
        <w:t>(3) 如果乙方不恢复原状，向乙方收取恢复工程的合理费用，费用从履约保证金扣除。</w:t>
      </w:r>
    </w:p>
    <w:p>
      <w:pPr>
        <w:ind w:firstLine="482" w:firstLineChars="200"/>
        <w:rPr>
          <w:rFonts w:ascii="宋体" w:hAnsi="宋体" w:eastAsia="宋体"/>
          <w:b/>
          <w:sz w:val="24"/>
        </w:rPr>
      </w:pPr>
      <w:r>
        <w:rPr>
          <w:rFonts w:hint="eastAsia" w:ascii="宋体" w:hAnsi="宋体" w:eastAsia="宋体"/>
          <w:b/>
          <w:sz w:val="24"/>
        </w:rPr>
        <w:t>第六条</w:t>
      </w:r>
      <w:r>
        <w:rPr>
          <w:rFonts w:hint="eastAsia" w:ascii="宋体" w:hAnsi="宋体" w:eastAsia="宋体"/>
          <w:b/>
          <w:sz w:val="24"/>
          <w:lang w:val="en-US" w:eastAsia="zh-CN"/>
        </w:rPr>
        <w:t xml:space="preserve"> </w:t>
      </w:r>
      <w:r>
        <w:rPr>
          <w:rFonts w:hint="eastAsia" w:ascii="宋体" w:hAnsi="宋体" w:eastAsia="宋体"/>
          <w:b/>
          <w:sz w:val="24"/>
        </w:rPr>
        <w:t>双方的权利义务</w:t>
      </w:r>
    </w:p>
    <w:p>
      <w:pPr>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甲方的权利</w:t>
      </w:r>
    </w:p>
    <w:p>
      <w:pPr>
        <w:ind w:firstLine="480" w:firstLineChars="200"/>
        <w:rPr>
          <w:rFonts w:ascii="宋体" w:hAnsi="宋体" w:eastAsia="宋体"/>
          <w:sz w:val="24"/>
        </w:rPr>
      </w:pPr>
      <w:r>
        <w:rPr>
          <w:rFonts w:ascii="宋体" w:hAnsi="宋体" w:eastAsia="宋体"/>
          <w:sz w:val="24"/>
        </w:rPr>
        <w:t>1.对委托给乙方经营管理的场地、设施、设备等资产享有法定所有权，并享 有监督使用权。</w:t>
      </w:r>
    </w:p>
    <w:p>
      <w:pPr>
        <w:ind w:firstLine="480" w:firstLineChars="200"/>
        <w:rPr>
          <w:rFonts w:ascii="宋体" w:hAnsi="宋体" w:eastAsia="宋体"/>
          <w:sz w:val="24"/>
        </w:rPr>
      </w:pPr>
      <w:r>
        <w:rPr>
          <w:rFonts w:ascii="宋体" w:hAnsi="宋体" w:eastAsia="宋体"/>
          <w:sz w:val="24"/>
        </w:rPr>
        <w:t>2.监督乙方履行合同约定的条款，不干预乙方的正常经营活动。</w:t>
      </w:r>
    </w:p>
    <w:p>
      <w:pPr>
        <w:ind w:firstLine="480" w:firstLineChars="200"/>
        <w:rPr>
          <w:rFonts w:ascii="宋体" w:hAnsi="宋体" w:eastAsia="宋体"/>
          <w:sz w:val="24"/>
        </w:rPr>
      </w:pPr>
      <w:r>
        <w:rPr>
          <w:rFonts w:ascii="宋体" w:hAnsi="宋体" w:eastAsia="宋体"/>
          <w:sz w:val="24"/>
        </w:rPr>
        <w:t>3.监督乙方履行合同、依法经营，可对价格、服务质量、员工管理等进行定 期和不定期监督检查。对乙方服务水平及卫生状况进行监督，甲方管理人员可进 入进行监督检查，提出整改意见，乙方必须马上予以整改。</w:t>
      </w:r>
    </w:p>
    <w:p>
      <w:pPr>
        <w:ind w:firstLine="480" w:firstLineChars="200"/>
        <w:rPr>
          <w:rFonts w:ascii="宋体" w:hAnsi="宋体" w:eastAsia="宋体"/>
          <w:sz w:val="24"/>
        </w:rPr>
      </w:pPr>
      <w:r>
        <w:rPr>
          <w:rFonts w:ascii="宋体" w:hAnsi="宋体" w:eastAsia="宋体"/>
          <w:sz w:val="24"/>
        </w:rPr>
        <w:t>4.对乙方的经营活动涉及到甲方权益、声誉、综治、计生以及其他合法权益 方面的问题进行监督。发现问题的，甲方予以书面通知或其它方式通知乙方，乙 方收到通知5个工作日内进行整改，经甲方通知后，乙方在规定期限内仍未予以 整改的，</w:t>
      </w:r>
      <w:r>
        <w:rPr>
          <w:rFonts w:hint="eastAsia" w:ascii="宋体" w:hAnsi="宋体" w:eastAsia="宋体"/>
          <w:sz w:val="24"/>
        </w:rPr>
        <w:t>甲方每次扣除1</w:t>
      </w:r>
      <w:r>
        <w:rPr>
          <w:rFonts w:ascii="宋体" w:hAnsi="宋体" w:eastAsia="宋体"/>
          <w:sz w:val="24"/>
        </w:rPr>
        <w:t>000</w:t>
      </w:r>
      <w:r>
        <w:rPr>
          <w:rFonts w:hint="eastAsia" w:ascii="宋体" w:hAnsi="宋体" w:eastAsia="宋体"/>
          <w:sz w:val="24"/>
        </w:rPr>
        <w:t>元履约保证金，并</w:t>
      </w:r>
      <w:r>
        <w:rPr>
          <w:rFonts w:ascii="宋体" w:hAnsi="宋体" w:eastAsia="宋体"/>
          <w:sz w:val="24"/>
        </w:rPr>
        <w:t>有权向有关部门反映情况并作相应处理。</w:t>
      </w:r>
    </w:p>
    <w:p>
      <w:pPr>
        <w:ind w:firstLine="480" w:firstLineChars="200"/>
        <w:rPr>
          <w:rFonts w:ascii="宋体" w:hAnsi="宋体" w:eastAsia="宋体"/>
          <w:sz w:val="24"/>
        </w:rPr>
      </w:pPr>
      <w:r>
        <w:rPr>
          <w:rFonts w:ascii="宋体" w:hAnsi="宋体" w:eastAsia="宋体"/>
          <w:sz w:val="24"/>
        </w:rPr>
        <w:t xml:space="preserve">5.有权取缔乙方违反学校各种规章制度和校园文明建设规定的活动。 </w:t>
      </w:r>
    </w:p>
    <w:p>
      <w:pPr>
        <w:ind w:firstLine="480" w:firstLineChars="200"/>
        <w:rPr>
          <w:rFonts w:ascii="宋体" w:hAnsi="宋体" w:eastAsia="宋体"/>
          <w:sz w:val="24"/>
        </w:rPr>
      </w:pPr>
      <w:r>
        <w:rPr>
          <w:rFonts w:ascii="宋体" w:hAnsi="宋体" w:eastAsia="宋体"/>
          <w:sz w:val="24"/>
        </w:rPr>
        <w:t>6.甲方有权要求乙方更换多次违纪和严重违纪职工。</w:t>
      </w:r>
    </w:p>
    <w:p>
      <w:pPr>
        <w:ind w:firstLine="480" w:firstLineChars="200"/>
        <w:rPr>
          <w:rFonts w:ascii="宋体" w:hAnsi="宋体" w:eastAsia="宋体"/>
          <w:sz w:val="24"/>
        </w:rPr>
      </w:pPr>
      <w:r>
        <w:rPr>
          <w:rFonts w:ascii="宋体" w:hAnsi="宋体" w:eastAsia="宋体"/>
          <w:sz w:val="24"/>
        </w:rPr>
        <w:t>7.在合同生效之日起10个工作日内，按规定向乙方提供本项目场地，并保 证通水通电及排污通畅。</w:t>
      </w:r>
    </w:p>
    <w:p>
      <w:pPr>
        <w:ind w:firstLine="480" w:firstLineChars="200"/>
        <w:rPr>
          <w:rFonts w:ascii="宋体" w:hAnsi="宋体" w:eastAsia="宋体"/>
          <w:sz w:val="24"/>
        </w:rPr>
      </w:pPr>
      <w:r>
        <w:rPr>
          <w:rFonts w:ascii="宋体" w:hAnsi="宋体" w:eastAsia="宋体"/>
          <w:sz w:val="24"/>
        </w:rPr>
        <w:t>8.在合作期内，如因国家或学校政策、规划需要而调整场地时，采购人有权 收回场地，采购人不予赔偿或补偿，</w:t>
      </w:r>
      <w:r>
        <w:rPr>
          <w:rFonts w:hint="eastAsia" w:ascii="宋体" w:hAnsi="宋体" w:eastAsia="宋体"/>
          <w:sz w:val="24"/>
        </w:rPr>
        <w:t>成交人</w:t>
      </w:r>
      <w:r>
        <w:rPr>
          <w:rFonts w:ascii="宋体" w:hAnsi="宋体" w:eastAsia="宋体"/>
          <w:sz w:val="24"/>
        </w:rPr>
        <w:t>应给予理解支持，双方可协商校内其 他处迁建平台，费用由乙方承担。</w:t>
      </w:r>
    </w:p>
    <w:p>
      <w:pPr>
        <w:ind w:firstLine="480" w:firstLineChars="200"/>
        <w:rPr>
          <w:rFonts w:ascii="宋体" w:hAnsi="宋体" w:eastAsia="宋体"/>
          <w:sz w:val="24"/>
        </w:rPr>
      </w:pPr>
      <w:r>
        <w:rPr>
          <w:rFonts w:ascii="宋体" w:hAnsi="宋体" w:eastAsia="宋体"/>
          <w:sz w:val="24"/>
        </w:rPr>
        <w:t>(二)甲方的义务</w:t>
      </w:r>
    </w:p>
    <w:p>
      <w:pPr>
        <w:ind w:firstLine="480" w:firstLineChars="200"/>
        <w:rPr>
          <w:rFonts w:ascii="宋体" w:hAnsi="宋体" w:eastAsia="宋体"/>
          <w:sz w:val="24"/>
        </w:rPr>
      </w:pPr>
      <w:r>
        <w:rPr>
          <w:rFonts w:ascii="宋体" w:hAnsi="宋体" w:eastAsia="宋体"/>
          <w:sz w:val="24"/>
        </w:rPr>
        <w:t>1.为乙方经营提供水电气等必要方便。</w:t>
      </w:r>
    </w:p>
    <w:p>
      <w:pPr>
        <w:ind w:firstLine="480" w:firstLineChars="200"/>
        <w:rPr>
          <w:rFonts w:ascii="宋体" w:hAnsi="宋体" w:eastAsia="宋体"/>
          <w:sz w:val="24"/>
        </w:rPr>
      </w:pPr>
      <w:r>
        <w:rPr>
          <w:rFonts w:ascii="宋体" w:hAnsi="宋体" w:eastAsia="宋体"/>
          <w:sz w:val="24"/>
        </w:rPr>
        <w:t>2.协助联系安装、维修维护、管理收费系统，系统设备、安装及维护费用由 乙方支付。</w:t>
      </w:r>
    </w:p>
    <w:p>
      <w:pPr>
        <w:ind w:firstLine="480" w:firstLineChars="200"/>
        <w:rPr>
          <w:rFonts w:ascii="宋体" w:hAnsi="宋体" w:eastAsia="宋体"/>
          <w:sz w:val="24"/>
        </w:rPr>
      </w:pPr>
      <w:r>
        <w:rPr>
          <w:rFonts w:ascii="宋体" w:hAnsi="宋体" w:eastAsia="宋体"/>
          <w:sz w:val="24"/>
        </w:rPr>
        <w:t>3.协助乙方维持治安秩序，并加强对员工和学生的教育。</w:t>
      </w:r>
    </w:p>
    <w:p>
      <w:pPr>
        <w:ind w:firstLine="480" w:firstLineChars="200"/>
        <w:rPr>
          <w:rFonts w:ascii="宋体" w:hAnsi="宋体" w:eastAsia="宋体"/>
          <w:sz w:val="24"/>
        </w:rPr>
      </w:pPr>
      <w:r>
        <w:rPr>
          <w:rFonts w:ascii="宋体" w:hAnsi="宋体" w:eastAsia="宋体"/>
          <w:sz w:val="24"/>
        </w:rPr>
        <w:t>(三)乙方的权利</w:t>
      </w:r>
    </w:p>
    <w:p>
      <w:pPr>
        <w:ind w:firstLine="480" w:firstLineChars="200"/>
        <w:rPr>
          <w:rFonts w:ascii="宋体" w:hAnsi="宋体" w:eastAsia="宋体"/>
          <w:sz w:val="24"/>
        </w:rPr>
      </w:pPr>
      <w:r>
        <w:rPr>
          <w:rFonts w:ascii="宋体" w:hAnsi="宋体" w:eastAsia="宋体"/>
          <w:sz w:val="24"/>
        </w:rPr>
        <w:t>1.对甲方提供合同约定的场地、设备享有使用权。</w:t>
      </w:r>
    </w:p>
    <w:p>
      <w:pPr>
        <w:ind w:firstLine="480" w:firstLineChars="200"/>
        <w:rPr>
          <w:rFonts w:ascii="宋体" w:hAnsi="宋体" w:eastAsia="宋体"/>
          <w:sz w:val="24"/>
        </w:rPr>
      </w:pPr>
      <w:r>
        <w:rPr>
          <w:rFonts w:ascii="宋体" w:hAnsi="宋体" w:eastAsia="宋体"/>
          <w:sz w:val="24"/>
        </w:rPr>
        <w:t>2.合同期内对自购的设施、设备(动产)拥有法定的所有权。</w:t>
      </w:r>
    </w:p>
    <w:p>
      <w:pPr>
        <w:ind w:firstLine="480" w:firstLineChars="200"/>
        <w:rPr>
          <w:rFonts w:ascii="宋体" w:hAnsi="宋体" w:eastAsia="宋体"/>
          <w:sz w:val="24"/>
        </w:rPr>
      </w:pPr>
      <w:r>
        <w:rPr>
          <w:rFonts w:ascii="宋体" w:hAnsi="宋体" w:eastAsia="宋体"/>
          <w:sz w:val="24"/>
        </w:rPr>
        <w:t>3.由于经营需要，项目的对外名称由乙方自行决定，但未经甲方同意不得使 用甲方的校名、校标及注册商标。在校园内进行经营宜传和广告必须经甲方同意 后方可实施。</w:t>
      </w:r>
    </w:p>
    <w:p>
      <w:pPr>
        <w:ind w:firstLine="480" w:firstLineChars="200"/>
        <w:rPr>
          <w:rFonts w:ascii="宋体" w:hAnsi="宋体" w:eastAsia="宋体"/>
          <w:sz w:val="24"/>
        </w:rPr>
      </w:pPr>
      <w:r>
        <w:rPr>
          <w:rFonts w:ascii="宋体" w:hAnsi="宋体" w:eastAsia="宋体"/>
          <w:sz w:val="24"/>
        </w:rPr>
        <w:t>4.根据有关法律法规及本合同的约定，合法经营，并按照规定办理相关的证 照。制定该项目的各项管理办法、规章制度、岗位职责，按投标</w:t>
      </w:r>
      <w:r>
        <w:rPr>
          <w:rFonts w:hint="eastAsia" w:ascii="宋体" w:hAnsi="宋体" w:eastAsia="宋体"/>
          <w:sz w:val="24"/>
        </w:rPr>
        <w:t>（响应）</w:t>
      </w:r>
      <w:r>
        <w:rPr>
          <w:rFonts w:ascii="宋体" w:hAnsi="宋体" w:eastAsia="宋体"/>
          <w:sz w:val="24"/>
        </w:rPr>
        <w:t>文件要求配齐项 目负责人或相关管理人员及卫生管理员，为甲方提供专业、规范、安全、高质量</w:t>
      </w:r>
      <w:r>
        <w:rPr>
          <w:rFonts w:hint="eastAsia" w:ascii="宋体" w:hAnsi="宋体" w:eastAsia="宋体"/>
          <w:sz w:val="24"/>
        </w:rPr>
        <w:t>的服务。</w:t>
      </w:r>
    </w:p>
    <w:p>
      <w:pPr>
        <w:ind w:firstLine="480" w:firstLineChars="200"/>
        <w:rPr>
          <w:rFonts w:ascii="宋体" w:hAnsi="宋体" w:eastAsia="宋体"/>
          <w:sz w:val="24"/>
        </w:rPr>
      </w:pPr>
      <w:r>
        <w:rPr>
          <w:rFonts w:ascii="宋体" w:hAnsi="宋体" w:eastAsia="宋体"/>
          <w:sz w:val="24"/>
        </w:rPr>
        <w:t>5.做好安全、防盗、防火和应急等工作，承担经营期间全部的安全、卫生、 质量、效益、风险等责任。</w:t>
      </w:r>
    </w:p>
    <w:p>
      <w:pPr>
        <w:ind w:firstLine="480" w:firstLineChars="200"/>
        <w:rPr>
          <w:rFonts w:ascii="宋体" w:hAnsi="宋体" w:eastAsia="宋体"/>
          <w:sz w:val="24"/>
        </w:rPr>
      </w:pPr>
      <w:r>
        <w:rPr>
          <w:rFonts w:ascii="宋体" w:hAnsi="宋体" w:eastAsia="宋体"/>
          <w:sz w:val="24"/>
        </w:rPr>
        <w:t>6.除不可抗力事件外，乙方不得以任何理由不提供服务。</w:t>
      </w:r>
    </w:p>
    <w:p>
      <w:pPr>
        <w:ind w:firstLine="480" w:firstLineChars="200"/>
        <w:rPr>
          <w:rFonts w:ascii="宋体" w:hAnsi="宋体" w:eastAsia="宋体"/>
          <w:sz w:val="24"/>
        </w:rPr>
      </w:pPr>
      <w:r>
        <w:rPr>
          <w:rFonts w:ascii="宋体" w:hAnsi="宋体" w:eastAsia="宋体"/>
          <w:sz w:val="24"/>
        </w:rPr>
        <w:t>(四)乙方的义务</w:t>
      </w:r>
    </w:p>
    <w:p>
      <w:pPr>
        <w:ind w:firstLine="480" w:firstLineChars="200"/>
        <w:rPr>
          <w:rFonts w:ascii="宋体" w:hAnsi="宋体" w:eastAsia="宋体"/>
          <w:sz w:val="24"/>
        </w:rPr>
      </w:pPr>
      <w:r>
        <w:rPr>
          <w:rFonts w:ascii="宋体" w:hAnsi="宋体" w:eastAsia="宋体"/>
          <w:sz w:val="24"/>
        </w:rPr>
        <w:t>1.遵守甲方相关规章制度，认真做好服务工作，为全校师生提供安全、卫生、 优质的服务，维护学校稳定大局。</w:t>
      </w:r>
    </w:p>
    <w:p>
      <w:pPr>
        <w:ind w:firstLine="480" w:firstLineChars="200"/>
        <w:rPr>
          <w:rFonts w:ascii="宋体" w:hAnsi="宋体" w:eastAsia="宋体"/>
          <w:sz w:val="24"/>
        </w:rPr>
      </w:pPr>
      <w:r>
        <w:rPr>
          <w:rFonts w:ascii="宋体" w:hAnsi="宋体" w:eastAsia="宋体"/>
          <w:sz w:val="24"/>
        </w:rPr>
        <w:t>2.保证加强甲方卫生、消防和安全管理规定，设立内部安全管理岗位，专设 安全管理人员；制定安全责任制度、卫生管理制度和消防安全管理制度等，确保</w:t>
      </w:r>
      <w:r>
        <w:rPr>
          <w:rFonts w:hint="eastAsia" w:ascii="宋体" w:hAnsi="宋体" w:eastAsia="宋体"/>
          <w:sz w:val="24"/>
        </w:rPr>
        <w:t>杜绝</w:t>
      </w:r>
      <w:r>
        <w:rPr>
          <w:rFonts w:ascii="宋体" w:hAnsi="宋体" w:eastAsia="宋体"/>
          <w:sz w:val="24"/>
        </w:rPr>
        <w:t>火灾、重大盗窃、重大人身安全责任事故</w:t>
      </w:r>
      <w:r>
        <w:rPr>
          <w:rFonts w:hint="eastAsia" w:ascii="宋体" w:hAnsi="宋体" w:eastAsia="宋体"/>
          <w:sz w:val="24"/>
        </w:rPr>
        <w:t>的</w:t>
      </w:r>
      <w:r>
        <w:rPr>
          <w:rFonts w:ascii="宋体" w:hAnsi="宋体" w:eastAsia="宋体"/>
          <w:sz w:val="24"/>
        </w:rPr>
        <w:t>发生。</w:t>
      </w:r>
    </w:p>
    <w:p>
      <w:pPr>
        <w:ind w:firstLine="480" w:firstLineChars="200"/>
        <w:rPr>
          <w:rFonts w:ascii="宋体" w:hAnsi="宋体" w:eastAsia="宋体"/>
          <w:sz w:val="24"/>
        </w:rPr>
      </w:pPr>
      <w:r>
        <w:rPr>
          <w:rFonts w:hint="eastAsia" w:ascii="宋体" w:hAnsi="宋体" w:eastAsia="宋体"/>
          <w:sz w:val="24"/>
        </w:rPr>
        <w:t>如因乙方制度不周、管理不善、设备设施等原因导致包括快递丢失、灭损、寄派件延误等人身、财产损失由乙方承担。</w:t>
      </w:r>
    </w:p>
    <w:p>
      <w:pPr>
        <w:ind w:firstLine="480" w:firstLineChars="200"/>
        <w:rPr>
          <w:rFonts w:ascii="宋体" w:hAnsi="宋体" w:eastAsia="宋体"/>
          <w:sz w:val="24"/>
        </w:rPr>
      </w:pPr>
      <w:r>
        <w:rPr>
          <w:rFonts w:ascii="宋体" w:hAnsi="宋体" w:eastAsia="宋体"/>
          <w:sz w:val="24"/>
        </w:rPr>
        <w:t>3.保证加强甲方资产的管理，做好设施、设备的维护、保养和维修，未经学 校同意，不改变资产使用性质。</w:t>
      </w:r>
    </w:p>
    <w:p>
      <w:pPr>
        <w:ind w:firstLine="480" w:firstLineChars="200"/>
        <w:rPr>
          <w:rFonts w:ascii="宋体" w:hAnsi="宋体" w:eastAsia="宋体"/>
          <w:sz w:val="24"/>
        </w:rPr>
      </w:pPr>
      <w:r>
        <w:rPr>
          <w:rFonts w:ascii="宋体" w:hAnsi="宋体" w:eastAsia="宋体"/>
          <w:sz w:val="24"/>
        </w:rPr>
        <w:t>4.公司自主经营，独立核算，自负盈亏，所产生债权债务与学校无关。</w:t>
      </w:r>
    </w:p>
    <w:p>
      <w:pPr>
        <w:ind w:firstLine="480" w:firstLineChars="200"/>
        <w:rPr>
          <w:rFonts w:ascii="宋体" w:hAnsi="宋体" w:eastAsia="宋体"/>
          <w:sz w:val="24"/>
        </w:rPr>
      </w:pPr>
      <w:r>
        <w:rPr>
          <w:rFonts w:ascii="宋体" w:hAnsi="宋体" w:eastAsia="宋体"/>
          <w:sz w:val="24"/>
        </w:rPr>
        <w:t>5.</w:t>
      </w:r>
      <w:r>
        <w:rPr>
          <w:rFonts w:hint="eastAsia" w:ascii="宋体" w:hAnsi="宋体" w:eastAsia="宋体"/>
          <w:sz w:val="24"/>
        </w:rPr>
        <w:t>乙方投资的装修、新增设施设备、系统建设等应满足校园快递服务的要求，并自行承担投资运营风险。甲方有权监督、核验乙方设备设施的适用性与合约性，但不对乙方投资负责。</w:t>
      </w:r>
    </w:p>
    <w:p>
      <w:pPr>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经营期间，按甲方及有关规定缴纳相关费用，经营场所内水电费由乙方按 时缴纳，并负责场地内垃圾清运及物流中心门前三包。</w:t>
      </w:r>
    </w:p>
    <w:p>
      <w:pPr>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.服从学校管理，根据学校要求承担学校大型活动和节假日、假期开放服务 任务。</w:t>
      </w:r>
    </w:p>
    <w:p>
      <w:pPr>
        <w:ind w:firstLine="482" w:firstLineChars="200"/>
        <w:rPr>
          <w:rFonts w:ascii="宋体" w:hAnsi="宋体" w:eastAsia="宋体"/>
          <w:b/>
          <w:sz w:val="24"/>
        </w:rPr>
      </w:pPr>
      <w:r>
        <w:rPr>
          <w:rFonts w:hint="eastAsia" w:ascii="宋体" w:hAnsi="宋体" w:eastAsia="宋体"/>
          <w:b/>
          <w:sz w:val="24"/>
        </w:rPr>
        <w:t>第七条</w:t>
      </w:r>
      <w:r>
        <w:rPr>
          <w:rFonts w:hint="eastAsia" w:ascii="宋体" w:hAnsi="宋体" w:eastAsia="宋体"/>
          <w:b/>
          <w:sz w:val="24"/>
          <w:lang w:val="en-US" w:eastAsia="zh-CN"/>
        </w:rPr>
        <w:t xml:space="preserve"> </w:t>
      </w:r>
      <w:r>
        <w:rPr>
          <w:rFonts w:hint="eastAsia" w:ascii="宋体" w:hAnsi="宋体" w:eastAsia="宋体"/>
          <w:b/>
          <w:sz w:val="24"/>
        </w:rPr>
        <w:t>用工管理要求</w:t>
      </w:r>
    </w:p>
    <w:p>
      <w:pPr>
        <w:ind w:firstLine="480" w:firstLineChars="200"/>
        <w:rPr>
          <w:rFonts w:ascii="宋体" w:hAnsi="宋体" w:eastAsia="宋体"/>
          <w:sz w:val="24"/>
        </w:rPr>
      </w:pPr>
      <w:r>
        <w:rPr>
          <w:rFonts w:ascii="宋体" w:hAnsi="宋体" w:eastAsia="宋体"/>
          <w:sz w:val="24"/>
        </w:rPr>
        <w:t>1.乙方自行招聘、管理员工，甲方有权对用工情况进行监督检查。乙方所聘 人员与甲方无劳动人事关系。</w:t>
      </w:r>
    </w:p>
    <w:p>
      <w:pPr>
        <w:ind w:firstLine="480" w:firstLineChars="200"/>
        <w:rPr>
          <w:rFonts w:ascii="宋体" w:hAnsi="宋体" w:eastAsia="宋体"/>
          <w:sz w:val="24"/>
        </w:rPr>
      </w:pPr>
      <w:r>
        <w:rPr>
          <w:rFonts w:ascii="宋体" w:hAnsi="宋体" w:eastAsia="宋体"/>
          <w:sz w:val="24"/>
        </w:rPr>
        <w:t>2.乙方所聘员工要证件齐全(居民身份证、健康证等),并报甲方相关职能 部门登记备案。</w:t>
      </w:r>
    </w:p>
    <w:p>
      <w:pPr>
        <w:ind w:firstLine="480" w:firstLineChars="200"/>
        <w:rPr>
          <w:rFonts w:ascii="宋体" w:hAnsi="宋体" w:eastAsia="宋体"/>
          <w:sz w:val="24"/>
        </w:rPr>
      </w:pPr>
      <w:r>
        <w:rPr>
          <w:rFonts w:ascii="宋体" w:hAnsi="宋体" w:eastAsia="宋体"/>
          <w:sz w:val="24"/>
        </w:rPr>
        <w:t>3.按照《劳动合同法》要求招聘员工、订立劳动合同并履行规定的义务。</w:t>
      </w:r>
    </w:p>
    <w:p>
      <w:pPr>
        <w:ind w:firstLine="480" w:firstLineChars="200"/>
        <w:rPr>
          <w:rFonts w:ascii="宋体" w:hAnsi="宋体" w:eastAsia="宋体"/>
          <w:sz w:val="24"/>
        </w:rPr>
      </w:pPr>
      <w:r>
        <w:rPr>
          <w:rFonts w:ascii="宋体" w:hAnsi="宋体" w:eastAsia="宋体"/>
          <w:sz w:val="24"/>
        </w:rPr>
        <w:t>4.合同期内，乙方依法依规做好用工管理，若乙方违法违规用工给甲方造成 损失，由乙方负责赔偿相关损失。</w:t>
      </w:r>
    </w:p>
    <w:p>
      <w:pPr>
        <w:ind w:firstLine="482" w:firstLineChars="200"/>
        <w:rPr>
          <w:rFonts w:ascii="宋体" w:hAnsi="宋体" w:eastAsia="宋体"/>
          <w:b/>
          <w:sz w:val="24"/>
        </w:rPr>
      </w:pPr>
      <w:r>
        <w:rPr>
          <w:rFonts w:hint="eastAsia" w:ascii="宋体" w:hAnsi="宋体" w:eastAsia="宋体"/>
          <w:b/>
          <w:sz w:val="24"/>
        </w:rPr>
        <w:t>第八条</w:t>
      </w:r>
      <w:r>
        <w:rPr>
          <w:rFonts w:hint="eastAsia" w:ascii="宋体" w:hAnsi="宋体" w:eastAsia="宋体"/>
          <w:b/>
          <w:sz w:val="24"/>
          <w:lang w:val="en-US" w:eastAsia="zh-CN"/>
        </w:rPr>
        <w:t xml:space="preserve"> </w:t>
      </w:r>
      <w:r>
        <w:rPr>
          <w:rFonts w:hint="eastAsia" w:ascii="宋体" w:hAnsi="宋体" w:eastAsia="宋体"/>
          <w:b/>
          <w:sz w:val="24"/>
        </w:rPr>
        <w:t>合同的变更、解除与终止</w:t>
      </w:r>
    </w:p>
    <w:p>
      <w:pPr>
        <w:ind w:firstLine="480" w:firstLineChars="200"/>
        <w:rPr>
          <w:rFonts w:ascii="宋体" w:hAnsi="宋体" w:eastAsia="宋体"/>
          <w:sz w:val="24"/>
        </w:rPr>
      </w:pPr>
      <w:r>
        <w:rPr>
          <w:rFonts w:ascii="宋体" w:hAnsi="宋体" w:eastAsia="宋体"/>
          <w:sz w:val="24"/>
        </w:rPr>
        <w:t>1.经甲、乙双方协商达成书面一致，可以变更或解除、终止本合同。</w:t>
      </w:r>
    </w:p>
    <w:p>
      <w:pPr>
        <w:ind w:firstLine="480" w:firstLineChars="200"/>
        <w:rPr>
          <w:rFonts w:ascii="宋体" w:hAnsi="宋体" w:eastAsia="宋体"/>
          <w:sz w:val="24"/>
        </w:rPr>
      </w:pPr>
      <w:r>
        <w:rPr>
          <w:rFonts w:ascii="宋体" w:hAnsi="宋体" w:eastAsia="宋体"/>
          <w:sz w:val="24"/>
        </w:rPr>
        <w:t>2.甲方未在合同生效之日起10个工作日内向乙方交付场地使用权逾期达到 三十日的，乙方有权单方解除合同，并要求甲方退还履约保证金(不计息)。</w:t>
      </w:r>
    </w:p>
    <w:p>
      <w:pPr>
        <w:ind w:firstLine="480" w:firstLineChars="200"/>
        <w:rPr>
          <w:rFonts w:ascii="宋体" w:hAnsi="宋体" w:eastAsia="宋体"/>
          <w:sz w:val="24"/>
        </w:rPr>
      </w:pPr>
      <w:r>
        <w:rPr>
          <w:rFonts w:ascii="宋体" w:hAnsi="宋体" w:eastAsia="宋体"/>
          <w:sz w:val="24"/>
        </w:rPr>
        <w:t>3.乙方有下列情形之一的，甲方有权单方解除合同，收回场地，并要求乙方 赔偿经济损失：</w:t>
      </w:r>
    </w:p>
    <w:p>
      <w:pPr>
        <w:ind w:firstLine="480" w:firstLineChars="200"/>
        <w:rPr>
          <w:rFonts w:ascii="宋体" w:hAnsi="宋体" w:eastAsia="宋体"/>
          <w:color w:val="auto"/>
          <w:sz w:val="24"/>
        </w:rPr>
      </w:pPr>
      <w:r>
        <w:rPr>
          <w:rFonts w:ascii="宋体" w:hAnsi="宋体" w:eastAsia="宋体"/>
          <w:sz w:val="24"/>
        </w:rPr>
        <w:t>(1)不支付或者不按约定时间支付应当由乙方交纳的管理服务费及其它费 用逾期达到三十日的；</w:t>
      </w:r>
    </w:p>
    <w:p>
      <w:pPr>
        <w:ind w:firstLine="480" w:firstLineChars="200"/>
        <w:rPr>
          <w:rFonts w:ascii="宋体" w:hAnsi="宋体" w:eastAsia="宋体"/>
          <w:sz w:val="24"/>
        </w:rPr>
      </w:pPr>
      <w:r>
        <w:rPr>
          <w:rFonts w:ascii="宋体" w:hAnsi="宋体" w:eastAsia="宋体"/>
          <w:color w:val="auto"/>
          <w:sz w:val="24"/>
        </w:rPr>
        <w:t>(2)擅自将本合同约定的权利义务，部分或全部转让</w:t>
      </w:r>
      <w:r>
        <w:rPr>
          <w:rFonts w:hint="eastAsia" w:ascii="宋体" w:hAnsi="宋体" w:eastAsia="宋体"/>
          <w:color w:val="auto"/>
          <w:sz w:val="24"/>
        </w:rPr>
        <w:t>/转包</w:t>
      </w:r>
      <w:r>
        <w:rPr>
          <w:rFonts w:ascii="宋体" w:hAnsi="宋体" w:eastAsia="宋体"/>
          <w:color w:val="auto"/>
          <w:sz w:val="24"/>
        </w:rPr>
        <w:t>给任何第</w:t>
      </w:r>
      <w:r>
        <w:rPr>
          <w:rFonts w:ascii="宋体" w:hAnsi="宋体" w:eastAsia="宋体"/>
          <w:sz w:val="24"/>
        </w:rPr>
        <w:t>三方行使；</w:t>
      </w:r>
    </w:p>
    <w:p>
      <w:pPr>
        <w:ind w:firstLine="480" w:firstLineChars="200"/>
        <w:rPr>
          <w:rFonts w:ascii="宋体" w:hAnsi="宋体" w:eastAsia="宋体"/>
          <w:sz w:val="24"/>
        </w:rPr>
      </w:pPr>
      <w:r>
        <w:rPr>
          <w:rFonts w:ascii="宋体" w:hAnsi="宋体" w:eastAsia="宋体"/>
          <w:sz w:val="24"/>
        </w:rPr>
        <w:t>(3)擅自改变场地用途或利用房屋存放危险物品，从事违法活动的；</w:t>
      </w:r>
    </w:p>
    <w:p>
      <w:pPr>
        <w:ind w:firstLine="480" w:firstLineChars="200"/>
        <w:rPr>
          <w:rFonts w:ascii="宋体" w:hAnsi="宋体" w:eastAsia="宋体"/>
          <w:sz w:val="24"/>
        </w:rPr>
      </w:pPr>
      <w:r>
        <w:rPr>
          <w:rFonts w:ascii="宋体" w:hAnsi="宋体" w:eastAsia="宋体"/>
          <w:sz w:val="24"/>
        </w:rPr>
        <w:t>(4)擅自拆改变动或损坏房屋主体结构的；</w:t>
      </w:r>
    </w:p>
    <w:p>
      <w:pPr>
        <w:ind w:firstLine="480" w:firstLineChars="200"/>
        <w:rPr>
          <w:rFonts w:ascii="宋体" w:hAnsi="宋体" w:eastAsia="宋体"/>
          <w:sz w:val="24"/>
        </w:rPr>
      </w:pPr>
      <w:r>
        <w:rPr>
          <w:rFonts w:ascii="宋体" w:hAnsi="宋体" w:eastAsia="宋体"/>
          <w:sz w:val="24"/>
        </w:rPr>
        <w:t>(5)损坏房屋，在甲方提出的合理期限内仍未修复的；</w:t>
      </w:r>
    </w:p>
    <w:p>
      <w:pPr>
        <w:ind w:firstLine="480" w:firstLineChars="200"/>
        <w:rPr>
          <w:rFonts w:ascii="宋体" w:hAnsi="宋体" w:eastAsia="宋体"/>
          <w:sz w:val="24"/>
        </w:rPr>
      </w:pPr>
      <w:r>
        <w:rPr>
          <w:rFonts w:ascii="宋体" w:hAnsi="宋体" w:eastAsia="宋体"/>
          <w:sz w:val="24"/>
        </w:rPr>
        <w:t>(6)未按照约定的经营范围使用场地或变更经营品种，经甲方2次书面通 知未整改的；</w:t>
      </w:r>
    </w:p>
    <w:p>
      <w:pPr>
        <w:ind w:firstLine="480" w:firstLineChars="200"/>
        <w:rPr>
          <w:rFonts w:ascii="宋体" w:hAnsi="宋体" w:eastAsia="宋体"/>
          <w:sz w:val="24"/>
        </w:rPr>
      </w:pPr>
      <w:r>
        <w:rPr>
          <w:rFonts w:ascii="宋体" w:hAnsi="宋体" w:eastAsia="宋体"/>
          <w:sz w:val="24"/>
        </w:rPr>
        <w:t>(7)违反规定被新闻媒体曝光造成恶劣影响的；</w:t>
      </w:r>
    </w:p>
    <w:p>
      <w:pPr>
        <w:ind w:firstLine="480" w:firstLineChars="200"/>
        <w:rPr>
          <w:rFonts w:ascii="宋体" w:hAnsi="宋体" w:eastAsia="宋体"/>
          <w:sz w:val="24"/>
        </w:rPr>
      </w:pPr>
      <w:r>
        <w:rPr>
          <w:rFonts w:ascii="宋体" w:hAnsi="宋体" w:eastAsia="宋体"/>
          <w:sz w:val="24"/>
        </w:rPr>
        <w:t>(8)因乙方违反本合同导致甲方被行政机关或司法机关裁判赔偿责任的， 乙方要承担全部责任</w:t>
      </w:r>
    </w:p>
    <w:p>
      <w:pPr>
        <w:ind w:firstLine="480" w:firstLineChars="200"/>
        <w:rPr>
          <w:rFonts w:ascii="宋体" w:hAnsi="宋体" w:eastAsia="宋体"/>
          <w:sz w:val="24"/>
        </w:rPr>
      </w:pPr>
      <w:r>
        <w:rPr>
          <w:rFonts w:ascii="宋体" w:hAnsi="宋体" w:eastAsia="宋体"/>
          <w:sz w:val="24"/>
        </w:rPr>
        <w:t>(9)乙方未按本合同和投标</w:t>
      </w:r>
      <w:r>
        <w:rPr>
          <w:rFonts w:hint="eastAsia" w:ascii="宋体" w:hAnsi="宋体" w:eastAsia="宋体"/>
          <w:sz w:val="24"/>
        </w:rPr>
        <w:t>（响应）</w:t>
      </w:r>
      <w:r>
        <w:rPr>
          <w:rFonts w:ascii="宋体" w:hAnsi="宋体" w:eastAsia="宋体"/>
          <w:sz w:val="24"/>
        </w:rPr>
        <w:t>文件的要求和承诺提供服务的，经甲方2次提出整改后仍不整改或整改不符合约定的。</w:t>
      </w:r>
    </w:p>
    <w:p>
      <w:pPr>
        <w:ind w:firstLine="480" w:firstLineChars="200"/>
        <w:rPr>
          <w:rFonts w:ascii="宋体" w:hAnsi="宋体" w:eastAsia="宋体"/>
          <w:sz w:val="24"/>
        </w:rPr>
      </w:pPr>
      <w:r>
        <w:rPr>
          <w:rFonts w:ascii="宋体" w:hAnsi="宋体" w:eastAsia="宋体"/>
          <w:sz w:val="24"/>
        </w:rPr>
        <w:t>(10)乙方无故停业的，每次至少承担违约金3000元， 一年内累计出现两</w:t>
      </w:r>
    </w:p>
    <w:p>
      <w:pPr>
        <w:rPr>
          <w:rFonts w:ascii="宋体" w:hAnsi="宋体" w:eastAsia="宋体"/>
          <w:sz w:val="24"/>
        </w:rPr>
      </w:pPr>
      <w:r>
        <w:rPr>
          <w:rFonts w:hint="eastAsia" w:ascii="宋体" w:hAnsi="宋体" w:eastAsia="宋体"/>
          <w:sz w:val="24"/>
        </w:rPr>
        <w:t>次</w:t>
      </w:r>
      <w:r>
        <w:rPr>
          <w:rFonts w:ascii="宋体" w:hAnsi="宋体" w:eastAsia="宋体"/>
          <w:sz w:val="24"/>
        </w:rPr>
        <w:t>(含两次)的，履约保证金不予退还，并立即解除合同。</w:t>
      </w:r>
    </w:p>
    <w:p>
      <w:pPr>
        <w:ind w:firstLine="480" w:firstLineChars="200"/>
        <w:rPr>
          <w:rFonts w:ascii="宋体" w:hAnsi="宋体" w:eastAsia="宋体"/>
          <w:sz w:val="24"/>
        </w:rPr>
      </w:pPr>
      <w:r>
        <w:rPr>
          <w:rFonts w:ascii="宋体" w:hAnsi="宋体" w:eastAsia="宋体"/>
          <w:sz w:val="24"/>
        </w:rPr>
        <w:t>4.因地震等不可抗力致使房屋毁损、灭失或造成其他损失，房屋无法满足乙 方正常使用要求的，本合同终止，甲乙双方互不承担违约责任。</w:t>
      </w:r>
    </w:p>
    <w:p>
      <w:pPr>
        <w:ind w:firstLine="480" w:firstLineChars="200"/>
        <w:rPr>
          <w:rFonts w:ascii="宋体" w:hAnsi="宋体" w:eastAsia="宋体"/>
          <w:sz w:val="24"/>
        </w:rPr>
      </w:pPr>
      <w:r>
        <w:rPr>
          <w:rFonts w:ascii="宋体" w:hAnsi="宋体" w:eastAsia="宋体"/>
          <w:sz w:val="24"/>
        </w:rPr>
        <w:t>5.甲方因拆除、维修或改造等不可抗拒因素不能继续履行合同的可提前解除</w:t>
      </w:r>
    </w:p>
    <w:p>
      <w:pPr>
        <w:rPr>
          <w:rFonts w:ascii="宋体" w:hAnsi="宋体" w:eastAsia="宋体"/>
          <w:sz w:val="24"/>
        </w:rPr>
      </w:pPr>
      <w:r>
        <w:rPr>
          <w:rFonts w:hint="eastAsia" w:ascii="宋体" w:hAnsi="宋体" w:eastAsia="宋体"/>
          <w:sz w:val="24"/>
        </w:rPr>
        <w:t>本合同，且不对乙方进行任何形式的补偿。</w:t>
      </w:r>
    </w:p>
    <w:p>
      <w:pPr>
        <w:ind w:firstLine="482" w:firstLineChars="200"/>
        <w:rPr>
          <w:rFonts w:ascii="宋体" w:hAnsi="宋体" w:eastAsia="宋体"/>
          <w:b/>
          <w:sz w:val="24"/>
        </w:rPr>
      </w:pPr>
      <w:r>
        <w:rPr>
          <w:rFonts w:hint="eastAsia" w:ascii="宋体" w:hAnsi="宋体" w:eastAsia="宋体"/>
          <w:b/>
          <w:sz w:val="24"/>
        </w:rPr>
        <w:t>第九条</w:t>
      </w:r>
      <w:r>
        <w:rPr>
          <w:rFonts w:hint="eastAsia" w:ascii="宋体" w:hAnsi="宋体" w:eastAsia="宋体"/>
          <w:b/>
          <w:sz w:val="24"/>
          <w:lang w:val="en-US" w:eastAsia="zh-CN"/>
        </w:rPr>
        <w:t xml:space="preserve"> </w:t>
      </w:r>
      <w:r>
        <w:rPr>
          <w:rFonts w:hint="eastAsia" w:ascii="宋体" w:hAnsi="宋体" w:eastAsia="宋体"/>
          <w:b/>
          <w:sz w:val="24"/>
        </w:rPr>
        <w:t>违约责任</w:t>
      </w:r>
    </w:p>
    <w:p>
      <w:pPr>
        <w:ind w:firstLine="480" w:firstLineChars="200"/>
        <w:rPr>
          <w:rFonts w:ascii="宋体" w:hAnsi="宋体" w:eastAsia="宋体"/>
          <w:sz w:val="24"/>
        </w:rPr>
      </w:pPr>
      <w:r>
        <w:rPr>
          <w:rFonts w:ascii="宋体" w:hAnsi="宋体" w:eastAsia="宋体"/>
          <w:sz w:val="24"/>
        </w:rPr>
        <w:t>(一)甲方违约责任</w:t>
      </w:r>
    </w:p>
    <w:p>
      <w:pPr>
        <w:ind w:firstLine="480" w:firstLineChars="200"/>
        <w:rPr>
          <w:rFonts w:ascii="宋体" w:hAnsi="宋体" w:eastAsia="宋体"/>
          <w:sz w:val="24"/>
        </w:rPr>
      </w:pPr>
      <w:r>
        <w:rPr>
          <w:rFonts w:ascii="宋体" w:hAnsi="宋体" w:eastAsia="宋体"/>
          <w:sz w:val="24"/>
        </w:rPr>
        <w:t>1.合同期内，在乙方没有发生约定的可终止合同的违约行为时，甲方不得单 方面终止合同，否则，要向乙方双倍返还全部履约保证金，并赔偿由此引起的乙 方的经济损失。</w:t>
      </w:r>
    </w:p>
    <w:p>
      <w:pPr>
        <w:ind w:firstLine="480" w:firstLineChars="200"/>
        <w:rPr>
          <w:rFonts w:ascii="宋体" w:hAnsi="宋体" w:eastAsia="宋体"/>
          <w:sz w:val="24"/>
        </w:rPr>
      </w:pPr>
      <w:r>
        <w:rPr>
          <w:rFonts w:ascii="宋体" w:hAnsi="宋体" w:eastAsia="宋体"/>
          <w:sz w:val="24"/>
        </w:rPr>
        <w:t>2.合同期满后，乙方向甲方提出退保证金申请，甲方在收到乙方申请且乙方 清理退场后20个工作日内，扣除违约金后将剩余的履约保证金返还乙方(不计 息),否则每延迟1日，每日要按应退还的履约保证金的1%向乙方支付违约金。</w:t>
      </w:r>
    </w:p>
    <w:p>
      <w:pPr>
        <w:ind w:firstLine="480" w:firstLineChars="200"/>
        <w:rPr>
          <w:rFonts w:ascii="宋体" w:hAnsi="宋体" w:eastAsia="宋体"/>
          <w:sz w:val="24"/>
        </w:rPr>
      </w:pPr>
      <w:r>
        <w:rPr>
          <w:rFonts w:ascii="宋体" w:hAnsi="宋体" w:eastAsia="宋体"/>
          <w:sz w:val="24"/>
        </w:rPr>
        <w:t>(二)乙方违约责任</w:t>
      </w:r>
    </w:p>
    <w:p>
      <w:pPr>
        <w:ind w:firstLine="480" w:firstLineChars="200"/>
        <w:rPr>
          <w:rFonts w:ascii="宋体" w:hAnsi="宋体" w:eastAsia="宋体"/>
          <w:sz w:val="24"/>
        </w:rPr>
      </w:pPr>
      <w:r>
        <w:rPr>
          <w:rFonts w:ascii="宋体" w:hAnsi="宋体" w:eastAsia="宋体"/>
          <w:sz w:val="24"/>
        </w:rPr>
        <w:t>1.乙方有本合同第</w:t>
      </w:r>
      <w:r>
        <w:rPr>
          <w:rFonts w:hint="eastAsia" w:ascii="宋体" w:hAnsi="宋体" w:eastAsia="宋体"/>
          <w:sz w:val="24"/>
        </w:rPr>
        <w:t>八</w:t>
      </w:r>
      <w:r>
        <w:rPr>
          <w:rFonts w:ascii="宋体" w:hAnsi="宋体" w:eastAsia="宋体"/>
          <w:sz w:val="24"/>
        </w:rPr>
        <w:t>条第三款约定的情形之一的，甲方有权终止合同，收回 场地经营权，并扣除乙方已交纳的全部履约保证金。</w:t>
      </w:r>
    </w:p>
    <w:p>
      <w:pPr>
        <w:ind w:firstLine="480" w:firstLineChars="200"/>
        <w:rPr>
          <w:rFonts w:ascii="宋体" w:hAnsi="宋体" w:eastAsia="宋体"/>
          <w:sz w:val="24"/>
        </w:rPr>
      </w:pPr>
      <w:r>
        <w:rPr>
          <w:rFonts w:ascii="宋体" w:hAnsi="宋体" w:eastAsia="宋体"/>
          <w:sz w:val="24"/>
        </w:rPr>
        <w:t>2.在合作期限内，如因乙方经营不善或其它原因而中途退出的，乙方已缴纳 的场地管理费、履约保证金不予退还。</w:t>
      </w:r>
    </w:p>
    <w:p>
      <w:pPr>
        <w:ind w:firstLine="480" w:firstLineChars="200"/>
        <w:rPr>
          <w:rFonts w:ascii="宋体" w:hAnsi="宋体" w:eastAsia="宋体"/>
          <w:sz w:val="24"/>
        </w:rPr>
      </w:pPr>
      <w:r>
        <w:rPr>
          <w:rFonts w:ascii="宋体" w:hAnsi="宋体" w:eastAsia="宋体"/>
          <w:sz w:val="24"/>
        </w:rPr>
        <w:t>3.合同期满或终止或被解除的，经甲方通知，乙方应在7天内按甲方要求移交的房屋、设施等资产，并将乙方设备设施清运出场及恢复原状，否则每延迟1日，每日要按履约保证金的3%向甲方支付违约金并按每天1000元支付场地占用费。超过7天未移交并清场恢复原状的，甲方有权对现场所有设施设备进行处置，所产生的费用由乙方承担。</w:t>
      </w:r>
    </w:p>
    <w:p>
      <w:pPr>
        <w:ind w:firstLine="480" w:firstLineChars="200"/>
        <w:rPr>
          <w:rFonts w:ascii="宋体" w:hAnsi="宋体" w:eastAsia="宋体"/>
          <w:sz w:val="24"/>
        </w:rPr>
      </w:pPr>
      <w:r>
        <w:rPr>
          <w:rFonts w:ascii="宋体" w:hAnsi="宋体" w:eastAsia="宋体"/>
          <w:sz w:val="24"/>
        </w:rPr>
        <w:t>4.</w:t>
      </w:r>
      <w:r>
        <w:rPr>
          <w:rFonts w:hint="eastAsia" w:ascii="宋体" w:hAnsi="宋体" w:eastAsia="宋体"/>
          <w:sz w:val="24"/>
        </w:rPr>
        <w:t>乙方与服务对象</w:t>
      </w:r>
      <w:r>
        <w:rPr>
          <w:rFonts w:ascii="宋体" w:hAnsi="宋体" w:eastAsia="宋体"/>
          <w:sz w:val="24"/>
        </w:rPr>
        <w:t>每发生一次争吵扣除乙方</w:t>
      </w:r>
      <w:r>
        <w:rPr>
          <w:rFonts w:hint="eastAsia" w:ascii="宋体" w:hAnsi="宋体" w:eastAsia="宋体"/>
          <w:sz w:val="24"/>
        </w:rPr>
        <w:t>5</w:t>
      </w:r>
      <w:r>
        <w:rPr>
          <w:rFonts w:ascii="宋体" w:hAnsi="宋体" w:eastAsia="宋体"/>
          <w:sz w:val="24"/>
        </w:rPr>
        <w:t>00</w:t>
      </w:r>
      <w:r>
        <w:rPr>
          <w:rFonts w:hint="eastAsia" w:ascii="宋体" w:hAnsi="宋体" w:eastAsia="宋体"/>
          <w:sz w:val="24"/>
        </w:rPr>
        <w:t>元</w:t>
      </w:r>
      <w:r>
        <w:rPr>
          <w:rFonts w:ascii="宋体" w:hAnsi="宋体" w:eastAsia="宋体"/>
          <w:sz w:val="24"/>
        </w:rPr>
        <w:t>的履约保证金</w:t>
      </w:r>
      <w:r>
        <w:rPr>
          <w:rFonts w:hint="eastAsia" w:ascii="宋体" w:hAnsi="宋体" w:eastAsia="宋体"/>
          <w:sz w:val="24"/>
        </w:rPr>
        <w:t>，</w:t>
      </w:r>
      <w:r>
        <w:rPr>
          <w:rFonts w:ascii="宋体" w:hAnsi="宋体" w:eastAsia="宋体"/>
          <w:sz w:val="24"/>
        </w:rPr>
        <w:t>如发生</w:t>
      </w:r>
      <w:r>
        <w:rPr>
          <w:rFonts w:hint="eastAsia" w:ascii="宋体" w:hAnsi="宋体" w:eastAsia="宋体"/>
          <w:sz w:val="24"/>
        </w:rPr>
        <w:t>一次</w:t>
      </w:r>
      <w:r>
        <w:rPr>
          <w:rFonts w:ascii="宋体" w:hAnsi="宋体" w:eastAsia="宋体"/>
          <w:sz w:val="24"/>
        </w:rPr>
        <w:t>打架斗殴扣除乙方10000</w:t>
      </w:r>
      <w:r>
        <w:rPr>
          <w:rFonts w:hint="eastAsia" w:ascii="宋体" w:hAnsi="宋体" w:eastAsia="宋体"/>
          <w:sz w:val="24"/>
        </w:rPr>
        <w:t>元</w:t>
      </w:r>
      <w:r>
        <w:rPr>
          <w:rFonts w:ascii="宋体" w:hAnsi="宋体" w:eastAsia="宋体"/>
          <w:sz w:val="24"/>
        </w:rPr>
        <w:t>的履约保证金，确属乙方责任的由乙方承担一切后果</w:t>
      </w:r>
      <w:r>
        <w:rPr>
          <w:rFonts w:hint="eastAsia" w:ascii="宋体" w:hAnsi="宋体" w:eastAsia="宋体"/>
          <w:sz w:val="24"/>
        </w:rPr>
        <w:t>，并且甲方有权合同。</w:t>
      </w:r>
    </w:p>
    <w:p>
      <w:pPr>
        <w:spacing w:before="33"/>
        <w:ind w:left="31" w:right="31" w:firstLine="421"/>
        <w:rPr>
          <w:rFonts w:ascii="宋体" w:hAnsi="宋体" w:eastAsia="宋体"/>
          <w:sz w:val="24"/>
        </w:rPr>
      </w:pPr>
      <w:r>
        <w:rPr>
          <w:rFonts w:hint="eastAsia" w:ascii="宋体" w:hAnsi="宋体" w:eastAsia="宋体"/>
          <w:sz w:val="24"/>
        </w:rPr>
        <w:t>5、乙方出现与服务对象发生纠纷的情况，需要自行与对方沟通并在3日内解决，否则投诉的师生有赔偿的诉求，甲方有权从履约保证金中赔付给诉求者。</w:t>
      </w:r>
    </w:p>
    <w:p>
      <w:pPr>
        <w:ind w:firstLine="480" w:firstLineChars="200"/>
        <w:rPr>
          <w:rFonts w:ascii="宋体" w:hAnsi="宋体" w:eastAsia="宋体"/>
          <w:sz w:val="24"/>
        </w:rPr>
      </w:pPr>
      <w:r>
        <w:rPr>
          <w:rFonts w:hint="eastAsia" w:ascii="宋体" w:hAnsi="宋体" w:eastAsia="宋体"/>
          <w:sz w:val="24"/>
        </w:rPr>
        <w:t>6、赔偿情况并且扣减的保证金乙方需要在5个工作日内按合同约定的金额补齐，</w:t>
      </w:r>
      <w:r>
        <w:rPr>
          <w:rFonts w:ascii="宋体" w:hAnsi="宋体" w:eastAsia="宋体"/>
          <w:sz w:val="24"/>
        </w:rPr>
        <w:t>如出现违规运营、服务态度差</w:t>
      </w:r>
      <w:r>
        <w:rPr>
          <w:rFonts w:hint="eastAsia" w:ascii="宋体" w:hAnsi="宋体" w:eastAsia="宋体"/>
          <w:sz w:val="24"/>
        </w:rPr>
        <w:t>、质量差</w:t>
      </w:r>
      <w:r>
        <w:rPr>
          <w:rFonts w:ascii="宋体" w:hAnsi="宋体" w:eastAsia="宋体"/>
          <w:sz w:val="24"/>
        </w:rPr>
        <w:t>，师生意见大，反映强烈，甲方有权采取应急措施，并终止合同，且不退还履约保证金。</w:t>
      </w:r>
    </w:p>
    <w:p>
      <w:pPr>
        <w:ind w:firstLine="482" w:firstLineChars="200"/>
        <w:rPr>
          <w:rFonts w:ascii="宋体" w:hAnsi="宋体" w:eastAsia="宋体"/>
          <w:b/>
          <w:sz w:val="24"/>
        </w:rPr>
      </w:pPr>
      <w:r>
        <w:rPr>
          <w:rFonts w:hint="eastAsia" w:ascii="宋体" w:hAnsi="宋体" w:eastAsia="宋体"/>
          <w:b/>
          <w:sz w:val="24"/>
        </w:rPr>
        <w:t>第十条</w:t>
      </w:r>
      <w:r>
        <w:rPr>
          <w:rFonts w:hint="eastAsia" w:ascii="宋体" w:hAnsi="宋体" w:eastAsia="宋体"/>
          <w:b/>
          <w:sz w:val="24"/>
          <w:lang w:val="en-US" w:eastAsia="zh-CN"/>
        </w:rPr>
        <w:t xml:space="preserve"> </w:t>
      </w:r>
      <w:r>
        <w:rPr>
          <w:rFonts w:hint="eastAsia" w:ascii="宋体" w:hAnsi="宋体" w:eastAsia="宋体"/>
          <w:b/>
          <w:sz w:val="24"/>
        </w:rPr>
        <w:t>不可抗力事件处理</w:t>
      </w:r>
    </w:p>
    <w:p>
      <w:pPr>
        <w:ind w:firstLine="480" w:firstLineChars="200"/>
        <w:rPr>
          <w:rFonts w:ascii="宋体" w:hAnsi="宋体" w:eastAsia="宋体"/>
          <w:sz w:val="24"/>
        </w:rPr>
      </w:pPr>
      <w:r>
        <w:rPr>
          <w:rFonts w:ascii="宋体" w:hAnsi="宋体" w:eastAsia="宋体"/>
          <w:sz w:val="24"/>
        </w:rPr>
        <w:t>1.因不可抗力致使本合同不能继续履行或造成损失的，甲、乙双方互不承担 责任。</w:t>
      </w:r>
    </w:p>
    <w:p>
      <w:pPr>
        <w:ind w:firstLine="480" w:firstLineChars="200"/>
        <w:rPr>
          <w:rFonts w:ascii="宋体" w:hAnsi="宋体" w:eastAsia="宋体"/>
          <w:sz w:val="24"/>
        </w:rPr>
      </w:pPr>
      <w:r>
        <w:rPr>
          <w:rFonts w:ascii="宋体" w:hAnsi="宋体" w:eastAsia="宋体"/>
          <w:sz w:val="24"/>
        </w:rPr>
        <w:t>2.若遇国家政策调整或学校上级部门要求等非甲方原因，需提前终止合同， 甲乙双方必须执行，甲乙双方互不承担违约责任。</w:t>
      </w:r>
    </w:p>
    <w:p>
      <w:pPr>
        <w:rPr>
          <w:rFonts w:ascii="宋体" w:hAnsi="宋体" w:eastAsia="宋体"/>
          <w:sz w:val="24"/>
        </w:rPr>
      </w:pP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b/>
          <w:sz w:val="24"/>
        </w:rPr>
        <w:t>第十</w:t>
      </w:r>
      <w:r>
        <w:rPr>
          <w:rFonts w:ascii="宋体" w:hAnsi="宋体" w:eastAsia="宋体"/>
          <w:b/>
          <w:sz w:val="24"/>
        </w:rPr>
        <w:t>一条</w:t>
      </w:r>
      <w:r>
        <w:rPr>
          <w:rFonts w:hint="eastAsia" w:ascii="宋体" w:hAnsi="宋体" w:eastAsia="宋体"/>
          <w:b/>
          <w:sz w:val="24"/>
          <w:lang w:val="en-US" w:eastAsia="zh-CN"/>
        </w:rPr>
        <w:t xml:space="preserve"> </w:t>
      </w:r>
      <w:r>
        <w:rPr>
          <w:rFonts w:ascii="宋体" w:hAnsi="宋体" w:eastAsia="宋体"/>
          <w:b/>
          <w:sz w:val="24"/>
        </w:rPr>
        <w:t>合同修订</w:t>
      </w:r>
    </w:p>
    <w:p>
      <w:pPr>
        <w:ind w:firstLine="480" w:firstLineChars="200"/>
        <w:rPr>
          <w:rFonts w:ascii="宋体" w:hAnsi="宋体" w:eastAsia="宋体"/>
          <w:sz w:val="24"/>
        </w:rPr>
      </w:pPr>
      <w:r>
        <w:rPr>
          <w:rFonts w:ascii="宋体" w:hAnsi="宋体" w:eastAsia="宋体"/>
          <w:sz w:val="24"/>
        </w:rPr>
        <w:t>1.本合同未尽事宜，经甲、乙双方协商一致，可订立补充条款，补充条款及 附件均为本合同组成部分，与本合同具有同等的法律效力。补充条款与本合同规 定不一致时，以书面补充条款为准。</w:t>
      </w:r>
    </w:p>
    <w:p>
      <w:pPr>
        <w:ind w:firstLine="480" w:firstLineChars="200"/>
        <w:rPr>
          <w:rFonts w:ascii="宋体" w:hAnsi="宋体" w:eastAsia="宋体"/>
          <w:sz w:val="24"/>
        </w:rPr>
      </w:pPr>
      <w:r>
        <w:rPr>
          <w:rFonts w:ascii="宋体" w:hAnsi="宋体" w:eastAsia="宋体"/>
          <w:sz w:val="24"/>
        </w:rPr>
        <w:t>2.投标</w:t>
      </w:r>
      <w:r>
        <w:rPr>
          <w:rFonts w:hint="eastAsia" w:ascii="宋体" w:hAnsi="宋体" w:eastAsia="宋体"/>
          <w:sz w:val="24"/>
        </w:rPr>
        <w:t>（响应）</w:t>
      </w:r>
      <w:r>
        <w:rPr>
          <w:rFonts w:ascii="宋体" w:hAnsi="宋体" w:eastAsia="宋体"/>
          <w:sz w:val="24"/>
        </w:rPr>
        <w:t>文件及附件与本合同具有同等法律效力。</w:t>
      </w:r>
    </w:p>
    <w:p>
      <w:pPr>
        <w:ind w:firstLine="482" w:firstLineChars="200"/>
        <w:rPr>
          <w:rFonts w:ascii="宋体" w:hAnsi="宋体" w:eastAsia="宋体"/>
          <w:b/>
          <w:sz w:val="24"/>
        </w:rPr>
      </w:pPr>
      <w:r>
        <w:rPr>
          <w:rFonts w:hint="eastAsia" w:ascii="宋体" w:hAnsi="宋体" w:eastAsia="宋体"/>
          <w:b/>
          <w:sz w:val="24"/>
        </w:rPr>
        <w:t>第十二条</w:t>
      </w:r>
      <w:r>
        <w:rPr>
          <w:rFonts w:hint="eastAsia" w:ascii="宋体" w:hAnsi="宋体" w:eastAsia="宋体"/>
          <w:b/>
          <w:sz w:val="24"/>
          <w:lang w:val="en-US" w:eastAsia="zh-CN"/>
        </w:rPr>
        <w:t xml:space="preserve"> </w:t>
      </w:r>
      <w:r>
        <w:rPr>
          <w:rFonts w:hint="eastAsia" w:ascii="宋体" w:hAnsi="宋体" w:eastAsia="宋体"/>
          <w:b/>
          <w:sz w:val="24"/>
        </w:rPr>
        <w:t>适用法律及争议解决</w:t>
      </w:r>
    </w:p>
    <w:p>
      <w:pPr>
        <w:ind w:firstLine="480" w:firstLineChars="200"/>
        <w:rPr>
          <w:rFonts w:ascii="宋体" w:hAnsi="宋体" w:eastAsia="宋体"/>
          <w:sz w:val="24"/>
        </w:rPr>
      </w:pPr>
      <w:r>
        <w:rPr>
          <w:rFonts w:ascii="宋体" w:hAnsi="宋体" w:eastAsia="宋体"/>
          <w:sz w:val="24"/>
        </w:rPr>
        <w:t>1.因服务质量问题发生争议的，应邀请国家认可的质量检测机构对服务质 量进行鉴定。服务符合标准或要求的，鉴定费由甲方承担；服务不符合标准或要 求的，鉴定费由乙方承担。</w:t>
      </w:r>
    </w:p>
    <w:p>
      <w:pPr>
        <w:ind w:firstLine="480" w:firstLineChars="200"/>
        <w:rPr>
          <w:rFonts w:ascii="宋体" w:hAnsi="宋体" w:eastAsia="宋体"/>
          <w:sz w:val="24"/>
        </w:rPr>
      </w:pPr>
      <w:r>
        <w:rPr>
          <w:rFonts w:ascii="宋体" w:hAnsi="宋体" w:eastAsia="宋体"/>
          <w:sz w:val="24"/>
        </w:rPr>
        <w:t>2.因履行本合同引起的或与本合同有关的争议，甲乙双方应首先通过友好 协商解决，如果协商不能解决，可向甲方所在地人民法院提起诉讼。</w:t>
      </w:r>
    </w:p>
    <w:p>
      <w:pPr>
        <w:ind w:firstLine="480" w:firstLineChars="200"/>
        <w:rPr>
          <w:rFonts w:ascii="宋体" w:hAnsi="宋体" w:eastAsia="宋体"/>
          <w:sz w:val="24"/>
        </w:rPr>
      </w:pPr>
      <w:r>
        <w:rPr>
          <w:rFonts w:ascii="宋体" w:hAnsi="宋体" w:eastAsia="宋体"/>
          <w:sz w:val="24"/>
        </w:rPr>
        <w:t>3.诉讼期间，本合同继续履行。</w:t>
      </w:r>
    </w:p>
    <w:p>
      <w:pPr>
        <w:ind w:firstLine="482" w:firstLineChars="200"/>
        <w:rPr>
          <w:rFonts w:ascii="宋体" w:hAnsi="宋体" w:eastAsia="宋体"/>
          <w:b/>
          <w:sz w:val="24"/>
        </w:rPr>
      </w:pPr>
      <w:r>
        <w:rPr>
          <w:rFonts w:hint="eastAsia" w:ascii="宋体" w:hAnsi="宋体" w:eastAsia="宋体"/>
          <w:b/>
          <w:sz w:val="24"/>
        </w:rPr>
        <w:t>第十三条</w:t>
      </w:r>
      <w:r>
        <w:rPr>
          <w:rFonts w:hint="eastAsia" w:ascii="宋体" w:hAnsi="宋体" w:eastAsia="宋体"/>
          <w:b/>
          <w:sz w:val="24"/>
          <w:lang w:val="en-US" w:eastAsia="zh-CN"/>
        </w:rPr>
        <w:t xml:space="preserve"> </w:t>
      </w:r>
      <w:r>
        <w:rPr>
          <w:rFonts w:hint="eastAsia" w:ascii="宋体" w:hAnsi="宋体" w:eastAsia="宋体"/>
          <w:b/>
          <w:sz w:val="24"/>
        </w:rPr>
        <w:t>合同生效</w:t>
      </w:r>
    </w:p>
    <w:p>
      <w:pPr>
        <w:ind w:firstLine="480" w:firstLineChars="200"/>
        <w:rPr>
          <w:rFonts w:ascii="宋体" w:hAnsi="宋体" w:eastAsia="宋体"/>
          <w:sz w:val="24"/>
        </w:rPr>
      </w:pPr>
      <w:r>
        <w:rPr>
          <w:rFonts w:ascii="宋体" w:hAnsi="宋体" w:eastAsia="宋体"/>
          <w:sz w:val="24"/>
        </w:rPr>
        <w:t>1.本合同经甲乙双方法定代表人或委托代理人签字并加盖单位公章后生效。</w:t>
      </w:r>
    </w:p>
    <w:p>
      <w:pPr>
        <w:ind w:firstLine="480" w:firstLineChars="200"/>
        <w:rPr>
          <w:rFonts w:ascii="宋体" w:hAnsi="宋体" w:eastAsia="宋体"/>
          <w:sz w:val="24"/>
        </w:rPr>
      </w:pPr>
      <w:r>
        <w:rPr>
          <w:rFonts w:ascii="宋体" w:hAnsi="宋体" w:eastAsia="宋体"/>
          <w:sz w:val="24"/>
        </w:rPr>
        <w:t>2.本合同一式四份，具有同等法律效力，甲方三份、乙方一份。</w:t>
      </w:r>
    </w:p>
    <w:p>
      <w:pPr>
        <w:ind w:firstLine="482" w:firstLineChars="200"/>
        <w:rPr>
          <w:rFonts w:ascii="宋体" w:hAnsi="宋体" w:eastAsia="宋体"/>
          <w:b/>
          <w:color w:val="auto"/>
          <w:sz w:val="24"/>
        </w:rPr>
      </w:pPr>
      <w:r>
        <w:rPr>
          <w:rFonts w:hint="eastAsia" w:ascii="宋体" w:hAnsi="宋体" w:eastAsia="宋体"/>
          <w:b/>
          <w:sz w:val="24"/>
        </w:rPr>
        <w:t>第十四条</w:t>
      </w:r>
      <w:r>
        <w:rPr>
          <w:rFonts w:hint="eastAsia" w:ascii="宋体" w:hAnsi="宋体" w:eastAsia="宋体"/>
          <w:b/>
          <w:sz w:val="24"/>
          <w:lang w:val="en-US" w:eastAsia="zh-CN"/>
        </w:rPr>
        <w:t xml:space="preserve"> </w:t>
      </w:r>
      <w:r>
        <w:rPr>
          <w:rFonts w:hint="eastAsia" w:ascii="宋体" w:hAnsi="宋体" w:eastAsia="宋体"/>
          <w:b/>
          <w:sz w:val="24"/>
        </w:rPr>
        <w:t>其他约定事项</w:t>
      </w:r>
    </w:p>
    <w:p>
      <w:pPr>
        <w:ind w:firstLine="480" w:firstLineChars="200"/>
        <w:rPr>
          <w:rFonts w:ascii="宋体" w:hAnsi="宋体" w:eastAsia="宋体"/>
          <w:sz w:val="24"/>
        </w:rPr>
      </w:pPr>
      <w:r>
        <w:rPr>
          <w:rFonts w:hint="eastAsia" w:ascii="宋体" w:hAnsi="宋体" w:eastAsia="宋体"/>
          <w:color w:val="auto"/>
          <w:sz w:val="24"/>
        </w:rPr>
        <w:t>本合同未尽事宜，按采购文件的要求和投标（响应）文件的承诺执行，采购文件及投标（响应）文件均不涉及的，遵照《中华人民共和国民法典》有关条文执行，由甲、乙双方协商解决，并签订补充合同进一步明确各方的权利义务。甲方的采购采购文</w:t>
      </w:r>
      <w:r>
        <w:rPr>
          <w:rFonts w:ascii="宋体" w:hAnsi="宋体" w:eastAsia="宋体"/>
          <w:color w:val="auto"/>
          <w:sz w:val="24"/>
        </w:rPr>
        <w:t>件、乙方的投标</w:t>
      </w:r>
      <w:r>
        <w:rPr>
          <w:rFonts w:hint="eastAsia" w:ascii="宋体" w:hAnsi="宋体" w:eastAsia="宋体"/>
          <w:color w:val="auto"/>
          <w:sz w:val="24"/>
        </w:rPr>
        <w:t>（响应）</w:t>
      </w:r>
      <w:r>
        <w:rPr>
          <w:rFonts w:ascii="宋体" w:hAnsi="宋体" w:eastAsia="宋体"/>
          <w:color w:val="auto"/>
          <w:sz w:val="24"/>
        </w:rPr>
        <w:t>文件及书面往来文件</w:t>
      </w:r>
      <w:r>
        <w:rPr>
          <w:rFonts w:ascii="宋体" w:hAnsi="宋体" w:eastAsia="宋体"/>
          <w:sz w:val="24"/>
        </w:rPr>
        <w:t>等为本合同的有效组成部分。</w:t>
      </w:r>
    </w:p>
    <w:p>
      <w:pPr>
        <w:ind w:firstLine="482" w:firstLineChars="200"/>
        <w:rPr>
          <w:rFonts w:ascii="宋体" w:hAnsi="宋体" w:eastAsia="宋体"/>
          <w:b/>
          <w:sz w:val="24"/>
        </w:rPr>
      </w:pPr>
      <w:r>
        <w:rPr>
          <w:rFonts w:hint="eastAsia" w:ascii="宋体" w:hAnsi="宋体" w:eastAsia="宋体"/>
          <w:b/>
          <w:sz w:val="24"/>
        </w:rPr>
        <w:t>第十五条</w:t>
      </w:r>
      <w:r>
        <w:rPr>
          <w:rFonts w:hint="eastAsia" w:ascii="宋体" w:hAnsi="宋体" w:eastAsia="宋体"/>
          <w:b/>
          <w:sz w:val="24"/>
          <w:lang w:val="en-US" w:eastAsia="zh-CN"/>
        </w:rPr>
        <w:t xml:space="preserve"> </w:t>
      </w:r>
      <w:r>
        <w:rPr>
          <w:rFonts w:hint="eastAsia" w:ascii="宋体" w:hAnsi="宋体" w:eastAsia="宋体"/>
          <w:b/>
          <w:sz w:val="24"/>
        </w:rPr>
        <w:t>签订本合同依据</w:t>
      </w:r>
    </w:p>
    <w:p>
      <w:pPr>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采购</w:t>
      </w:r>
      <w:r>
        <w:rPr>
          <w:rFonts w:ascii="宋体" w:hAnsi="宋体" w:eastAsia="宋体"/>
          <w:sz w:val="24"/>
        </w:rPr>
        <w:t>文件；</w:t>
      </w:r>
    </w:p>
    <w:p>
      <w:pPr>
        <w:ind w:firstLine="480" w:firstLineChars="200"/>
        <w:rPr>
          <w:rFonts w:ascii="宋体" w:hAnsi="宋体" w:eastAsia="宋体"/>
          <w:sz w:val="24"/>
        </w:rPr>
      </w:pPr>
      <w:r>
        <w:rPr>
          <w:rFonts w:ascii="宋体" w:hAnsi="宋体" w:eastAsia="宋体"/>
          <w:sz w:val="24"/>
        </w:rPr>
        <w:t>2.乙方提供的响应文件</w:t>
      </w:r>
      <w:r>
        <w:rPr>
          <w:rFonts w:hint="eastAsia" w:ascii="宋体" w:hAnsi="宋体" w:eastAsia="宋体"/>
          <w:sz w:val="24"/>
        </w:rPr>
        <w:t>；</w:t>
      </w:r>
    </w:p>
    <w:p>
      <w:pPr>
        <w:ind w:firstLine="480" w:firstLineChars="200"/>
        <w:rPr>
          <w:rFonts w:ascii="宋体" w:hAnsi="宋体" w:eastAsia="宋体"/>
          <w:sz w:val="24"/>
        </w:rPr>
      </w:pPr>
      <w:r>
        <w:rPr>
          <w:rFonts w:ascii="宋体" w:hAnsi="宋体" w:eastAsia="宋体"/>
          <w:sz w:val="24"/>
        </w:rPr>
        <w:t>3.中标通知书。</w:t>
      </w:r>
    </w:p>
    <w:p>
      <w:pPr>
        <w:ind w:firstLine="480" w:firstLineChars="200"/>
        <w:rPr>
          <w:rFonts w:ascii="宋体" w:hAnsi="宋体" w:eastAsia="宋体"/>
          <w:sz w:val="24"/>
        </w:rPr>
      </w:pPr>
    </w:p>
    <w:tbl>
      <w:tblPr>
        <w:tblStyle w:val="13"/>
        <w:tblW w:w="83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2380"/>
        <w:gridCol w:w="4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4073" w:type="dxa"/>
            <w:gridSpan w:val="2"/>
          </w:tcPr>
          <w:p>
            <w:pPr>
              <w:pStyle w:val="18"/>
              <w:spacing w:before="233" w:line="219" w:lineRule="auto"/>
              <w:ind w:left="85"/>
            </w:pPr>
            <w:r>
              <w:t>甲方(章)</w:t>
            </w:r>
            <w:r>
              <w:rPr>
                <w:rFonts w:hint="eastAsia"/>
                <w:lang w:eastAsia="zh-CN"/>
              </w:rPr>
              <w:t>广西艺术学院</w:t>
            </w:r>
          </w:p>
        </w:tc>
        <w:tc>
          <w:tcPr>
            <w:tcW w:w="4245" w:type="dxa"/>
          </w:tcPr>
          <w:p>
            <w:pPr>
              <w:pStyle w:val="18"/>
              <w:spacing w:before="13" w:line="219" w:lineRule="auto"/>
              <w:ind w:left="114"/>
            </w:pPr>
            <w:r>
              <w:rPr>
                <w:lang w:eastAsia="zh-CN"/>
              </w:rPr>
              <w:t>乙方(章)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073" w:type="dxa"/>
            <w:gridSpan w:val="2"/>
          </w:tcPr>
          <w:p>
            <w:pPr>
              <w:pStyle w:val="18"/>
              <w:spacing w:before="91" w:line="219" w:lineRule="auto"/>
              <w:ind w:left="85"/>
            </w:pPr>
            <w:r>
              <w:t>单位地址：</w:t>
            </w:r>
          </w:p>
        </w:tc>
        <w:tc>
          <w:tcPr>
            <w:tcW w:w="4245" w:type="dxa"/>
          </w:tcPr>
          <w:p>
            <w:pPr>
              <w:pStyle w:val="18"/>
              <w:spacing w:before="79" w:line="219" w:lineRule="auto"/>
              <w:ind w:left="114"/>
              <w:rPr>
                <w:lang w:eastAsia="zh-CN"/>
              </w:rPr>
            </w:pPr>
            <w:r>
              <w:rPr>
                <w:lang w:eastAsia="zh-CN"/>
              </w:rPr>
              <w:t xml:space="preserve">单位地址：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693" w:type="dxa"/>
            <w:tcBorders>
              <w:right w:val="nil"/>
            </w:tcBorders>
          </w:tcPr>
          <w:p>
            <w:pPr>
              <w:pStyle w:val="18"/>
              <w:spacing w:before="112" w:line="219" w:lineRule="auto"/>
              <w:ind w:left="85"/>
            </w:pPr>
            <w:r>
              <w:rPr>
                <w:spacing w:val="-1"/>
              </w:rPr>
              <w:t>法定代表人：</w:t>
            </w:r>
          </w:p>
        </w:tc>
        <w:tc>
          <w:tcPr>
            <w:tcW w:w="2380" w:type="dxa"/>
            <w:tcBorders>
              <w:left w:val="nil"/>
            </w:tcBorders>
          </w:tcPr>
          <w:p>
            <w:pPr>
              <w:spacing w:line="639" w:lineRule="exact"/>
              <w:ind w:firstLine="226"/>
              <w:rPr>
                <w:rFonts w:ascii="Arial" w:hAnsi="Arial" w:cs="Arial"/>
                <w:kern w:val="0"/>
                <w:sz w:val="24"/>
              </w:rPr>
            </w:pPr>
          </w:p>
        </w:tc>
        <w:tc>
          <w:tcPr>
            <w:tcW w:w="4245" w:type="dxa"/>
          </w:tcPr>
          <w:p>
            <w:pPr>
              <w:pStyle w:val="18"/>
              <w:spacing w:before="122" w:line="219" w:lineRule="auto"/>
              <w:ind w:left="114"/>
            </w:pPr>
            <w:r>
              <w:rPr>
                <w:spacing w:val="-1"/>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073" w:type="dxa"/>
            <w:gridSpan w:val="2"/>
          </w:tcPr>
          <w:p>
            <w:pPr>
              <w:pStyle w:val="18"/>
              <w:spacing w:before="113" w:line="219" w:lineRule="auto"/>
              <w:ind w:left="85"/>
            </w:pPr>
            <w:r>
              <w:rPr>
                <w:spacing w:val="-1"/>
              </w:rPr>
              <w:t>委托代理人：</w:t>
            </w:r>
          </w:p>
        </w:tc>
        <w:tc>
          <w:tcPr>
            <w:tcW w:w="4245" w:type="dxa"/>
          </w:tcPr>
          <w:p>
            <w:pPr>
              <w:pStyle w:val="18"/>
              <w:spacing w:before="113" w:line="219" w:lineRule="auto"/>
              <w:ind w:left="114"/>
            </w:pPr>
            <w:r>
              <w:rPr>
                <w:spacing w:val="6"/>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073" w:type="dxa"/>
            <w:gridSpan w:val="2"/>
          </w:tcPr>
          <w:p>
            <w:pPr>
              <w:pStyle w:val="18"/>
              <w:spacing w:before="117" w:line="221" w:lineRule="auto"/>
              <w:ind w:left="85"/>
            </w:pPr>
            <w:r>
              <w:t>电话：</w:t>
            </w:r>
          </w:p>
        </w:tc>
        <w:tc>
          <w:tcPr>
            <w:tcW w:w="4245" w:type="dxa"/>
          </w:tcPr>
          <w:p>
            <w:pPr>
              <w:pStyle w:val="18"/>
              <w:spacing w:before="127" w:line="221" w:lineRule="auto"/>
              <w:ind w:left="114"/>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073" w:type="dxa"/>
            <w:gridSpan w:val="2"/>
          </w:tcPr>
          <w:p>
            <w:pPr>
              <w:pStyle w:val="18"/>
              <w:spacing w:before="246" w:line="220" w:lineRule="auto"/>
              <w:ind w:left="85"/>
            </w:pPr>
            <w:r>
              <w:t>开户名称：</w:t>
            </w:r>
          </w:p>
        </w:tc>
        <w:tc>
          <w:tcPr>
            <w:tcW w:w="4245" w:type="dxa"/>
          </w:tcPr>
          <w:p>
            <w:pPr>
              <w:pStyle w:val="18"/>
              <w:spacing w:before="14" w:line="334" w:lineRule="auto"/>
              <w:ind w:left="114"/>
            </w:pPr>
            <w:r>
              <w:rPr>
                <w:spacing w:val="-7"/>
              </w:rPr>
              <w:t>开户名称：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073" w:type="dxa"/>
            <w:gridSpan w:val="2"/>
          </w:tcPr>
          <w:p>
            <w:pPr>
              <w:pStyle w:val="18"/>
              <w:spacing w:before="117" w:line="220" w:lineRule="auto"/>
              <w:ind w:left="85"/>
            </w:pPr>
            <w:r>
              <w:t>纳税人识别号：</w:t>
            </w:r>
          </w:p>
        </w:tc>
        <w:tc>
          <w:tcPr>
            <w:tcW w:w="4245" w:type="dxa"/>
          </w:tcPr>
          <w:p>
            <w:pPr>
              <w:pStyle w:val="18"/>
              <w:spacing w:before="127" w:line="220" w:lineRule="auto"/>
              <w:ind w:left="114"/>
            </w:pPr>
            <w:r>
              <w:t>纳税人识别号：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073" w:type="dxa"/>
            <w:gridSpan w:val="2"/>
          </w:tcPr>
          <w:p>
            <w:pPr>
              <w:pStyle w:val="18"/>
              <w:spacing w:before="197" w:line="219" w:lineRule="auto"/>
              <w:ind w:left="85"/>
            </w:pPr>
            <w:r>
              <w:t>开户银行：</w:t>
            </w:r>
          </w:p>
        </w:tc>
        <w:tc>
          <w:tcPr>
            <w:tcW w:w="4245" w:type="dxa"/>
          </w:tcPr>
          <w:p>
            <w:pPr>
              <w:pStyle w:val="18"/>
              <w:spacing w:before="26" w:line="219" w:lineRule="auto"/>
              <w:ind w:left="114"/>
            </w:pPr>
            <w:r>
              <w:rPr>
                <w:spacing w:val="-7"/>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073" w:type="dxa"/>
            <w:gridSpan w:val="2"/>
          </w:tcPr>
          <w:p>
            <w:pPr>
              <w:pStyle w:val="18"/>
              <w:spacing w:before="208" w:line="221" w:lineRule="auto"/>
              <w:ind w:left="85"/>
            </w:pPr>
            <w:r>
              <w:t>账号：</w:t>
            </w:r>
          </w:p>
        </w:tc>
        <w:tc>
          <w:tcPr>
            <w:tcW w:w="4245" w:type="dxa"/>
          </w:tcPr>
          <w:p>
            <w:pPr>
              <w:pStyle w:val="18"/>
              <w:spacing w:before="208" w:line="221" w:lineRule="auto"/>
              <w:ind w:left="114"/>
            </w:pPr>
            <w: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073" w:type="dxa"/>
            <w:gridSpan w:val="2"/>
          </w:tcPr>
          <w:p>
            <w:pPr>
              <w:pStyle w:val="18"/>
              <w:spacing w:before="208" w:line="219" w:lineRule="auto"/>
              <w:ind w:left="85"/>
            </w:pPr>
            <w:r>
              <w:rPr>
                <w:spacing w:val="1"/>
              </w:rPr>
              <w:t>邮政编码：</w:t>
            </w:r>
          </w:p>
        </w:tc>
        <w:tc>
          <w:tcPr>
            <w:tcW w:w="4245" w:type="dxa"/>
          </w:tcPr>
          <w:p>
            <w:pPr>
              <w:pStyle w:val="18"/>
              <w:spacing w:before="208" w:line="219" w:lineRule="auto"/>
              <w:ind w:left="114"/>
            </w:pPr>
            <w:r>
              <w:rPr>
                <w:spacing w:val="-1"/>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18" w:type="dxa"/>
            <w:gridSpan w:val="3"/>
          </w:tcPr>
          <w:p>
            <w:pPr>
              <w:pStyle w:val="18"/>
              <w:spacing w:before="129"/>
              <w:ind w:left="94"/>
            </w:pPr>
            <w:r>
              <w:rPr>
                <w:spacing w:val="3"/>
              </w:rPr>
              <w:t>签订日期：</w:t>
            </w:r>
          </w:p>
        </w:tc>
      </w:tr>
    </w:tbl>
    <w:p>
      <w:pPr>
        <w:ind w:firstLine="480" w:firstLineChars="200"/>
        <w:rPr>
          <w:rFonts w:ascii="宋体" w:hAnsi="宋体" w:eastAsia="宋体"/>
          <w:sz w:val="24"/>
        </w:rPr>
      </w:pPr>
    </w:p>
    <w:p>
      <w:pPr>
        <w:ind w:firstLine="398" w:firstLineChars="200"/>
        <w:jc w:val="center"/>
        <w:rPr>
          <w:rFonts w:ascii="宋体" w:hAnsi="宋体" w:eastAsia="宋体"/>
          <w:sz w:val="24"/>
          <w:highlight w:val="none"/>
        </w:rPr>
      </w:pPr>
      <w:r>
        <w:rPr>
          <w:rFonts w:ascii="宋体" w:hAnsi="宋体" w:eastAsia="宋体"/>
          <w:b/>
          <w:bCs/>
          <w:spacing w:val="-21"/>
          <w:sz w:val="24"/>
          <w:highlight w:val="none"/>
        </w:rPr>
        <w:t>合</w:t>
      </w:r>
      <w:r>
        <w:rPr>
          <w:rFonts w:hint="eastAsia" w:ascii="宋体" w:hAnsi="宋体" w:eastAsia="宋体"/>
          <w:b/>
          <w:bCs/>
          <w:spacing w:val="-21"/>
          <w:sz w:val="24"/>
          <w:highlight w:val="none"/>
        </w:rPr>
        <w:t xml:space="preserve"> </w:t>
      </w:r>
      <w:r>
        <w:rPr>
          <w:rFonts w:ascii="宋体" w:hAnsi="宋体" w:eastAsia="宋体"/>
          <w:b/>
          <w:bCs/>
          <w:spacing w:val="-21"/>
          <w:sz w:val="24"/>
          <w:highlight w:val="none"/>
        </w:rPr>
        <w:t>同</w:t>
      </w:r>
      <w:r>
        <w:rPr>
          <w:rFonts w:hint="eastAsia" w:ascii="宋体" w:hAnsi="宋体" w:eastAsia="宋体"/>
          <w:b/>
          <w:bCs/>
          <w:spacing w:val="-21"/>
          <w:sz w:val="24"/>
          <w:highlight w:val="none"/>
        </w:rPr>
        <w:t xml:space="preserve"> </w:t>
      </w:r>
      <w:r>
        <w:rPr>
          <w:rFonts w:ascii="宋体" w:hAnsi="宋体" w:eastAsia="宋体"/>
          <w:b/>
          <w:bCs/>
          <w:spacing w:val="-21"/>
          <w:sz w:val="24"/>
          <w:highlight w:val="none"/>
        </w:rPr>
        <w:t>附</w:t>
      </w:r>
      <w:r>
        <w:rPr>
          <w:rFonts w:ascii="宋体" w:hAnsi="宋体" w:eastAsia="宋体"/>
          <w:spacing w:val="-41"/>
          <w:sz w:val="24"/>
          <w:highlight w:val="none"/>
        </w:rPr>
        <w:t xml:space="preserve">  </w:t>
      </w:r>
      <w:r>
        <w:rPr>
          <w:rFonts w:ascii="宋体" w:hAnsi="宋体" w:eastAsia="宋体"/>
          <w:b/>
          <w:bCs/>
          <w:spacing w:val="-21"/>
          <w:sz w:val="24"/>
          <w:highlight w:val="none"/>
        </w:rPr>
        <w:t>件</w:t>
      </w:r>
    </w:p>
    <w:tbl>
      <w:tblPr>
        <w:tblStyle w:val="13"/>
        <w:tblW w:w="8440"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3"/>
        <w:gridCol w:w="4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440" w:type="dxa"/>
            <w:gridSpan w:val="2"/>
            <w:tcBorders>
              <w:bottom w:val="nil"/>
            </w:tcBorders>
          </w:tcPr>
          <w:p>
            <w:pPr>
              <w:pStyle w:val="18"/>
              <w:spacing w:before="212" w:line="219" w:lineRule="auto"/>
              <w:ind w:left="85"/>
              <w:rPr>
                <w:highlight w:val="none"/>
                <w:lang w:eastAsia="zh-CN"/>
              </w:rPr>
            </w:pPr>
            <w:r>
              <w:rPr>
                <w:highlight w:val="none"/>
                <w:lang w:eastAsia="zh-CN"/>
              </w:rPr>
              <w:t>1.成交供应商承诺具体事项： “门前三包”责任承诺书、经营服务承诺书、</w:t>
            </w:r>
            <w:r>
              <w:rPr>
                <w:rFonts w:hint="eastAsia"/>
                <w:highlight w:val="none"/>
                <w:lang w:eastAsia="zh-CN"/>
              </w:rPr>
              <w:t>广西艺术学院年度快递服务监管考核细则、</w:t>
            </w:r>
            <w:r>
              <w:rPr>
                <w:highlight w:val="none"/>
                <w:lang w:eastAsia="zh-CN"/>
              </w:rPr>
              <w:t>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atLeast"/>
        </w:trPr>
        <w:tc>
          <w:tcPr>
            <w:tcW w:w="8440" w:type="dxa"/>
            <w:gridSpan w:val="2"/>
            <w:tcBorders>
              <w:top w:val="nil"/>
            </w:tcBorders>
          </w:tcPr>
          <w:p>
            <w:pPr>
              <w:pStyle w:val="10"/>
              <w:jc w:val="both"/>
              <w:rPr>
                <w:rFonts w:ascii="宋体" w:hAnsi="宋体" w:eastAsia="宋体" w:cs="宋体"/>
                <w:b w:val="0"/>
                <w:bCs w:val="0"/>
                <w:sz w:val="24"/>
                <w:szCs w:val="24"/>
                <w:lang w:eastAsia="zh-CN"/>
              </w:rPr>
            </w:pPr>
            <w:r>
              <w:rPr>
                <w:rFonts w:ascii="宋体" w:hAnsi="宋体" w:eastAsia="宋体" w:cs="宋体"/>
                <w:b w:val="0"/>
                <w:bCs w:val="0"/>
                <w:sz w:val="24"/>
                <w:szCs w:val="24"/>
                <w:lang w:eastAsia="zh-CN"/>
              </w:rPr>
              <w:t>详见附件：1、2、3</w:t>
            </w:r>
            <w:r>
              <w:rPr>
                <w:rFonts w:hint="eastAsia" w:ascii="宋体" w:hAnsi="宋体" w:eastAsia="宋体" w:cs="宋体"/>
                <w:b w:val="0"/>
                <w:bCs w:val="0"/>
                <w:sz w:val="24"/>
                <w:szCs w:val="24"/>
                <w:lang w:eastAsia="zh-CN"/>
              </w:rPr>
              <w:t>、4</w:t>
            </w:r>
          </w:p>
          <w:p>
            <w:pPr>
              <w:pStyle w:val="18"/>
              <w:spacing w:before="145" w:line="219" w:lineRule="auto"/>
              <w:ind w:left="85"/>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8440" w:type="dxa"/>
            <w:gridSpan w:val="2"/>
          </w:tcPr>
          <w:p>
            <w:pPr>
              <w:pStyle w:val="18"/>
              <w:spacing w:before="222" w:line="219" w:lineRule="auto"/>
              <w:ind w:left="85"/>
            </w:pPr>
            <w:r>
              <w:t>2.质保期责任：</w:t>
            </w:r>
          </w:p>
          <w:p>
            <w:pPr>
              <w:spacing w:line="268" w:lineRule="auto"/>
              <w:rPr>
                <w:rFonts w:ascii="宋体" w:hAnsi="宋体" w:eastAsia="宋体" w:cs="Arial"/>
                <w:kern w:val="0"/>
                <w:sz w:val="24"/>
              </w:rPr>
            </w:pPr>
          </w:p>
          <w:p>
            <w:pPr>
              <w:spacing w:line="269" w:lineRule="auto"/>
              <w:rPr>
                <w:rFonts w:ascii="宋体" w:hAnsi="宋体" w:eastAsia="宋体" w:cs="Arial"/>
                <w:kern w:val="0"/>
                <w:sz w:val="24"/>
              </w:rPr>
            </w:pPr>
          </w:p>
          <w:p>
            <w:pPr>
              <w:spacing w:line="39" w:lineRule="exact"/>
              <w:ind w:firstLine="2328"/>
              <w:rPr>
                <w:rFonts w:ascii="宋体" w:hAnsi="宋体" w:eastAsia="宋体" w:cs="Arial"/>
                <w:kern w:val="0"/>
                <w:sz w:val="24"/>
              </w:rPr>
            </w:pPr>
            <w:r>
              <w:rPr>
                <w:rFonts w:ascii="宋体" w:hAnsi="宋体" w:eastAsia="宋体" w:cs="Arial"/>
                <w:kern w:val="0"/>
                <w:sz w:val="24"/>
              </w:rPr>
              <w:drawing>
                <wp:inline distT="0" distB="0" distL="114300" distR="114300">
                  <wp:extent cx="37465" cy="24765"/>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465" cy="2476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8440" w:type="dxa"/>
            <w:gridSpan w:val="2"/>
          </w:tcPr>
          <w:p>
            <w:pPr>
              <w:pStyle w:val="18"/>
              <w:spacing w:before="235" w:line="220" w:lineRule="auto"/>
              <w:ind w:left="85"/>
            </w:pPr>
            <w:r>
              <w:t>3.其他具体事项：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2" w:hRule="atLeast"/>
        </w:trPr>
        <w:tc>
          <w:tcPr>
            <w:tcW w:w="4253" w:type="dxa"/>
          </w:tcPr>
          <w:p>
            <w:pPr>
              <w:pStyle w:val="18"/>
              <w:spacing w:before="225" w:line="219" w:lineRule="auto"/>
              <w:ind w:left="114"/>
            </w:pPr>
            <w:r>
              <w:rPr>
                <w:spacing w:val="9"/>
              </w:rPr>
              <w:t>甲方(章)</w:t>
            </w:r>
          </w:p>
          <w:p>
            <w:pPr>
              <w:spacing w:line="252"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spacing w:line="253" w:lineRule="auto"/>
              <w:rPr>
                <w:rFonts w:ascii="宋体" w:hAnsi="宋体" w:eastAsia="宋体" w:cs="Arial"/>
                <w:kern w:val="0"/>
                <w:sz w:val="24"/>
              </w:rPr>
            </w:pPr>
          </w:p>
          <w:p>
            <w:pPr>
              <w:pStyle w:val="18"/>
              <w:spacing w:before="72" w:line="214" w:lineRule="auto"/>
              <w:jc w:val="right"/>
            </w:pPr>
            <w:r>
              <w:rPr>
                <w:spacing w:val="-24"/>
              </w:rPr>
              <w:t>年</w:t>
            </w:r>
            <w:r>
              <w:rPr>
                <w:spacing w:val="6"/>
              </w:rPr>
              <w:t xml:space="preserve">   </w:t>
            </w:r>
            <w:r>
              <w:rPr>
                <w:spacing w:val="-24"/>
              </w:rPr>
              <w:t>月</w:t>
            </w:r>
            <w:r>
              <w:rPr>
                <w:spacing w:val="17"/>
              </w:rPr>
              <w:t xml:space="preserve">   </w:t>
            </w:r>
            <w:r>
              <w:rPr>
                <w:spacing w:val="-24"/>
              </w:rPr>
              <w:t>日</w:t>
            </w:r>
          </w:p>
        </w:tc>
        <w:tc>
          <w:tcPr>
            <w:tcW w:w="4187" w:type="dxa"/>
          </w:tcPr>
          <w:p>
            <w:pPr>
              <w:pStyle w:val="18"/>
              <w:spacing w:before="215" w:line="219" w:lineRule="auto"/>
              <w:ind w:left="115"/>
            </w:pPr>
            <w:r>
              <w:rPr>
                <w:spacing w:val="9"/>
              </w:rPr>
              <w:t>乙方(章)</w:t>
            </w:r>
          </w:p>
          <w:p>
            <w:pPr>
              <w:spacing w:line="251" w:lineRule="auto"/>
              <w:rPr>
                <w:rFonts w:ascii="宋体" w:hAnsi="宋体" w:eastAsia="宋体" w:cs="Arial"/>
                <w:kern w:val="0"/>
                <w:sz w:val="24"/>
              </w:rPr>
            </w:pPr>
          </w:p>
          <w:p>
            <w:pPr>
              <w:spacing w:line="251" w:lineRule="auto"/>
              <w:rPr>
                <w:rFonts w:ascii="宋体" w:hAnsi="宋体" w:eastAsia="宋体" w:cs="Arial"/>
                <w:kern w:val="0"/>
                <w:sz w:val="24"/>
              </w:rPr>
            </w:pPr>
          </w:p>
          <w:p>
            <w:pPr>
              <w:spacing w:line="251" w:lineRule="auto"/>
              <w:rPr>
                <w:rFonts w:ascii="宋体" w:hAnsi="宋体" w:eastAsia="宋体" w:cs="Arial"/>
                <w:kern w:val="0"/>
                <w:sz w:val="24"/>
              </w:rPr>
            </w:pPr>
          </w:p>
          <w:p>
            <w:pPr>
              <w:spacing w:line="251" w:lineRule="auto"/>
              <w:rPr>
                <w:rFonts w:ascii="宋体" w:hAnsi="宋体" w:eastAsia="宋体" w:cs="Arial"/>
                <w:kern w:val="0"/>
                <w:sz w:val="24"/>
              </w:rPr>
            </w:pPr>
          </w:p>
          <w:p>
            <w:pPr>
              <w:spacing w:line="251" w:lineRule="auto"/>
              <w:rPr>
                <w:rFonts w:ascii="宋体" w:hAnsi="宋体" w:eastAsia="宋体" w:cs="Arial"/>
                <w:kern w:val="0"/>
                <w:sz w:val="24"/>
              </w:rPr>
            </w:pPr>
          </w:p>
          <w:p>
            <w:pPr>
              <w:spacing w:line="251" w:lineRule="auto"/>
              <w:rPr>
                <w:rFonts w:ascii="宋体" w:hAnsi="宋体" w:eastAsia="宋体" w:cs="Arial"/>
                <w:kern w:val="0"/>
                <w:sz w:val="24"/>
              </w:rPr>
            </w:pPr>
          </w:p>
          <w:p>
            <w:pPr>
              <w:spacing w:line="251" w:lineRule="auto"/>
              <w:rPr>
                <w:rFonts w:ascii="宋体" w:hAnsi="宋体" w:eastAsia="宋体" w:cs="Arial"/>
                <w:kern w:val="0"/>
                <w:sz w:val="24"/>
              </w:rPr>
            </w:pPr>
          </w:p>
          <w:p>
            <w:pPr>
              <w:spacing w:line="251" w:lineRule="auto"/>
              <w:rPr>
                <w:rFonts w:ascii="宋体" w:hAnsi="宋体" w:eastAsia="宋体" w:cs="Arial"/>
                <w:kern w:val="0"/>
                <w:sz w:val="24"/>
              </w:rPr>
            </w:pPr>
          </w:p>
          <w:p>
            <w:pPr>
              <w:spacing w:line="252" w:lineRule="auto"/>
              <w:rPr>
                <w:rFonts w:ascii="宋体" w:hAnsi="宋体" w:eastAsia="宋体" w:cs="Arial"/>
                <w:kern w:val="0"/>
                <w:sz w:val="24"/>
              </w:rPr>
            </w:pPr>
          </w:p>
          <w:p>
            <w:pPr>
              <w:spacing w:line="252" w:lineRule="auto"/>
              <w:rPr>
                <w:rFonts w:ascii="宋体" w:hAnsi="宋体" w:eastAsia="宋体" w:cs="Arial"/>
                <w:kern w:val="0"/>
                <w:sz w:val="24"/>
              </w:rPr>
            </w:pPr>
          </w:p>
          <w:p>
            <w:pPr>
              <w:spacing w:line="252" w:lineRule="auto"/>
              <w:rPr>
                <w:rFonts w:ascii="宋体" w:hAnsi="宋体" w:eastAsia="宋体" w:cs="Arial"/>
                <w:kern w:val="0"/>
                <w:sz w:val="24"/>
              </w:rPr>
            </w:pPr>
          </w:p>
          <w:p>
            <w:pPr>
              <w:spacing w:line="252" w:lineRule="auto"/>
              <w:rPr>
                <w:rFonts w:ascii="宋体" w:hAnsi="宋体" w:eastAsia="宋体" w:cs="Arial"/>
                <w:kern w:val="0"/>
                <w:sz w:val="24"/>
              </w:rPr>
            </w:pPr>
          </w:p>
          <w:p>
            <w:pPr>
              <w:spacing w:line="252" w:lineRule="auto"/>
              <w:rPr>
                <w:rFonts w:ascii="宋体" w:hAnsi="宋体" w:eastAsia="宋体" w:cs="Arial"/>
                <w:kern w:val="0"/>
                <w:sz w:val="24"/>
              </w:rPr>
            </w:pPr>
          </w:p>
          <w:p>
            <w:pPr>
              <w:pStyle w:val="18"/>
              <w:spacing w:before="72" w:line="219" w:lineRule="auto"/>
              <w:jc w:val="right"/>
            </w:pPr>
            <w:r>
              <w:rPr>
                <w:spacing w:val="-24"/>
              </w:rPr>
              <w:t>年</w:t>
            </w:r>
            <w:r>
              <w:rPr>
                <w:spacing w:val="6"/>
              </w:rPr>
              <w:t xml:space="preserve">   </w:t>
            </w:r>
            <w:r>
              <w:rPr>
                <w:spacing w:val="-24"/>
              </w:rPr>
              <w:t>月</w:t>
            </w:r>
            <w:r>
              <w:rPr>
                <w:spacing w:val="17"/>
              </w:rPr>
              <w:t xml:space="preserve">   </w:t>
            </w:r>
            <w:r>
              <w:rPr>
                <w:spacing w:val="-24"/>
              </w:rPr>
              <w:t>日</w:t>
            </w:r>
          </w:p>
        </w:tc>
      </w:tr>
    </w:tbl>
    <w:p>
      <w:pPr>
        <w:ind w:firstLine="480" w:firstLineChars="200"/>
        <w:rPr>
          <w:rFonts w:ascii="宋体" w:hAnsi="宋体" w:eastAsia="宋体"/>
          <w:sz w:val="24"/>
        </w:rPr>
      </w:pPr>
    </w:p>
    <w:p>
      <w:pPr>
        <w:ind w:firstLine="480" w:firstLineChars="200"/>
        <w:rPr>
          <w:rFonts w:ascii="宋体" w:hAnsi="宋体" w:eastAsia="宋体"/>
          <w:sz w:val="24"/>
        </w:rPr>
      </w:pPr>
    </w:p>
    <w:p>
      <w:pPr>
        <w:ind w:firstLine="480" w:firstLineChars="200"/>
        <w:rPr>
          <w:rFonts w:ascii="宋体" w:hAnsi="宋体" w:eastAsia="宋体"/>
          <w:sz w:val="24"/>
        </w:rPr>
      </w:pPr>
    </w:p>
    <w:p>
      <w:pPr>
        <w:rPr>
          <w:rFonts w:ascii="宋体" w:hAnsi="宋体" w:eastAsia="宋体"/>
          <w:sz w:val="24"/>
        </w:rPr>
      </w:pPr>
      <w:r>
        <w:rPr>
          <w:rFonts w:hint="eastAsia" w:ascii="宋体" w:hAnsi="宋体" w:eastAsia="宋体"/>
          <w:sz w:val="24"/>
        </w:rPr>
        <w:br w:type="page"/>
      </w:r>
    </w:p>
    <w:p>
      <w:pPr>
        <w:spacing w:line="360" w:lineRule="exact"/>
        <w:rPr>
          <w:rFonts w:ascii="宋体" w:hAnsi="宋体" w:eastAsia="宋体"/>
          <w:szCs w:val="21"/>
        </w:rPr>
      </w:pPr>
      <w:r>
        <w:rPr>
          <w:rFonts w:hint="eastAsia" w:ascii="宋体" w:hAnsi="宋体" w:eastAsia="宋体"/>
          <w:szCs w:val="21"/>
        </w:rPr>
        <w:t>附件</w:t>
      </w:r>
      <w:r>
        <w:rPr>
          <w:rFonts w:ascii="宋体" w:hAnsi="宋体" w:eastAsia="宋体"/>
          <w:szCs w:val="21"/>
        </w:rPr>
        <w:t>1</w:t>
      </w:r>
    </w:p>
    <w:p>
      <w:pPr>
        <w:spacing w:line="360" w:lineRule="exact"/>
        <w:jc w:val="center"/>
        <w:rPr>
          <w:rFonts w:ascii="宋体" w:hAnsi="宋体" w:eastAsia="宋体"/>
          <w:b/>
          <w:sz w:val="28"/>
          <w:szCs w:val="28"/>
        </w:rPr>
      </w:pPr>
      <w:r>
        <w:rPr>
          <w:rFonts w:hint="eastAsia" w:ascii="宋体" w:hAnsi="宋体" w:eastAsia="宋体"/>
          <w:b/>
          <w:sz w:val="28"/>
          <w:szCs w:val="28"/>
        </w:rPr>
        <w:t>“门前三包”责任承诺书</w:t>
      </w:r>
    </w:p>
    <w:p>
      <w:pPr>
        <w:spacing w:line="360" w:lineRule="exact"/>
        <w:ind w:firstLine="420" w:firstLineChars="200"/>
        <w:rPr>
          <w:rFonts w:ascii="宋体" w:hAnsi="宋体" w:eastAsia="宋体"/>
          <w:szCs w:val="21"/>
        </w:rPr>
      </w:pPr>
    </w:p>
    <w:p>
      <w:pPr>
        <w:spacing w:line="360" w:lineRule="exact"/>
        <w:ind w:firstLine="420" w:firstLineChars="200"/>
        <w:rPr>
          <w:rFonts w:ascii="宋体" w:hAnsi="宋体" w:eastAsia="宋体"/>
          <w:szCs w:val="21"/>
        </w:rPr>
      </w:pPr>
    </w:p>
    <w:p>
      <w:pPr>
        <w:spacing w:line="360" w:lineRule="exact"/>
        <w:ind w:firstLine="420" w:firstLineChars="200"/>
        <w:rPr>
          <w:rFonts w:ascii="宋体" w:hAnsi="宋体" w:eastAsia="宋体"/>
          <w:szCs w:val="21"/>
        </w:rPr>
      </w:pPr>
      <w:r>
        <w:rPr>
          <w:rFonts w:hint="eastAsia" w:ascii="宋体" w:hAnsi="宋体" w:eastAsia="宋体"/>
          <w:szCs w:val="21"/>
        </w:rPr>
        <w:t>根据校方要求，智慧物流服务中心落实好“门前三包”制度，和校方共同营造良好的</w:t>
      </w:r>
      <w:r>
        <w:rPr>
          <w:rFonts w:ascii="宋体" w:hAnsi="宋体" w:eastAsia="宋体"/>
          <w:szCs w:val="21"/>
        </w:rPr>
        <w:t xml:space="preserve"> 服务氛围，特此签订责任承诺书。</w:t>
      </w:r>
    </w:p>
    <w:p>
      <w:pPr>
        <w:spacing w:line="360" w:lineRule="exact"/>
        <w:ind w:firstLine="420" w:firstLineChars="200"/>
        <w:rPr>
          <w:rFonts w:ascii="宋体" w:hAnsi="宋体" w:eastAsia="宋体"/>
          <w:szCs w:val="21"/>
        </w:rPr>
      </w:pPr>
      <w:r>
        <w:rPr>
          <w:rFonts w:hint="eastAsia" w:ascii="宋体" w:hAnsi="宋体" w:eastAsia="宋体"/>
          <w:szCs w:val="21"/>
        </w:rPr>
        <w:t>“门前三包”主要任务：</w:t>
      </w:r>
    </w:p>
    <w:p>
      <w:pPr>
        <w:spacing w:line="360" w:lineRule="exact"/>
        <w:ind w:firstLine="420" w:firstLineChars="200"/>
        <w:rPr>
          <w:rFonts w:ascii="宋体" w:hAnsi="宋体" w:eastAsia="宋体"/>
          <w:szCs w:val="21"/>
        </w:rPr>
      </w:pPr>
      <w:r>
        <w:rPr>
          <w:rFonts w:hint="eastAsia" w:ascii="宋体" w:hAnsi="宋体" w:eastAsia="宋体"/>
          <w:szCs w:val="21"/>
        </w:rPr>
        <w:t>包卫生，即做到门前无垃圾杂物、无污水、无污垢、无油渍或严重积尘，遮阳棚规范、</w:t>
      </w:r>
      <w:r>
        <w:rPr>
          <w:rFonts w:ascii="宋体" w:hAnsi="宋体" w:eastAsia="宋体"/>
          <w:szCs w:val="21"/>
        </w:rPr>
        <w:t xml:space="preserve"> 整洁，无破损；卫生设施完好整洁，无破损：</w:t>
      </w:r>
    </w:p>
    <w:p>
      <w:pPr>
        <w:spacing w:line="360" w:lineRule="exact"/>
        <w:ind w:firstLine="420" w:firstLineChars="200"/>
        <w:rPr>
          <w:rFonts w:ascii="宋体" w:hAnsi="宋体" w:eastAsia="宋体"/>
          <w:szCs w:val="21"/>
        </w:rPr>
      </w:pPr>
      <w:r>
        <w:rPr>
          <w:rFonts w:hint="eastAsia" w:ascii="宋体" w:hAnsi="宋体" w:eastAsia="宋体"/>
          <w:szCs w:val="21"/>
        </w:rPr>
        <w:t>包绿化，即协助校方绿化管理部门管护好树木花草和绿化设施，及时清理门前花坛内</w:t>
      </w:r>
      <w:r>
        <w:rPr>
          <w:rFonts w:ascii="宋体" w:hAnsi="宋体" w:eastAsia="宋体"/>
          <w:szCs w:val="21"/>
        </w:rPr>
        <w:t xml:space="preserve"> 的垃圾杂物，不攀树折枝，采摘花朵，不得在树干、树枝上钉钉子和乱挂杂物等：</w:t>
      </w:r>
    </w:p>
    <w:p>
      <w:pPr>
        <w:spacing w:line="360" w:lineRule="exact"/>
        <w:ind w:firstLine="420" w:firstLineChars="200"/>
        <w:rPr>
          <w:rFonts w:ascii="宋体" w:hAnsi="宋体" w:eastAsia="宋体"/>
          <w:szCs w:val="21"/>
        </w:rPr>
      </w:pPr>
      <w:r>
        <w:rPr>
          <w:rFonts w:hint="eastAsia" w:ascii="宋体" w:hAnsi="宋体" w:eastAsia="宋体"/>
          <w:szCs w:val="21"/>
        </w:rPr>
        <w:t>包秩序，即禁止乱挂晒、乱占道、乱堆放、乱张贴等影响校容秩序的行为，对其他行</w:t>
      </w:r>
      <w:r>
        <w:rPr>
          <w:rFonts w:ascii="宋体" w:hAnsi="宋体" w:eastAsia="宋体"/>
          <w:szCs w:val="21"/>
        </w:rPr>
        <w:t xml:space="preserve"> 为人的乱停、乱靠、乱摆摊设点、乱挖掘等影响校容秩序的行为有监督、劝说和举报的责 任等。</w:t>
      </w:r>
    </w:p>
    <w:p>
      <w:pPr>
        <w:spacing w:line="360" w:lineRule="exact"/>
        <w:ind w:firstLine="420" w:firstLineChars="200"/>
        <w:rPr>
          <w:rFonts w:ascii="宋体" w:hAnsi="宋体" w:eastAsia="宋体"/>
          <w:szCs w:val="21"/>
        </w:rPr>
      </w:pPr>
      <w:r>
        <w:rPr>
          <w:rFonts w:hint="eastAsia" w:ascii="宋体" w:hAnsi="宋体" w:eastAsia="宋体"/>
          <w:szCs w:val="21"/>
        </w:rPr>
        <w:t>如上责任和义务我方已熟知，并严格遵守以上相关规定，如违反规定无条件服从校方</w:t>
      </w:r>
      <w:r>
        <w:rPr>
          <w:rFonts w:ascii="宋体" w:hAnsi="宋体" w:eastAsia="宋体"/>
          <w:szCs w:val="21"/>
        </w:rPr>
        <w:t xml:space="preserve"> 整改要求，特此承诺。</w:t>
      </w:r>
    </w:p>
    <w:p>
      <w:pPr>
        <w:spacing w:line="360" w:lineRule="exact"/>
        <w:ind w:firstLine="420" w:firstLineChars="200"/>
        <w:rPr>
          <w:rFonts w:ascii="宋体" w:hAnsi="宋体" w:eastAsia="宋体"/>
          <w:szCs w:val="21"/>
        </w:rPr>
      </w:pPr>
    </w:p>
    <w:p>
      <w:pPr>
        <w:spacing w:line="360" w:lineRule="exact"/>
        <w:ind w:firstLine="420" w:firstLineChars="200"/>
        <w:rPr>
          <w:rFonts w:ascii="宋体" w:hAnsi="宋体" w:eastAsia="宋体"/>
          <w:szCs w:val="21"/>
        </w:rPr>
      </w:pPr>
    </w:p>
    <w:p>
      <w:pPr>
        <w:spacing w:line="360" w:lineRule="exact"/>
        <w:ind w:firstLine="420" w:firstLineChars="200"/>
        <w:rPr>
          <w:rFonts w:ascii="宋体" w:hAnsi="宋体" w:eastAsia="宋体"/>
          <w:szCs w:val="21"/>
        </w:rPr>
      </w:pPr>
    </w:p>
    <w:p>
      <w:pPr>
        <w:spacing w:line="360" w:lineRule="exact"/>
        <w:ind w:firstLine="420" w:firstLineChars="200"/>
        <w:rPr>
          <w:rFonts w:ascii="宋体" w:hAnsi="宋体" w:eastAsia="宋体"/>
          <w:szCs w:val="21"/>
        </w:rPr>
      </w:pPr>
    </w:p>
    <w:p>
      <w:pPr>
        <w:spacing w:line="360" w:lineRule="exact"/>
        <w:ind w:firstLine="4410" w:firstLineChars="2100"/>
        <w:rPr>
          <w:rFonts w:ascii="宋体" w:hAnsi="宋体" w:eastAsia="宋体"/>
          <w:szCs w:val="21"/>
        </w:rPr>
      </w:pPr>
      <w:r>
        <w:rPr>
          <w:rFonts w:hint="eastAsia" w:ascii="宋体" w:hAnsi="宋体" w:eastAsia="宋体"/>
          <w:szCs w:val="21"/>
        </w:rPr>
        <w:t>承诺单位：</w:t>
      </w:r>
      <w:r>
        <w:rPr>
          <w:rFonts w:ascii="宋体" w:hAnsi="宋体" w:eastAsia="宋体"/>
          <w:szCs w:val="21"/>
        </w:rPr>
        <w:t xml:space="preserve"> </w:t>
      </w:r>
    </w:p>
    <w:p>
      <w:pPr>
        <w:spacing w:line="360" w:lineRule="exact"/>
        <w:ind w:firstLine="4410" w:firstLineChars="2100"/>
        <w:rPr>
          <w:rFonts w:ascii="宋体" w:hAnsi="宋体" w:eastAsia="宋体"/>
          <w:szCs w:val="21"/>
        </w:rPr>
      </w:pPr>
      <w:r>
        <w:rPr>
          <w:rFonts w:hint="eastAsia" w:ascii="宋体" w:hAnsi="宋体" w:eastAsia="宋体"/>
          <w:szCs w:val="21"/>
          <w:lang w:val="en-US" w:eastAsia="zh-CN"/>
        </w:rPr>
        <w:t xml:space="preserve">      </w:t>
      </w:r>
      <w:r>
        <w:rPr>
          <w:rFonts w:ascii="宋体" w:hAnsi="宋体" w:eastAsia="宋体"/>
          <w:szCs w:val="21"/>
        </w:rPr>
        <w:t>年</w:t>
      </w: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 </w:t>
      </w:r>
      <w:r>
        <w:rPr>
          <w:rFonts w:ascii="宋体" w:hAnsi="宋体" w:eastAsia="宋体"/>
          <w:szCs w:val="21"/>
        </w:rPr>
        <w:t>月</w:t>
      </w: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 </w:t>
      </w:r>
      <w:r>
        <w:rPr>
          <w:rFonts w:ascii="宋体" w:hAnsi="宋体" w:eastAsia="宋体"/>
          <w:szCs w:val="21"/>
        </w:rPr>
        <w:t>日</w:t>
      </w:r>
    </w:p>
    <w:p>
      <w:pPr>
        <w:spacing w:line="360" w:lineRule="exact"/>
        <w:ind w:firstLine="480" w:firstLineChars="200"/>
        <w:rPr>
          <w:rFonts w:ascii="宋体" w:hAnsi="宋体" w:eastAsia="宋体"/>
          <w:sz w:val="24"/>
        </w:rPr>
      </w:pPr>
    </w:p>
    <w:p>
      <w:pPr>
        <w:ind w:firstLine="480" w:firstLineChars="200"/>
        <w:rPr>
          <w:rFonts w:ascii="宋体" w:hAnsi="宋体" w:eastAsia="宋体"/>
          <w:sz w:val="24"/>
        </w:rPr>
      </w:pPr>
    </w:p>
    <w:p>
      <w:pPr>
        <w:ind w:firstLine="480" w:firstLineChars="200"/>
        <w:rPr>
          <w:rFonts w:ascii="宋体" w:hAnsi="宋体" w:eastAsia="宋体"/>
          <w:sz w:val="24"/>
        </w:rPr>
      </w:pPr>
    </w:p>
    <w:p>
      <w:pPr>
        <w:ind w:firstLine="480" w:firstLineChars="200"/>
        <w:rPr>
          <w:rFonts w:ascii="宋体" w:hAnsi="宋体" w:eastAsia="宋体"/>
          <w:sz w:val="24"/>
        </w:rPr>
      </w:pPr>
    </w:p>
    <w:p>
      <w:pPr>
        <w:rPr>
          <w:rFonts w:ascii="宋体" w:hAnsi="宋体" w:eastAsia="宋体"/>
          <w:sz w:val="24"/>
        </w:rPr>
      </w:pPr>
      <w:r>
        <w:rPr>
          <w:rFonts w:hint="eastAsia" w:ascii="宋体" w:hAnsi="宋体" w:eastAsia="宋体"/>
          <w:sz w:val="24"/>
        </w:rPr>
        <w:br w:type="page"/>
      </w:r>
    </w:p>
    <w:p>
      <w:pPr>
        <w:spacing w:line="360" w:lineRule="exact"/>
        <w:rPr>
          <w:rFonts w:ascii="宋体" w:hAnsi="宋体" w:eastAsia="宋体"/>
          <w:szCs w:val="21"/>
        </w:rPr>
      </w:pPr>
      <w:r>
        <w:rPr>
          <w:rFonts w:hint="eastAsia" w:ascii="宋体" w:hAnsi="宋体" w:eastAsia="宋体"/>
          <w:szCs w:val="21"/>
        </w:rPr>
        <w:t>附件</w:t>
      </w:r>
      <w:r>
        <w:rPr>
          <w:rFonts w:ascii="宋体" w:hAnsi="宋体" w:eastAsia="宋体"/>
          <w:szCs w:val="21"/>
        </w:rPr>
        <w:t>2</w:t>
      </w:r>
    </w:p>
    <w:p>
      <w:pPr>
        <w:spacing w:line="360" w:lineRule="exact"/>
        <w:jc w:val="center"/>
        <w:rPr>
          <w:rFonts w:ascii="宋体" w:hAnsi="宋体" w:eastAsia="宋体"/>
          <w:b/>
          <w:sz w:val="28"/>
          <w:szCs w:val="28"/>
        </w:rPr>
      </w:pPr>
      <w:r>
        <w:rPr>
          <w:rFonts w:hint="eastAsia" w:ascii="宋体" w:hAnsi="宋体" w:eastAsia="宋体"/>
          <w:b/>
          <w:sz w:val="28"/>
          <w:szCs w:val="28"/>
        </w:rPr>
        <w:t>经营服务承诺书</w:t>
      </w:r>
    </w:p>
    <w:p>
      <w:pPr>
        <w:spacing w:line="360" w:lineRule="exact"/>
        <w:rPr>
          <w:rFonts w:ascii="宋体" w:hAnsi="宋体" w:eastAsia="宋体"/>
          <w:szCs w:val="21"/>
        </w:rPr>
      </w:pPr>
    </w:p>
    <w:p>
      <w:pPr>
        <w:spacing w:line="360" w:lineRule="exact"/>
        <w:rPr>
          <w:rFonts w:ascii="宋体" w:hAnsi="宋体" w:eastAsia="宋体"/>
          <w:szCs w:val="21"/>
        </w:rPr>
      </w:pPr>
      <w:r>
        <w:rPr>
          <w:rFonts w:hint="eastAsia" w:ascii="宋体" w:hAnsi="宋体" w:eastAsia="宋体"/>
          <w:szCs w:val="21"/>
        </w:rPr>
        <w:t>致：</w:t>
      </w:r>
    </w:p>
    <w:p>
      <w:pPr>
        <w:spacing w:line="360" w:lineRule="exact"/>
        <w:ind w:firstLine="420" w:firstLineChars="200"/>
        <w:rPr>
          <w:rFonts w:ascii="宋体" w:hAnsi="宋体" w:eastAsia="宋体"/>
          <w:szCs w:val="21"/>
        </w:rPr>
      </w:pPr>
      <w:r>
        <w:rPr>
          <w:rFonts w:hint="eastAsia" w:ascii="宋体" w:hAnsi="宋体" w:eastAsia="宋体"/>
          <w:szCs w:val="21"/>
        </w:rPr>
        <w:t>为了保障双方的合法权益，促进双方健康良好的合作，规范企业经营管理，营造阳光康</w:t>
      </w:r>
      <w:r>
        <w:rPr>
          <w:rFonts w:ascii="宋体" w:hAnsi="宋体" w:eastAsia="宋体"/>
          <w:szCs w:val="21"/>
        </w:rPr>
        <w:t xml:space="preserve"> 洁的从业环境，维护</w:t>
      </w:r>
      <w:r>
        <w:rPr>
          <w:rFonts w:hint="eastAsia" w:ascii="宋体" w:hAnsi="宋体" w:eastAsia="宋体"/>
          <w:szCs w:val="21"/>
        </w:rPr>
        <w:t>市场经济秩序及</w:t>
      </w:r>
      <w:r>
        <w:rPr>
          <w:rFonts w:ascii="宋体" w:hAnsi="宋体" w:eastAsia="宋体"/>
          <w:szCs w:val="21"/>
        </w:rPr>
        <w:t>弘扬</w:t>
      </w:r>
      <w:r>
        <w:rPr>
          <w:rFonts w:hint="eastAsia" w:ascii="宋体" w:hAnsi="宋体" w:eastAsia="宋体"/>
          <w:szCs w:val="21"/>
        </w:rPr>
        <w:t>诚信</w:t>
      </w:r>
      <w:r>
        <w:rPr>
          <w:rFonts w:ascii="宋体" w:hAnsi="宋体" w:eastAsia="宋体"/>
          <w:szCs w:val="21"/>
        </w:rPr>
        <w:t>经营理念，我方承诺，在与资方合作过程中，</w:t>
      </w:r>
    </w:p>
    <w:p>
      <w:pPr>
        <w:spacing w:line="360" w:lineRule="exact"/>
        <w:ind w:firstLine="420" w:firstLineChars="200"/>
        <w:rPr>
          <w:rFonts w:ascii="宋体" w:hAnsi="宋体" w:eastAsia="宋体"/>
          <w:szCs w:val="21"/>
        </w:rPr>
      </w:pPr>
      <w:r>
        <w:rPr>
          <w:rFonts w:hint="eastAsia" w:ascii="宋体" w:hAnsi="宋体" w:eastAsia="宋体"/>
          <w:szCs w:val="21"/>
        </w:rPr>
        <w:t>包括但不限于：业务洽谈阶段、资格入围阶段、采购阶段、签约阶段、履行阶段、验收阶</w:t>
      </w:r>
      <w:r>
        <w:rPr>
          <w:rFonts w:ascii="宋体" w:hAnsi="宋体" w:eastAsia="宋体"/>
          <w:szCs w:val="21"/>
        </w:rPr>
        <w:t xml:space="preserve"> 段、付款阶段、结算阶段、保修维护等阶段，将严格遵守以下</w:t>
      </w:r>
      <w:r>
        <w:rPr>
          <w:rFonts w:hint="eastAsia" w:ascii="宋体" w:hAnsi="宋体" w:eastAsia="宋体"/>
          <w:szCs w:val="21"/>
        </w:rPr>
        <w:t>廉洁合作</w:t>
      </w:r>
      <w:r>
        <w:rPr>
          <w:rFonts w:ascii="宋体" w:hAnsi="宋体" w:eastAsia="宋体"/>
          <w:szCs w:val="21"/>
        </w:rPr>
        <w:t>的行为准则：</w:t>
      </w:r>
    </w:p>
    <w:p>
      <w:pPr>
        <w:spacing w:line="360" w:lineRule="exact"/>
        <w:ind w:firstLine="420" w:firstLineChars="200"/>
        <w:rPr>
          <w:rFonts w:ascii="宋体" w:hAnsi="宋体" w:eastAsia="宋体"/>
          <w:szCs w:val="21"/>
        </w:rPr>
      </w:pPr>
      <w:r>
        <w:rPr>
          <w:rFonts w:hint="eastAsia" w:ascii="宋体" w:hAnsi="宋体" w:eastAsia="宋体"/>
          <w:szCs w:val="21"/>
        </w:rPr>
        <w:t>一、在合作过程中，严格遵守各项法律法规，守法经营、诚信履约，坚决杜绝商业套路、</w:t>
      </w:r>
      <w:r>
        <w:rPr>
          <w:rFonts w:ascii="宋体" w:hAnsi="宋体" w:eastAsia="宋体"/>
          <w:szCs w:val="21"/>
        </w:rPr>
        <w:t>合同款诈、恶意串通等违法犯罪行为，严格按照双方签订的</w:t>
      </w:r>
      <w:r>
        <w:rPr>
          <w:rFonts w:hint="eastAsia" w:ascii="宋体" w:hAnsi="宋体" w:eastAsia="宋体"/>
          <w:szCs w:val="21"/>
        </w:rPr>
        <w:t>合同</w:t>
      </w:r>
      <w:r>
        <w:rPr>
          <w:rFonts w:ascii="宋体" w:hAnsi="宋体" w:eastAsia="宋体"/>
          <w:szCs w:val="21"/>
        </w:rPr>
        <w:t>履行义务，不会出现偷工减料、以次充好、消极</w:t>
      </w:r>
      <w:r>
        <w:rPr>
          <w:rFonts w:hint="eastAsia" w:ascii="宋体" w:hAnsi="宋体" w:eastAsia="宋体"/>
          <w:szCs w:val="21"/>
        </w:rPr>
        <w:t>怠工</w:t>
      </w:r>
      <w:r>
        <w:rPr>
          <w:rFonts w:ascii="宋体" w:hAnsi="宋体" w:eastAsia="宋体"/>
          <w:szCs w:val="21"/>
        </w:rPr>
        <w:t>、弄虚作假等违约行为。</w:t>
      </w:r>
    </w:p>
    <w:p>
      <w:pPr>
        <w:spacing w:line="360" w:lineRule="exact"/>
        <w:ind w:firstLine="420" w:firstLineChars="200"/>
        <w:rPr>
          <w:rFonts w:ascii="宋体" w:hAnsi="宋体" w:eastAsia="宋体"/>
          <w:szCs w:val="21"/>
        </w:rPr>
      </w:pPr>
      <w:r>
        <w:rPr>
          <w:rFonts w:hint="eastAsia" w:ascii="宋体" w:hAnsi="宋体" w:eastAsia="宋体"/>
          <w:szCs w:val="21"/>
        </w:rPr>
        <w:t>二、在合作过程中，不会以任何形式向贵方人员及其亲属：</w:t>
      </w:r>
    </w:p>
    <w:p>
      <w:pPr>
        <w:spacing w:line="36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lang w:val="en-US" w:eastAsia="zh-CN"/>
        </w:rPr>
        <w:t>.</w:t>
      </w:r>
      <w:r>
        <w:rPr>
          <w:rFonts w:ascii="宋体" w:hAnsi="宋体" w:eastAsia="宋体"/>
          <w:szCs w:val="21"/>
        </w:rPr>
        <w:t>支付任何名义的回扣费、手续费、喝茶费、好处费、合作分成等金钱款项</w:t>
      </w:r>
      <w:r>
        <w:rPr>
          <w:rFonts w:hint="eastAsia" w:ascii="宋体" w:hAnsi="宋体" w:eastAsia="宋体"/>
          <w:szCs w:val="21"/>
        </w:rPr>
        <w:t>；</w:t>
      </w:r>
    </w:p>
    <w:p>
      <w:pPr>
        <w:spacing w:line="36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lang w:val="en-US" w:eastAsia="zh-CN"/>
        </w:rPr>
        <w:t>.</w:t>
      </w:r>
      <w:r>
        <w:rPr>
          <w:rFonts w:ascii="宋体" w:hAnsi="宋体" w:eastAsia="宋体"/>
          <w:szCs w:val="21"/>
        </w:rPr>
        <w:t>赠送礼券、礼品、购物卡、彩票、</w:t>
      </w:r>
      <w:r>
        <w:rPr>
          <w:rFonts w:hint="eastAsia" w:ascii="宋体" w:hAnsi="宋体" w:eastAsia="宋体"/>
          <w:szCs w:val="21"/>
        </w:rPr>
        <w:t>赌博</w:t>
      </w:r>
      <w:r>
        <w:rPr>
          <w:rFonts w:ascii="宋体" w:hAnsi="宋体" w:eastAsia="宋体"/>
          <w:szCs w:val="21"/>
        </w:rPr>
        <w:t>筹码等财物</w:t>
      </w:r>
      <w:r>
        <w:rPr>
          <w:rFonts w:hint="eastAsia" w:ascii="宋体" w:hAnsi="宋体" w:eastAsia="宋体"/>
          <w:szCs w:val="21"/>
        </w:rPr>
        <w:t>；</w:t>
      </w:r>
    </w:p>
    <w:p>
      <w:pPr>
        <w:spacing w:line="36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lang w:val="en-US" w:eastAsia="zh-CN"/>
        </w:rPr>
        <w:t>.</w:t>
      </w:r>
      <w:r>
        <w:rPr>
          <w:rFonts w:ascii="宋体" w:hAnsi="宋体" w:eastAsia="宋体"/>
          <w:szCs w:val="21"/>
        </w:rPr>
        <w:t>私自安排参加</w:t>
      </w:r>
      <w:r>
        <w:rPr>
          <w:rFonts w:hint="eastAsia" w:ascii="宋体" w:hAnsi="宋体" w:eastAsia="宋体"/>
          <w:szCs w:val="21"/>
        </w:rPr>
        <w:t>旅游</w:t>
      </w:r>
      <w:r>
        <w:rPr>
          <w:rFonts w:ascii="宋体" w:hAnsi="宋体" w:eastAsia="宋体"/>
          <w:szCs w:val="21"/>
        </w:rPr>
        <w:t>、娱乐项目、宴请招待等活动</w:t>
      </w:r>
      <w:r>
        <w:rPr>
          <w:rFonts w:hint="eastAsia" w:ascii="宋体" w:hAnsi="宋体" w:eastAsia="宋体"/>
          <w:szCs w:val="21"/>
        </w:rPr>
        <w:t>；</w:t>
      </w:r>
    </w:p>
    <w:p>
      <w:pPr>
        <w:spacing w:line="36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lang w:val="en-US" w:eastAsia="zh-CN"/>
        </w:rPr>
        <w:t>.</w:t>
      </w:r>
      <w:r>
        <w:rPr>
          <w:rFonts w:ascii="宋体" w:hAnsi="宋体" w:eastAsia="宋体"/>
          <w:szCs w:val="21"/>
        </w:rPr>
        <w:t>打探贵方的商业秘密、内幕信息、技术成果等保密信息</w:t>
      </w:r>
      <w:r>
        <w:rPr>
          <w:rFonts w:hint="eastAsia" w:ascii="宋体" w:hAnsi="宋体" w:eastAsia="宋体"/>
          <w:szCs w:val="21"/>
        </w:rPr>
        <w:t>；</w:t>
      </w:r>
    </w:p>
    <w:p>
      <w:pPr>
        <w:spacing w:line="36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lang w:val="en-US" w:eastAsia="zh-CN"/>
        </w:rPr>
        <w:t>.</w:t>
      </w:r>
      <w:r>
        <w:rPr>
          <w:rFonts w:ascii="宋体" w:hAnsi="宋体" w:eastAsia="宋体"/>
          <w:szCs w:val="21"/>
        </w:rPr>
        <w:t>提供借款、货款抵押、安排工作、接受其推荐的供应商或分包单位等其他帮助。</w:t>
      </w:r>
    </w:p>
    <w:p>
      <w:pPr>
        <w:spacing w:line="360" w:lineRule="exact"/>
        <w:ind w:firstLine="420" w:firstLineChars="200"/>
        <w:rPr>
          <w:rFonts w:ascii="宋体" w:hAnsi="宋体" w:eastAsia="宋体"/>
          <w:szCs w:val="21"/>
        </w:rPr>
      </w:pPr>
      <w:r>
        <w:rPr>
          <w:rFonts w:hint="eastAsia" w:ascii="宋体" w:hAnsi="宋体" w:eastAsia="宋体"/>
          <w:szCs w:val="21"/>
        </w:rPr>
        <w:t>三、在合作过程中，如我方发现贵方人员存在任何形式的以权谋私、徇私舞弊、滥用职</w:t>
      </w:r>
      <w:r>
        <w:rPr>
          <w:rFonts w:ascii="宋体" w:hAnsi="宋体" w:eastAsia="宋体"/>
          <w:szCs w:val="21"/>
        </w:rPr>
        <w:t>权、失职</w:t>
      </w:r>
      <w:r>
        <w:rPr>
          <w:rFonts w:hint="eastAsia" w:ascii="宋体" w:hAnsi="宋体" w:eastAsia="宋体"/>
          <w:szCs w:val="21"/>
        </w:rPr>
        <w:t>渎职</w:t>
      </w:r>
      <w:r>
        <w:rPr>
          <w:rFonts w:ascii="宋体" w:hAnsi="宋体" w:eastAsia="宋体"/>
          <w:szCs w:val="21"/>
        </w:rPr>
        <w:t>、</w:t>
      </w:r>
      <w:r>
        <w:rPr>
          <w:rFonts w:hint="eastAsia" w:ascii="宋体" w:hAnsi="宋体" w:eastAsia="宋体"/>
          <w:szCs w:val="21"/>
        </w:rPr>
        <w:t>索贿</w:t>
      </w:r>
      <w:r>
        <w:rPr>
          <w:rFonts w:ascii="宋体" w:hAnsi="宋体" w:eastAsia="宋体"/>
          <w:szCs w:val="21"/>
        </w:rPr>
        <w:t>受贿、侵占财物、挪用资金、</w:t>
      </w:r>
      <w:r>
        <w:rPr>
          <w:rFonts w:hint="eastAsia" w:ascii="宋体" w:hAnsi="宋体" w:eastAsia="宋体"/>
          <w:szCs w:val="21"/>
        </w:rPr>
        <w:t>泄露</w:t>
      </w:r>
      <w:r>
        <w:rPr>
          <w:rFonts w:ascii="宋体" w:hAnsi="宋体" w:eastAsia="宋体"/>
          <w:szCs w:val="21"/>
        </w:rPr>
        <w:t>保密信息等行为的，我方均会及时采取措施予以制止，</w:t>
      </w:r>
      <w:r>
        <w:rPr>
          <w:rFonts w:hint="eastAsia" w:ascii="宋体" w:hAnsi="宋体" w:eastAsia="宋体"/>
          <w:szCs w:val="21"/>
        </w:rPr>
        <w:t>并</w:t>
      </w:r>
      <w:r>
        <w:rPr>
          <w:rFonts w:ascii="宋体" w:hAnsi="宋体" w:eastAsia="宋体"/>
          <w:szCs w:val="21"/>
        </w:rPr>
        <w:t>及时向贵方审计监察等部门进行实名举报。</w:t>
      </w:r>
    </w:p>
    <w:p>
      <w:pPr>
        <w:spacing w:line="360" w:lineRule="exact"/>
        <w:ind w:firstLine="420" w:firstLineChars="200"/>
        <w:rPr>
          <w:rFonts w:ascii="宋体" w:hAnsi="宋体" w:eastAsia="宋体"/>
          <w:szCs w:val="21"/>
        </w:rPr>
      </w:pPr>
      <w:r>
        <w:rPr>
          <w:rFonts w:hint="eastAsia" w:ascii="宋体" w:hAnsi="宋体" w:eastAsia="宋体"/>
          <w:szCs w:val="21"/>
        </w:rPr>
        <w:t>四、在合作过程中，对贵方有关廉洁合作的要求、举报途径、举报信息等，我方会配合</w:t>
      </w:r>
      <w:r>
        <w:rPr>
          <w:rFonts w:ascii="宋体" w:hAnsi="宋体" w:eastAsia="宋体"/>
          <w:szCs w:val="21"/>
        </w:rPr>
        <w:t>进行宜传，并告知及公示给我方有关员工，严格遵照执行。</w:t>
      </w:r>
    </w:p>
    <w:p>
      <w:pPr>
        <w:spacing w:line="360" w:lineRule="exact"/>
        <w:ind w:firstLine="420" w:firstLineChars="200"/>
        <w:rPr>
          <w:rFonts w:ascii="宋体" w:hAnsi="宋体" w:eastAsia="宋体"/>
          <w:szCs w:val="21"/>
        </w:rPr>
      </w:pPr>
      <w:r>
        <w:rPr>
          <w:rFonts w:hint="eastAsia" w:ascii="宋体" w:hAnsi="宋体" w:eastAsia="宋体"/>
          <w:szCs w:val="21"/>
        </w:rPr>
        <w:t>五</w:t>
      </w:r>
      <w:r>
        <w:rPr>
          <w:rFonts w:ascii="宋体" w:hAnsi="宋体" w:eastAsia="宋体"/>
          <w:szCs w:val="21"/>
        </w:rPr>
        <w:t xml:space="preserve"> 、在合作过程中，我方会对本公司员工进行廉洁</w:t>
      </w:r>
      <w:r>
        <w:rPr>
          <w:rFonts w:hint="eastAsia" w:ascii="宋体" w:hAnsi="宋体" w:eastAsia="宋体"/>
          <w:szCs w:val="21"/>
        </w:rPr>
        <w:t>从业</w:t>
      </w:r>
      <w:r>
        <w:rPr>
          <w:rFonts w:ascii="宋体" w:hAnsi="宋体" w:eastAsia="宋体"/>
          <w:szCs w:val="21"/>
        </w:rPr>
        <w:t>等方面的教育培训，对违反廉洁从业规定的员工，我方会依据相关规定予以处罚，对于触犯刑法的，将移送司法机关处理。</w:t>
      </w:r>
    </w:p>
    <w:p>
      <w:pPr>
        <w:spacing w:line="360" w:lineRule="exact"/>
        <w:ind w:firstLine="420" w:firstLineChars="200"/>
        <w:rPr>
          <w:rFonts w:ascii="宋体" w:hAnsi="宋体" w:eastAsia="宋体"/>
          <w:szCs w:val="21"/>
        </w:rPr>
      </w:pPr>
      <w:r>
        <w:rPr>
          <w:rFonts w:hint="eastAsia" w:ascii="宋体" w:hAnsi="宋体" w:eastAsia="宋体"/>
          <w:szCs w:val="21"/>
        </w:rPr>
        <w:t>六、在合作过程中，我方同意接受贵方审计监察等部门对我方康洁合作执行情况的监督。</w:t>
      </w:r>
      <w:r>
        <w:rPr>
          <w:rFonts w:ascii="宋体" w:hAnsi="宋体" w:eastAsia="宋体"/>
          <w:szCs w:val="21"/>
        </w:rPr>
        <w:t>并有义务积极配合贵方审计监察等部门的有关</w:t>
      </w:r>
      <w:r>
        <w:rPr>
          <w:rFonts w:hint="eastAsia" w:ascii="宋体" w:hAnsi="宋体" w:eastAsia="宋体"/>
          <w:szCs w:val="21"/>
        </w:rPr>
        <w:t>廉洁</w:t>
      </w:r>
      <w:r>
        <w:rPr>
          <w:rFonts w:ascii="宋体" w:hAnsi="宋体" w:eastAsia="宋体"/>
          <w:szCs w:val="21"/>
        </w:rPr>
        <w:t>从业方面的调查，包括但不限于向贵方提供调查人员名单、联系方式、相关证据材料等。</w:t>
      </w:r>
    </w:p>
    <w:p>
      <w:pPr>
        <w:spacing w:line="360" w:lineRule="exact"/>
        <w:ind w:firstLine="420" w:firstLineChars="200"/>
        <w:rPr>
          <w:rFonts w:ascii="宋体" w:hAnsi="宋体" w:eastAsia="宋体"/>
          <w:szCs w:val="21"/>
        </w:rPr>
      </w:pPr>
      <w:r>
        <w:rPr>
          <w:rFonts w:hint="eastAsia" w:ascii="宋体" w:hAnsi="宋体" w:eastAsia="宋体"/>
          <w:szCs w:val="21"/>
        </w:rPr>
        <w:t>七、如我方单位及人员在合作过程中贿赂贵方人员或违反本承诺书的内容的，则合同相关的价款调整、工作量调整、权利义务变更、结算验收确认等内容按排无效。贵方有权停</w:t>
      </w:r>
      <w:r>
        <w:rPr>
          <w:rFonts w:ascii="宋体" w:hAnsi="宋体" w:eastAsia="宋体"/>
          <w:szCs w:val="21"/>
        </w:rPr>
        <w:t>止结算、停止</w:t>
      </w:r>
      <w:r>
        <w:rPr>
          <w:rFonts w:hint="eastAsia" w:ascii="宋体" w:hAnsi="宋体" w:eastAsia="宋体"/>
          <w:szCs w:val="21"/>
        </w:rPr>
        <w:t>付款</w:t>
      </w:r>
      <w:r>
        <w:rPr>
          <w:rFonts w:ascii="宋体" w:hAnsi="宋体" w:eastAsia="宋体"/>
          <w:szCs w:val="21"/>
        </w:rPr>
        <w:t>，有权单方解除</w:t>
      </w:r>
      <w:r>
        <w:rPr>
          <w:rFonts w:hint="eastAsia" w:ascii="宋体" w:hAnsi="宋体" w:eastAsia="宋体"/>
          <w:szCs w:val="21"/>
        </w:rPr>
        <w:t>贵我双方</w:t>
      </w:r>
      <w:r>
        <w:rPr>
          <w:rFonts w:ascii="宋体" w:hAnsi="宋体" w:eastAsia="宋体"/>
          <w:szCs w:val="21"/>
        </w:rPr>
        <w:t>之间签订的合同，有权追究我方经济和法律责任，将我方纳入贵方公司“</w:t>
      </w:r>
      <w:r>
        <w:rPr>
          <w:rFonts w:hint="eastAsia" w:ascii="宋体" w:hAnsi="宋体" w:eastAsia="宋体"/>
          <w:szCs w:val="21"/>
        </w:rPr>
        <w:t>黑</w:t>
      </w:r>
      <w:r>
        <w:rPr>
          <w:rFonts w:ascii="宋体" w:hAnsi="宋体" w:eastAsia="宋体"/>
          <w:szCs w:val="21"/>
        </w:rPr>
        <w:t>名单”,永不再合作，并在贵方公司外网平台上公布我方的违法违约行为，对于触犯刑法的，贵方有权</w:t>
      </w:r>
      <w:r>
        <w:rPr>
          <w:rFonts w:hint="eastAsia" w:ascii="宋体" w:hAnsi="宋体" w:eastAsia="宋体"/>
          <w:szCs w:val="21"/>
        </w:rPr>
        <w:t>移交</w:t>
      </w:r>
      <w:r>
        <w:rPr>
          <w:rFonts w:ascii="宋体" w:hAnsi="宋体" w:eastAsia="宋体"/>
          <w:szCs w:val="21"/>
        </w:rPr>
        <w:t>司法机关追究刑事责任。</w:t>
      </w:r>
    </w:p>
    <w:p>
      <w:pPr>
        <w:spacing w:line="360" w:lineRule="exact"/>
        <w:ind w:firstLine="420" w:firstLineChars="200"/>
        <w:rPr>
          <w:rFonts w:ascii="宋体" w:hAnsi="宋体" w:eastAsia="宋体"/>
          <w:szCs w:val="21"/>
        </w:rPr>
      </w:pPr>
      <w:r>
        <w:rPr>
          <w:rFonts w:hint="eastAsia" w:ascii="宋体" w:hAnsi="宋体" w:eastAsia="宋体"/>
          <w:szCs w:val="21"/>
        </w:rPr>
        <w:t>本承诺作为贵我双方鉴订或拟签订合同的不可分割的部分，并且具有独立性，贵我双方签订的合网变更、解除、终止或者无效，均不影响本承诺函的法律效力。</w:t>
      </w:r>
    </w:p>
    <w:p>
      <w:pPr>
        <w:spacing w:line="360" w:lineRule="exact"/>
        <w:ind w:firstLine="420" w:firstLineChars="200"/>
        <w:rPr>
          <w:rFonts w:ascii="宋体" w:hAnsi="宋体" w:eastAsia="宋体"/>
          <w:szCs w:val="21"/>
        </w:rPr>
      </w:pPr>
      <w:r>
        <w:rPr>
          <w:rFonts w:hint="eastAsia" w:ascii="宋体" w:hAnsi="宋体" w:eastAsia="宋体"/>
          <w:szCs w:val="21"/>
        </w:rPr>
        <w:t>特此承诺。</w:t>
      </w:r>
    </w:p>
    <w:p>
      <w:pPr>
        <w:spacing w:line="360" w:lineRule="exact"/>
        <w:ind w:firstLine="2940" w:firstLineChars="1400"/>
        <w:rPr>
          <w:rFonts w:ascii="宋体" w:hAnsi="宋体" w:eastAsia="宋体"/>
          <w:szCs w:val="21"/>
        </w:rPr>
      </w:pPr>
      <w:r>
        <w:rPr>
          <w:rFonts w:hint="eastAsia" w:ascii="宋体" w:hAnsi="宋体" w:eastAsia="宋体"/>
          <w:szCs w:val="21"/>
        </w:rPr>
        <w:t>承诺人：</w:t>
      </w:r>
    </w:p>
    <w:p>
      <w:pPr>
        <w:spacing w:line="360" w:lineRule="exact"/>
        <w:ind w:firstLine="2940" w:firstLineChars="1400"/>
        <w:rPr>
          <w:rFonts w:ascii="宋体" w:hAnsi="宋体" w:eastAsia="宋体"/>
          <w:szCs w:val="21"/>
        </w:rPr>
      </w:pPr>
      <w:r>
        <w:rPr>
          <w:rFonts w:hint="eastAsia" w:ascii="宋体" w:hAnsi="宋体" w:eastAsia="宋体"/>
          <w:szCs w:val="21"/>
        </w:rPr>
        <w:t>法人代表或授权委托人</w:t>
      </w:r>
      <w:r>
        <w:rPr>
          <w:rFonts w:ascii="宋体" w:hAnsi="宋体" w:eastAsia="宋体"/>
          <w:szCs w:val="21"/>
        </w:rPr>
        <w:t xml:space="preserve"> </w:t>
      </w:r>
      <w:r>
        <w:rPr>
          <w:rFonts w:hint="eastAsia" w:ascii="宋体" w:hAnsi="宋体" w:eastAsia="宋体"/>
          <w:szCs w:val="21"/>
        </w:rPr>
        <w:t>：</w:t>
      </w:r>
      <w:r>
        <w:rPr>
          <w:rFonts w:ascii="宋体" w:hAnsi="宋体" w:eastAsia="宋体"/>
          <w:szCs w:val="21"/>
        </w:rPr>
        <w:t xml:space="preserve">     </w:t>
      </w:r>
    </w:p>
    <w:p>
      <w:pPr>
        <w:spacing w:line="360" w:lineRule="exact"/>
        <w:ind w:firstLine="2940" w:firstLineChars="1400"/>
        <w:rPr>
          <w:rFonts w:ascii="宋体" w:hAnsi="宋体" w:eastAsia="宋体"/>
          <w:szCs w:val="21"/>
        </w:rPr>
      </w:pPr>
      <w:r>
        <w:rPr>
          <w:rFonts w:hint="eastAsia" w:ascii="宋体" w:hAnsi="宋体" w:eastAsia="宋体"/>
          <w:szCs w:val="21"/>
        </w:rPr>
        <w:t>签</w:t>
      </w:r>
      <w:r>
        <w:rPr>
          <w:rFonts w:ascii="宋体" w:hAnsi="宋体" w:eastAsia="宋体"/>
          <w:szCs w:val="21"/>
        </w:rPr>
        <w:t>署时间</w:t>
      </w:r>
      <w:r>
        <w:rPr>
          <w:rFonts w:hint="eastAsia" w:ascii="宋体" w:hAnsi="宋体" w:eastAsia="宋体"/>
          <w:szCs w:val="21"/>
        </w:rPr>
        <w:t>：</w:t>
      </w:r>
    </w:p>
    <w:p>
      <w:pPr>
        <w:rPr>
          <w:rFonts w:ascii="宋体" w:hAnsi="宋体" w:eastAsia="宋体" w:cs="宋体"/>
          <w:szCs w:val="21"/>
          <w:highlight w:val="cyan"/>
        </w:rPr>
      </w:pPr>
      <w:r>
        <w:rPr>
          <w:rFonts w:hint="eastAsia" w:ascii="宋体" w:hAnsi="宋体" w:eastAsia="宋体" w:cs="宋体"/>
          <w:szCs w:val="21"/>
          <w:highlight w:val="cyan"/>
        </w:rPr>
        <w:br w:type="page"/>
      </w:r>
    </w:p>
    <w:p>
      <w:pPr>
        <w:pStyle w:val="10"/>
        <w:spacing w:line="360" w:lineRule="exact"/>
        <w:jc w:val="left"/>
        <w:rPr>
          <w:rFonts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附件3</w:t>
      </w:r>
    </w:p>
    <w:p>
      <w:pPr>
        <w:pStyle w:val="10"/>
        <w:spacing w:before="0" w:after="0" w:line="360" w:lineRule="exact"/>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广西艺术学院年度快递服务监管考核细则</w:t>
      </w:r>
    </w:p>
    <w:p>
      <w:pPr>
        <w:rPr>
          <w:highlight w:val="none"/>
        </w:rPr>
      </w:pPr>
    </w:p>
    <w:p>
      <w:pPr>
        <w:shd w:val="clear" w:color="auto" w:fill="FFFFFF"/>
        <w:spacing w:line="360" w:lineRule="exact"/>
        <w:ind w:firstLine="420"/>
        <w:rPr>
          <w:rFonts w:ascii="宋体" w:hAnsi="宋体" w:eastAsia="宋体" w:cs="宋体"/>
          <w:color w:val="333333"/>
          <w:szCs w:val="21"/>
          <w:highlight w:val="none"/>
        </w:rPr>
      </w:pPr>
      <w:r>
        <w:rPr>
          <w:rFonts w:hint="eastAsia" w:ascii="宋体" w:hAnsi="宋体" w:eastAsia="宋体" w:cs="宋体"/>
          <w:color w:val="333333"/>
          <w:szCs w:val="21"/>
          <w:highlight w:val="none"/>
        </w:rPr>
        <w:t>为提高学校快递服务的管理水平，不断提升学生校园生活满意度，根据《中华人民共和国民法典》等相关法律法规，结合工作实际，制定本监管考核办法。</w:t>
      </w:r>
    </w:p>
    <w:p>
      <w:pPr>
        <w:shd w:val="clear" w:color="auto" w:fill="FFFFFF"/>
        <w:spacing w:line="360" w:lineRule="exact"/>
        <w:rPr>
          <w:rFonts w:ascii="宋体" w:hAnsi="宋体" w:eastAsia="宋体" w:cs="宋体"/>
          <w:b/>
          <w:bCs/>
          <w:color w:val="333333"/>
          <w:szCs w:val="21"/>
          <w:highlight w:val="none"/>
        </w:rPr>
      </w:pPr>
      <w:r>
        <w:rPr>
          <w:rFonts w:hint="eastAsia" w:ascii="宋体" w:hAnsi="宋体" w:eastAsia="宋体" w:cs="宋体"/>
          <w:b/>
          <w:bCs/>
          <w:color w:val="333333"/>
          <w:szCs w:val="21"/>
          <w:highlight w:val="none"/>
        </w:rPr>
        <w:t>一、监管对象与监管内容</w:t>
      </w:r>
    </w:p>
    <w:p>
      <w:pPr>
        <w:shd w:val="clear" w:color="auto" w:fill="FFFFFF"/>
        <w:spacing w:line="360" w:lineRule="exact"/>
        <w:ind w:firstLine="420" w:firstLineChars="200"/>
        <w:rPr>
          <w:rFonts w:ascii="宋体" w:hAnsi="宋体" w:eastAsia="宋体" w:cs="宋体"/>
          <w:b/>
          <w:bCs/>
          <w:color w:val="333333"/>
          <w:szCs w:val="21"/>
          <w:highlight w:val="none"/>
        </w:rPr>
      </w:pPr>
      <w:r>
        <w:rPr>
          <w:rFonts w:hint="eastAsia" w:ascii="宋体" w:hAnsi="宋体" w:eastAsia="宋体" w:cs="宋体"/>
          <w:color w:val="333333"/>
          <w:szCs w:val="21"/>
          <w:highlight w:val="none"/>
        </w:rPr>
        <w:t>（一）学校按照相关法律法规与学校制定的采购管理办法采购广西艺术学院快递服务项目，委托具有相应资质的服务企业提供服务。</w:t>
      </w:r>
    </w:p>
    <w:p>
      <w:pPr>
        <w:shd w:val="clear" w:color="auto" w:fill="FFFFFF"/>
        <w:spacing w:line="360" w:lineRule="exact"/>
        <w:ind w:firstLine="420" w:firstLineChars="200"/>
        <w:rPr>
          <w:rFonts w:ascii="宋体" w:hAnsi="宋体" w:eastAsia="宋体" w:cs="宋体"/>
          <w:color w:val="333333"/>
          <w:szCs w:val="21"/>
          <w:highlight w:val="none"/>
        </w:rPr>
      </w:pPr>
      <w:r>
        <w:rPr>
          <w:rFonts w:hint="eastAsia" w:ascii="宋体" w:hAnsi="宋体" w:eastAsia="宋体" w:cs="宋体"/>
          <w:color w:val="333333"/>
          <w:szCs w:val="21"/>
          <w:highlight w:val="none"/>
        </w:rPr>
        <w:t>（二）依据采购文件和合同条款对服务企业进行监管。</w:t>
      </w:r>
    </w:p>
    <w:p>
      <w:pPr>
        <w:spacing w:line="360" w:lineRule="exact"/>
        <w:rPr>
          <w:rFonts w:ascii="宋体" w:hAnsi="宋体" w:eastAsia="宋体" w:cs="宋体"/>
          <w:b/>
          <w:bCs/>
          <w:color w:val="333333"/>
          <w:szCs w:val="21"/>
          <w:highlight w:val="none"/>
        </w:rPr>
      </w:pPr>
      <w:r>
        <w:rPr>
          <w:rFonts w:hint="eastAsia" w:ascii="宋体" w:hAnsi="宋体" w:eastAsia="宋体" w:cs="宋体"/>
          <w:b/>
          <w:bCs/>
          <w:color w:val="333333"/>
          <w:szCs w:val="21"/>
          <w:highlight w:val="none"/>
        </w:rPr>
        <w:t>二、监管方式与结果认定</w:t>
      </w:r>
    </w:p>
    <w:p>
      <w:pPr>
        <w:spacing w:line="360" w:lineRule="exact"/>
        <w:ind w:firstLine="420" w:firstLineChars="200"/>
        <w:rPr>
          <w:rFonts w:ascii="宋体" w:hAnsi="宋体" w:eastAsia="宋体" w:cs="宋体"/>
          <w:color w:val="333333"/>
          <w:szCs w:val="21"/>
          <w:highlight w:val="none"/>
        </w:rPr>
      </w:pPr>
      <w:r>
        <w:rPr>
          <w:rFonts w:hint="eastAsia" w:ascii="宋体" w:hAnsi="宋体" w:eastAsia="宋体" w:cs="宋体"/>
          <w:color w:val="333333"/>
          <w:szCs w:val="21"/>
          <w:highlight w:val="none"/>
        </w:rPr>
        <w:t>（一）突出“过程监管”原则，主要采取日常监管、年度考核、满意度测评相结合的方式，具体由学校主管部门负责考核实施。</w:t>
      </w:r>
    </w:p>
    <w:p>
      <w:pPr>
        <w:spacing w:line="360" w:lineRule="exact"/>
        <w:ind w:firstLine="420" w:firstLineChars="200"/>
        <w:rPr>
          <w:rFonts w:ascii="宋体" w:hAnsi="宋体" w:eastAsia="宋体" w:cs="宋体"/>
          <w:color w:val="333333"/>
          <w:szCs w:val="21"/>
          <w:highlight w:val="none"/>
        </w:rPr>
      </w:pPr>
      <w:r>
        <w:rPr>
          <w:rFonts w:hint="eastAsia" w:ascii="宋体" w:hAnsi="宋体" w:eastAsia="宋体" w:cs="宋体"/>
          <w:color w:val="333333"/>
          <w:szCs w:val="21"/>
          <w:highlight w:val="none"/>
        </w:rPr>
        <w:t>（二）考核结果主要分为优秀、良好、合格、不合格四个等次。分值与等次对应关系如下图所示：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306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360" w:lineRule="exact"/>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65" w:type="dxa"/>
            <w:vAlign w:val="center"/>
          </w:tcPr>
          <w:p>
            <w:pPr>
              <w:spacing w:line="360" w:lineRule="exact"/>
              <w:jc w:val="center"/>
              <w:rPr>
                <w:rFonts w:ascii="宋体" w:hAnsi="宋体" w:eastAsia="宋体" w:cs="宋体"/>
                <w:b/>
                <w:bCs/>
                <w:szCs w:val="21"/>
                <w:highlight w:val="none"/>
              </w:rPr>
            </w:pPr>
            <w:r>
              <w:rPr>
                <w:rFonts w:hint="eastAsia" w:ascii="宋体" w:hAnsi="宋体" w:eastAsia="宋体" w:cs="宋体"/>
                <w:b/>
                <w:bCs/>
                <w:szCs w:val="21"/>
                <w:highlight w:val="none"/>
              </w:rPr>
              <w:t>分值</w:t>
            </w:r>
          </w:p>
        </w:tc>
        <w:tc>
          <w:tcPr>
            <w:tcW w:w="3066" w:type="dxa"/>
            <w:vAlign w:val="center"/>
          </w:tcPr>
          <w:p>
            <w:pPr>
              <w:spacing w:line="360" w:lineRule="exact"/>
              <w:jc w:val="center"/>
              <w:rPr>
                <w:rFonts w:ascii="宋体" w:hAnsi="宋体" w:eastAsia="宋体" w:cs="宋体"/>
                <w:b/>
                <w:bCs/>
                <w:szCs w:val="21"/>
                <w:highlight w:val="none"/>
              </w:rPr>
            </w:pPr>
            <w:r>
              <w:rPr>
                <w:rFonts w:hint="eastAsia" w:ascii="宋体" w:hAnsi="宋体" w:eastAsia="宋体" w:cs="宋体"/>
                <w:b/>
                <w:bCs/>
                <w:szCs w:val="21"/>
                <w:highlight w:val="none"/>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3065"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90分—100分</w:t>
            </w:r>
          </w:p>
        </w:tc>
        <w:tc>
          <w:tcPr>
            <w:tcW w:w="3066"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2</w:t>
            </w:r>
          </w:p>
        </w:tc>
        <w:tc>
          <w:tcPr>
            <w:tcW w:w="3065"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80分—89分</w:t>
            </w:r>
          </w:p>
        </w:tc>
        <w:tc>
          <w:tcPr>
            <w:tcW w:w="3066"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3</w:t>
            </w:r>
          </w:p>
        </w:tc>
        <w:tc>
          <w:tcPr>
            <w:tcW w:w="3065"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70分—79分</w:t>
            </w:r>
          </w:p>
        </w:tc>
        <w:tc>
          <w:tcPr>
            <w:tcW w:w="3066"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4</w:t>
            </w:r>
          </w:p>
        </w:tc>
        <w:tc>
          <w:tcPr>
            <w:tcW w:w="3065"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70分以下</w:t>
            </w:r>
          </w:p>
        </w:tc>
        <w:tc>
          <w:tcPr>
            <w:tcW w:w="3066" w:type="dxa"/>
            <w:vAlign w:val="center"/>
          </w:tcPr>
          <w:p>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不合格</w:t>
            </w:r>
          </w:p>
        </w:tc>
      </w:tr>
    </w:tbl>
    <w:p>
      <w:pPr>
        <w:shd w:val="clear" w:color="auto" w:fill="FFFFFF"/>
        <w:spacing w:line="360" w:lineRule="exact"/>
        <w:ind w:firstLine="420" w:firstLineChars="200"/>
        <w:rPr>
          <w:rFonts w:ascii="宋体" w:hAnsi="宋体" w:eastAsia="宋体" w:cs="宋体"/>
          <w:color w:val="333333"/>
          <w:szCs w:val="21"/>
          <w:highlight w:val="none"/>
        </w:rPr>
      </w:pPr>
      <w:r>
        <w:rPr>
          <w:rFonts w:hint="eastAsia" w:ascii="宋体" w:hAnsi="宋体" w:eastAsia="宋体" w:cs="宋体"/>
          <w:color w:val="333333"/>
          <w:szCs w:val="21"/>
          <w:highlight w:val="none"/>
        </w:rPr>
        <w:t>（三）日常监管：学校管理人员不定期深入现场巡查快递服务企业履约情况并及时做好记录，对不符合规范和要求的服务提出整改意见并下达整改通知，限期内未整改或整改不到位，学校管理部门依据合同规定提出违约处置建议。</w:t>
      </w:r>
    </w:p>
    <w:p>
      <w:pPr>
        <w:shd w:val="clear" w:color="auto" w:fill="FFFFFF"/>
        <w:spacing w:line="360" w:lineRule="exact"/>
        <w:ind w:firstLine="420" w:firstLineChars="200"/>
        <w:rPr>
          <w:rFonts w:ascii="宋体" w:hAnsi="宋体" w:eastAsia="宋体" w:cs="宋体"/>
          <w:color w:val="333333"/>
          <w:szCs w:val="21"/>
          <w:highlight w:val="none"/>
        </w:rPr>
      </w:pPr>
      <w:r>
        <w:rPr>
          <w:rFonts w:hint="eastAsia" w:ascii="宋体" w:hAnsi="宋体" w:eastAsia="宋体" w:cs="宋体"/>
          <w:color w:val="333333"/>
          <w:szCs w:val="21"/>
          <w:highlight w:val="none"/>
        </w:rPr>
        <w:t>（四）年度考核：每个年度的最后一个月内，学校管理部门对服务企业开展年度考核工作。对屡次出现投诉，服务质量多次整改不达标的服务企业，年度考核结果即为不合格。</w:t>
      </w:r>
    </w:p>
    <w:p>
      <w:pPr>
        <w:shd w:val="clear" w:color="auto" w:fill="FFFFFF"/>
        <w:spacing w:line="360" w:lineRule="exact"/>
        <w:ind w:firstLine="420" w:firstLineChars="200"/>
        <w:rPr>
          <w:rFonts w:ascii="宋体" w:hAnsi="宋体" w:eastAsia="宋体" w:cs="宋体"/>
          <w:color w:val="333333"/>
          <w:szCs w:val="21"/>
          <w:highlight w:val="none"/>
        </w:rPr>
      </w:pPr>
      <w:r>
        <w:rPr>
          <w:rFonts w:hint="eastAsia" w:ascii="宋体" w:hAnsi="宋体" w:eastAsia="宋体" w:cs="宋体"/>
          <w:color w:val="333333"/>
          <w:szCs w:val="21"/>
          <w:highlight w:val="none"/>
        </w:rPr>
        <w:t>（五）满意度测评：合同到期的前一个月内，服务企业面向师生开展</w:t>
      </w:r>
      <w:r>
        <w:rPr>
          <w:rFonts w:hint="eastAsia" w:ascii="宋体" w:hAnsi="宋体" w:eastAsia="宋体" w:cs="宋体"/>
          <w:color w:val="333333"/>
          <w:szCs w:val="21"/>
          <w:highlight w:val="none"/>
          <w:lang w:val="en-US" w:eastAsia="zh-CN"/>
        </w:rPr>
        <w:t>快递</w:t>
      </w:r>
      <w:r>
        <w:rPr>
          <w:rFonts w:hint="eastAsia" w:ascii="宋体" w:hAnsi="宋体" w:eastAsia="宋体" w:cs="宋体"/>
          <w:color w:val="333333"/>
          <w:szCs w:val="21"/>
          <w:highlight w:val="none"/>
        </w:rPr>
        <w:t>服务满意度测评工作，学校管理部门监督执行。</w:t>
      </w:r>
    </w:p>
    <w:p>
      <w:pPr>
        <w:shd w:val="clear" w:color="auto" w:fill="FFFFFF"/>
        <w:spacing w:line="360" w:lineRule="exact"/>
        <w:ind w:firstLine="420" w:firstLineChars="200"/>
        <w:rPr>
          <w:rFonts w:ascii="宋体" w:hAnsi="宋体" w:eastAsia="宋体" w:cs="宋体"/>
          <w:color w:val="333333"/>
          <w:szCs w:val="21"/>
          <w:highlight w:val="none"/>
        </w:rPr>
      </w:pPr>
      <w:r>
        <w:rPr>
          <w:rFonts w:hint="eastAsia" w:ascii="宋体" w:hAnsi="宋体" w:eastAsia="宋体" w:cs="宋体"/>
          <w:color w:val="333333"/>
          <w:szCs w:val="21"/>
          <w:highlight w:val="none"/>
        </w:rPr>
        <w:t>（六）合同期考核：主要从</w:t>
      </w:r>
      <w:r>
        <w:rPr>
          <w:rFonts w:hint="eastAsia" w:ascii="宋体" w:hAnsi="宋体" w:eastAsia="宋体" w:cs="宋体"/>
          <w:color w:val="333333"/>
          <w:szCs w:val="21"/>
          <w:highlight w:val="none"/>
          <w:lang w:val="en-US" w:eastAsia="zh-CN"/>
        </w:rPr>
        <w:t>快递</w:t>
      </w:r>
      <w:r>
        <w:rPr>
          <w:rFonts w:hint="eastAsia" w:ascii="宋体" w:hAnsi="宋体" w:eastAsia="宋体" w:cs="宋体"/>
          <w:color w:val="333333"/>
          <w:szCs w:val="21"/>
          <w:highlight w:val="none"/>
        </w:rPr>
        <w:t>服务质量年度考核、学生满意度测评两个维度综合评议。</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76481"/>
    <w:multiLevelType w:val="multilevel"/>
    <w:tmpl w:val="04D76481"/>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宋体" w:hAnsi="宋体" w:eastAsia="宋体"/>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6E86A37"/>
    <w:multiLevelType w:val="multilevel"/>
    <w:tmpl w:val="76E86A37"/>
    <w:lvl w:ilvl="0" w:tentative="0">
      <w:start w:val="1"/>
      <w:numFmt w:val="decimal"/>
      <w:lvlText w:val="（%1）"/>
      <w:lvlJc w:val="left"/>
      <w:pPr>
        <w:tabs>
          <w:tab w:val="left" w:pos="930"/>
        </w:tabs>
        <w:ind w:left="630" w:hanging="420"/>
      </w:pPr>
      <w:rPr>
        <w:rFonts w:hint="eastAsia"/>
      </w:rPr>
    </w:lvl>
    <w:lvl w:ilvl="1" w:tentative="0">
      <w:start w:val="1"/>
      <w:numFmt w:val="lowerLetter"/>
      <w:lvlText w:val="%2)"/>
      <w:lvlJc w:val="left"/>
      <w:pPr>
        <w:tabs>
          <w:tab w:val="left" w:pos="-30"/>
        </w:tabs>
        <w:ind w:left="-30" w:hanging="420"/>
      </w:pPr>
    </w:lvl>
    <w:lvl w:ilvl="2" w:tentative="0">
      <w:start w:val="1"/>
      <w:numFmt w:val="lowerRoman"/>
      <w:lvlText w:val="%3."/>
      <w:lvlJc w:val="right"/>
      <w:pPr>
        <w:tabs>
          <w:tab w:val="left" w:pos="390"/>
        </w:tabs>
        <w:ind w:left="390" w:hanging="420"/>
      </w:pPr>
    </w:lvl>
    <w:lvl w:ilvl="3" w:tentative="0">
      <w:start w:val="1"/>
      <w:numFmt w:val="decimal"/>
      <w:lvlText w:val="%4."/>
      <w:lvlJc w:val="left"/>
      <w:pPr>
        <w:tabs>
          <w:tab w:val="left" w:pos="810"/>
        </w:tabs>
        <w:ind w:left="810" w:hanging="420"/>
      </w:pPr>
    </w:lvl>
    <w:lvl w:ilvl="4" w:tentative="0">
      <w:start w:val="1"/>
      <w:numFmt w:val="lowerLetter"/>
      <w:lvlText w:val="%5)"/>
      <w:lvlJc w:val="left"/>
      <w:pPr>
        <w:tabs>
          <w:tab w:val="left" w:pos="1230"/>
        </w:tabs>
        <w:ind w:left="1230" w:hanging="420"/>
      </w:pPr>
    </w:lvl>
    <w:lvl w:ilvl="5" w:tentative="0">
      <w:start w:val="1"/>
      <w:numFmt w:val="lowerRoman"/>
      <w:lvlText w:val="%6."/>
      <w:lvlJc w:val="right"/>
      <w:pPr>
        <w:tabs>
          <w:tab w:val="left" w:pos="1650"/>
        </w:tabs>
        <w:ind w:left="1650" w:hanging="420"/>
      </w:pPr>
    </w:lvl>
    <w:lvl w:ilvl="6" w:tentative="0">
      <w:start w:val="1"/>
      <w:numFmt w:val="decimal"/>
      <w:lvlText w:val="%7."/>
      <w:lvlJc w:val="left"/>
      <w:pPr>
        <w:tabs>
          <w:tab w:val="left" w:pos="2070"/>
        </w:tabs>
        <w:ind w:left="2070" w:hanging="420"/>
      </w:pPr>
    </w:lvl>
    <w:lvl w:ilvl="7" w:tentative="0">
      <w:start w:val="1"/>
      <w:numFmt w:val="lowerLetter"/>
      <w:lvlText w:val="%8)"/>
      <w:lvlJc w:val="left"/>
      <w:pPr>
        <w:tabs>
          <w:tab w:val="left" w:pos="2490"/>
        </w:tabs>
        <w:ind w:left="2490" w:hanging="420"/>
      </w:pPr>
    </w:lvl>
    <w:lvl w:ilvl="8" w:tentative="0">
      <w:start w:val="1"/>
      <w:numFmt w:val="lowerRoman"/>
      <w:lvlText w:val="%9."/>
      <w:lvlJc w:val="right"/>
      <w:pPr>
        <w:tabs>
          <w:tab w:val="left" w:pos="2910"/>
        </w:tabs>
        <w:ind w:left="291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NjViNjBhMDg5YmYzZmUzODU4YmU2Mjg5MGUyNzQifQ=="/>
  </w:docVars>
  <w:rsids>
    <w:rsidRoot w:val="009A4ECB"/>
    <w:rsid w:val="00012EC7"/>
    <w:rsid w:val="000414D5"/>
    <w:rsid w:val="00075755"/>
    <w:rsid w:val="000F6023"/>
    <w:rsid w:val="0012599B"/>
    <w:rsid w:val="0017130D"/>
    <w:rsid w:val="00351B0F"/>
    <w:rsid w:val="00353BBC"/>
    <w:rsid w:val="003745CD"/>
    <w:rsid w:val="003970E1"/>
    <w:rsid w:val="003B0BCE"/>
    <w:rsid w:val="003B43DF"/>
    <w:rsid w:val="003E6418"/>
    <w:rsid w:val="00413F92"/>
    <w:rsid w:val="00442659"/>
    <w:rsid w:val="004A7E15"/>
    <w:rsid w:val="004B11B5"/>
    <w:rsid w:val="0061435D"/>
    <w:rsid w:val="006161D6"/>
    <w:rsid w:val="00624FB3"/>
    <w:rsid w:val="00914708"/>
    <w:rsid w:val="00980CDC"/>
    <w:rsid w:val="0099442B"/>
    <w:rsid w:val="009A4ECB"/>
    <w:rsid w:val="00A30DC3"/>
    <w:rsid w:val="00A505D8"/>
    <w:rsid w:val="00AC22C4"/>
    <w:rsid w:val="00AC2777"/>
    <w:rsid w:val="00B0053E"/>
    <w:rsid w:val="00B313B6"/>
    <w:rsid w:val="00B42765"/>
    <w:rsid w:val="00BA1710"/>
    <w:rsid w:val="00BF5298"/>
    <w:rsid w:val="00DF3836"/>
    <w:rsid w:val="00EC7406"/>
    <w:rsid w:val="00F03666"/>
    <w:rsid w:val="00F27774"/>
    <w:rsid w:val="00F64DA1"/>
    <w:rsid w:val="00F7758D"/>
    <w:rsid w:val="03627C97"/>
    <w:rsid w:val="04C55A91"/>
    <w:rsid w:val="0A16281C"/>
    <w:rsid w:val="10621AAE"/>
    <w:rsid w:val="11B33EF4"/>
    <w:rsid w:val="15590710"/>
    <w:rsid w:val="19A755AF"/>
    <w:rsid w:val="1A8D3466"/>
    <w:rsid w:val="1C9B6FF4"/>
    <w:rsid w:val="1D5D7699"/>
    <w:rsid w:val="2349046F"/>
    <w:rsid w:val="23C0390F"/>
    <w:rsid w:val="23D55BD0"/>
    <w:rsid w:val="27123E49"/>
    <w:rsid w:val="293F4979"/>
    <w:rsid w:val="2A3A0F04"/>
    <w:rsid w:val="2E750F5A"/>
    <w:rsid w:val="2F386BEB"/>
    <w:rsid w:val="2F7E0CFF"/>
    <w:rsid w:val="31EA4F1B"/>
    <w:rsid w:val="38AD4871"/>
    <w:rsid w:val="38E626EF"/>
    <w:rsid w:val="39DF5AAD"/>
    <w:rsid w:val="3A3D7671"/>
    <w:rsid w:val="3ABB11F1"/>
    <w:rsid w:val="3AD010AF"/>
    <w:rsid w:val="3B327DC8"/>
    <w:rsid w:val="3B9767FB"/>
    <w:rsid w:val="3D0A2DA9"/>
    <w:rsid w:val="3D1C0B03"/>
    <w:rsid w:val="3E0F5602"/>
    <w:rsid w:val="3F6251F8"/>
    <w:rsid w:val="40281967"/>
    <w:rsid w:val="403059BB"/>
    <w:rsid w:val="4268566E"/>
    <w:rsid w:val="49FB2772"/>
    <w:rsid w:val="4D257AFF"/>
    <w:rsid w:val="4D857429"/>
    <w:rsid w:val="4E200DCF"/>
    <w:rsid w:val="53611D6B"/>
    <w:rsid w:val="547E59F8"/>
    <w:rsid w:val="54A16890"/>
    <w:rsid w:val="5696734D"/>
    <w:rsid w:val="579E26AC"/>
    <w:rsid w:val="5DF96C0F"/>
    <w:rsid w:val="5E232C70"/>
    <w:rsid w:val="5F80548D"/>
    <w:rsid w:val="604B689E"/>
    <w:rsid w:val="60D55B8E"/>
    <w:rsid w:val="61FA3EC6"/>
    <w:rsid w:val="62745031"/>
    <w:rsid w:val="63E81CB6"/>
    <w:rsid w:val="68DE3E09"/>
    <w:rsid w:val="6AD9410E"/>
    <w:rsid w:val="6B5F6096"/>
    <w:rsid w:val="7116116C"/>
    <w:rsid w:val="71DF55D9"/>
    <w:rsid w:val="730F63AE"/>
    <w:rsid w:val="73DA31F2"/>
    <w:rsid w:val="77192A07"/>
    <w:rsid w:val="79CF15DC"/>
    <w:rsid w:val="7ACA3E4C"/>
    <w:rsid w:val="7B50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ody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3"/>
      <w:szCs w:val="23"/>
      <w:lang w:eastAsia="en-US"/>
    </w:rPr>
  </w:style>
  <w:style w:type="paragraph" w:styleId="5">
    <w:name w:val="Balloon Text"/>
    <w:basedOn w:val="1"/>
    <w:link w:val="19"/>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9">
    <w:name w:val="Normal (Web)"/>
    <w:basedOn w:val="1"/>
    <w:unhideWhenUsed/>
    <w:qFormat/>
    <w:uiPriority w:val="99"/>
    <w:pPr>
      <w:spacing w:before="100" w:beforeAutospacing="1" w:after="100" w:afterAutospacing="1"/>
      <w:jc w:val="left"/>
    </w:pPr>
    <w:rPr>
      <w:rFonts w:cs="Times New Roman"/>
      <w:kern w:val="0"/>
      <w:sz w:val="24"/>
    </w:rPr>
  </w:style>
  <w:style w:type="paragraph" w:styleId="10">
    <w:name w:val="Title"/>
    <w:basedOn w:val="1"/>
    <w:next w:val="1"/>
    <w:link w:val="22"/>
    <w:qFormat/>
    <w:uiPriority w:val="0"/>
    <w:pPr>
      <w:widowControl/>
      <w:kinsoku w:val="0"/>
      <w:autoSpaceDE w:val="0"/>
      <w:autoSpaceDN w:val="0"/>
      <w:adjustRightInd w:val="0"/>
      <w:snapToGrid w:val="0"/>
      <w:spacing w:before="240" w:after="60"/>
      <w:jc w:val="center"/>
      <w:textAlignment w:val="baseline"/>
      <w:outlineLvl w:val="0"/>
    </w:pPr>
    <w:rPr>
      <w:rFonts w:ascii="Cambria" w:hAnsi="Cambria" w:eastAsia="Arial" w:cs="Times New Roman"/>
      <w:b/>
      <w:bCs/>
      <w:snapToGrid w:val="0"/>
      <w:color w:val="000000"/>
      <w:kern w:val="0"/>
      <w:sz w:val="32"/>
      <w:szCs w:val="32"/>
      <w:lang w:eastAsia="en-US"/>
    </w:rPr>
  </w:style>
  <w:style w:type="paragraph" w:styleId="11">
    <w:name w:val="annotation subject"/>
    <w:basedOn w:val="3"/>
    <w:next w:val="3"/>
    <w:link w:val="24"/>
    <w:qFormat/>
    <w:uiPriority w:val="0"/>
    <w:rPr>
      <w:b/>
      <w:bCs/>
    </w:rPr>
  </w:style>
  <w:style w:type="paragraph" w:styleId="12">
    <w:name w:val="Body Text First Indent 2"/>
    <w:basedOn w:val="1"/>
    <w:qFormat/>
    <w:uiPriority w:val="99"/>
    <w:pPr>
      <w:ind w:firstLine="420" w:firstLineChars="200"/>
    </w:pPr>
  </w:style>
  <w:style w:type="character" w:styleId="15">
    <w:name w:val="Strong"/>
    <w:basedOn w:val="14"/>
    <w:qFormat/>
    <w:uiPriority w:val="0"/>
    <w:rPr>
      <w:b/>
    </w:rPr>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lang w:eastAsia="en-US"/>
    </w:rPr>
  </w:style>
  <w:style w:type="character" w:customStyle="1" w:styleId="19">
    <w:name w:val="批注框文本 字符"/>
    <w:basedOn w:val="14"/>
    <w:link w:val="5"/>
    <w:qFormat/>
    <w:uiPriority w:val="0"/>
    <w:rPr>
      <w:rFonts w:asciiTheme="minorHAnsi" w:hAnsiTheme="minorHAnsi" w:eastAsiaTheme="minorEastAsia" w:cstheme="minorBidi"/>
      <w:kern w:val="2"/>
      <w:sz w:val="18"/>
      <w:szCs w:val="18"/>
    </w:rPr>
  </w:style>
  <w:style w:type="character" w:customStyle="1" w:styleId="20">
    <w:name w:val="页眉 字符"/>
    <w:basedOn w:val="14"/>
    <w:link w:val="7"/>
    <w:qFormat/>
    <w:uiPriority w:val="0"/>
    <w:rPr>
      <w:rFonts w:asciiTheme="minorHAnsi" w:hAnsiTheme="minorHAnsi" w:eastAsiaTheme="minorEastAsia" w:cstheme="minorBidi"/>
      <w:kern w:val="2"/>
      <w:sz w:val="18"/>
      <w:szCs w:val="18"/>
    </w:rPr>
  </w:style>
  <w:style w:type="character" w:customStyle="1" w:styleId="21">
    <w:name w:val="页脚 字符"/>
    <w:basedOn w:val="14"/>
    <w:link w:val="6"/>
    <w:qFormat/>
    <w:uiPriority w:val="0"/>
    <w:rPr>
      <w:rFonts w:asciiTheme="minorHAnsi" w:hAnsiTheme="minorHAnsi" w:eastAsiaTheme="minorEastAsia" w:cstheme="minorBidi"/>
      <w:kern w:val="2"/>
      <w:sz w:val="18"/>
      <w:szCs w:val="18"/>
    </w:rPr>
  </w:style>
  <w:style w:type="character" w:customStyle="1" w:styleId="22">
    <w:name w:val="标题 字符"/>
    <w:basedOn w:val="14"/>
    <w:link w:val="10"/>
    <w:qFormat/>
    <w:uiPriority w:val="0"/>
    <w:rPr>
      <w:rFonts w:ascii="Cambria" w:hAnsi="Cambria" w:eastAsia="Arial"/>
      <w:b/>
      <w:bCs/>
      <w:snapToGrid w:val="0"/>
      <w:color w:val="000000"/>
      <w:sz w:val="32"/>
      <w:szCs w:val="32"/>
      <w:lang w:eastAsia="en-US"/>
    </w:rPr>
  </w:style>
  <w:style w:type="character" w:customStyle="1" w:styleId="23">
    <w:name w:val="批注文字 字符"/>
    <w:basedOn w:val="14"/>
    <w:link w:val="3"/>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5478</Words>
  <Characters>5565</Characters>
  <Lines>103</Lines>
  <Paragraphs>29</Paragraphs>
  <TotalTime>24</TotalTime>
  <ScaleCrop>false</ScaleCrop>
  <LinksUpToDate>false</LinksUpToDate>
  <CharactersWithSpaces>5666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2024-12-12T09:12:00Z</dcterms:created>
  <dc:creator>Administrator</dc:creator>
  <cp:lastModifiedBy>Gao</cp:lastModifiedBy>
  <cp:lastPrinted>2024-12-24T03:17:00Z</cp:lastPrinted>
  <dcterms:modified xsi:type="dcterms:W3CDTF">2025-01-20T11:42:12Z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ECB138248E2D4E80A06AA9C1A4BB9F1F_13</vt:lpwstr>
  </property>
  <property fmtid="{D5CDD505-2E9C-101B-9397-08002B2CF9AE}" pid="4" name="KSOTemplateDocerSaveRecord">
    <vt:lpwstr>eyJoZGlkIjoiYmE1MDE0MmY2ZDY3NTc5ZTUyOTNjODBjMWNhOGNjNGIiLCJ1c2VySWQiOiIyOTc5NjgzMzQifQ==</vt:lpwstr>
  </property>
</Properties>
</file>