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outlineLvl w:val="0"/>
        <w:rPr>
          <w:rFonts w:ascii="仿宋_GB2312" w:hAnsi="宋体" w:eastAsia="仿宋_GB2312"/>
          <w:sz w:val="28"/>
          <w:szCs w:val="28"/>
        </w:rPr>
      </w:pPr>
    </w:p>
    <w:p>
      <w:pPr>
        <w:spacing w:line="300" w:lineRule="auto"/>
        <w:jc w:val="center"/>
        <w:outlineLvl w:val="0"/>
        <w:rPr>
          <w:rFonts w:ascii="仿宋_GB2312" w:hAnsi="Times New Roman" w:eastAsia="仿宋_GB2312"/>
          <w:b/>
          <w:sz w:val="24"/>
        </w:rPr>
      </w:pPr>
      <w:r>
        <w:rPr>
          <w:rFonts w:hint="eastAsia" w:ascii="仿宋_GB2312" w:hAnsi="宋体" w:eastAsia="仿宋_GB2312"/>
          <w:b/>
          <w:sz w:val="32"/>
          <w:szCs w:val="32"/>
        </w:rPr>
        <w:t>技术响应、偏离情况说明表</w:t>
      </w:r>
    </w:p>
    <w:p>
      <w:pPr>
        <w:spacing w:line="360" w:lineRule="auto"/>
        <w:rPr>
          <w:rFonts w:ascii="仿宋_GB2312" w:hAnsi="Times New Roman" w:eastAsia="仿宋_GB2312"/>
          <w:sz w:val="24"/>
          <w:u w:val="single"/>
        </w:rPr>
      </w:pPr>
      <w:r>
        <w:rPr>
          <w:rFonts w:hint="eastAsia" w:ascii="仿宋_GB2312" w:hAnsi="宋体" w:eastAsia="仿宋_GB2312"/>
          <w:sz w:val="24"/>
        </w:rPr>
        <w:t>采购项目名称：</w:t>
      </w:r>
      <w:r>
        <w:rPr>
          <w:rFonts w:hint="eastAsia" w:ascii="仿宋_GB2312" w:hAnsi="宋体" w:eastAsia="仿宋_GB2312"/>
          <w:sz w:val="24"/>
          <w:u w:val="single"/>
        </w:rPr>
        <w:t>广西艺术学院校门区域人脸识别系统</w:t>
      </w:r>
      <w:r>
        <w:rPr>
          <w:rFonts w:hint="eastAsia" w:ascii="仿宋_GB2312" w:hAnsi="宋体" w:eastAsia="仿宋_GB2312"/>
          <w:sz w:val="24"/>
          <w:u w:val="single"/>
          <w:lang w:val="en-US" w:eastAsia="zh-CN"/>
        </w:rPr>
        <w:t>建设</w:t>
      </w:r>
      <w:r>
        <w:rPr>
          <w:rFonts w:hint="eastAsia" w:ascii="仿宋_GB2312" w:hAnsi="宋体" w:eastAsia="仿宋_GB2312"/>
          <w:sz w:val="24"/>
          <w:u w:val="single"/>
        </w:rPr>
        <w:t>项目</w:t>
      </w:r>
    </w:p>
    <w:p>
      <w:pPr>
        <w:pStyle w:val="2"/>
        <w:rPr>
          <w:rFonts w:ascii="仿宋_GB2312" w:eastAsia="仿宋_GB2312"/>
          <w:sz w:val="24"/>
          <w:u w:val="single"/>
        </w:rPr>
      </w:pPr>
    </w:p>
    <w:tbl>
      <w:tblPr>
        <w:tblStyle w:val="7"/>
        <w:tblW w:w="15120" w:type="dxa"/>
        <w:tblInd w:w="93" w:type="dxa"/>
        <w:tblLayout w:type="autofit"/>
        <w:tblCellMar>
          <w:top w:w="0" w:type="dxa"/>
          <w:left w:w="108" w:type="dxa"/>
          <w:bottom w:w="0" w:type="dxa"/>
          <w:right w:w="108" w:type="dxa"/>
        </w:tblCellMar>
      </w:tblPr>
      <w:tblGrid>
        <w:gridCol w:w="495"/>
        <w:gridCol w:w="1755"/>
        <w:gridCol w:w="4965"/>
        <w:gridCol w:w="4560"/>
        <w:gridCol w:w="1545"/>
        <w:gridCol w:w="1800"/>
      </w:tblGrid>
      <w:tr>
        <w:trPr>
          <w:trHeight w:val="20" w:hRule="atLeast"/>
        </w:trPr>
        <w:tc>
          <w:tcPr>
            <w:tcW w:w="4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1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w:t>
            </w:r>
          </w:p>
        </w:tc>
        <w:tc>
          <w:tcPr>
            <w:tcW w:w="49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项目名称及项目特征描述</w:t>
            </w:r>
          </w:p>
        </w:tc>
        <w:tc>
          <w:tcPr>
            <w:tcW w:w="4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 xml:space="preserve">         参考图</w:t>
            </w:r>
          </w:p>
        </w:tc>
        <w:tc>
          <w:tcPr>
            <w:tcW w:w="154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是否有负偏离</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具体负偏离情况</w:t>
            </w:r>
          </w:p>
        </w:tc>
      </w:tr>
      <w:tr>
        <w:tblPrEx>
          <w:tblCellMar>
            <w:top w:w="0" w:type="dxa"/>
            <w:left w:w="108" w:type="dxa"/>
            <w:bottom w:w="0" w:type="dxa"/>
            <w:right w:w="108" w:type="dxa"/>
          </w:tblCellMar>
        </w:tblPrEx>
        <w:trPr>
          <w:trHeight w:val="20" w:hRule="atLeast"/>
        </w:trPr>
        <w:tc>
          <w:tcPr>
            <w:tcW w:w="49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1755"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center"/>
              <w:rPr>
                <w:rFonts w:ascii="微软雅黑" w:hAnsi="微软雅黑" w:eastAsia="微软雅黑"/>
                <w:b/>
                <w:color w:val="000000"/>
                <w:kern w:val="0"/>
                <w:sz w:val="20"/>
                <w:szCs w:val="20"/>
              </w:rPr>
            </w:pPr>
            <w:r>
              <w:rPr>
                <w:rFonts w:hint="eastAsia" w:ascii="微软雅黑" w:hAnsi="微软雅黑" w:eastAsia="微软雅黑"/>
                <w:b/>
                <w:color w:val="000000"/>
                <w:sz w:val="20"/>
                <w:szCs w:val="20"/>
              </w:rPr>
              <w:t>人脸模块（带刷卡模块）</w:t>
            </w:r>
          </w:p>
        </w:tc>
        <w:tc>
          <w:tcPr>
            <w:tcW w:w="4965" w:type="dxa"/>
            <w:tcBorders>
              <w:top w:val="single" w:color="auto" w:sz="4" w:space="0"/>
              <w:left w:val="single" w:color="000000" w:sz="4" w:space="0"/>
              <w:bottom w:val="single" w:color="000000" w:sz="4" w:space="0"/>
              <w:right w:val="single" w:color="000000" w:sz="4" w:space="0"/>
            </w:tcBorders>
            <w:shd w:val="clear" w:color="auto" w:fill="auto"/>
          </w:tcPr>
          <w:p>
            <w:pPr>
              <w:numPr>
                <w:ilvl w:val="0"/>
                <w:numId w:val="1"/>
              </w:numPr>
              <w:rPr>
                <w:rFonts w:hint="default" w:eastAsia="宋体"/>
                <w:lang w:val="en-US" w:eastAsia="zh-CN"/>
              </w:rPr>
            </w:pPr>
            <w:r>
              <w:rPr>
                <w:rFonts w:hint="eastAsia"/>
              </w:rPr>
              <w:t xml:space="preserve">设备外观：采用10.1英寸LCD触摸显示屏；补光灯亮度自动调节；200万像素双目宽动态摄像头；面部识别距离0.3m-1m，支持照片视频防假； </w:t>
            </w:r>
            <w:r>
              <w:rPr>
                <w:rFonts w:hint="eastAsia"/>
              </w:rPr>
              <w:br w:type="textWrapping"/>
            </w:r>
            <w:r>
              <w:rPr>
                <w:rFonts w:hint="eastAsia"/>
              </w:rPr>
              <w:t xml:space="preserve">2、设备容量：支持20000张人脸白名单，1：N人脸比对时间≤0.5S/人；支持50000笔记录存储； </w:t>
            </w:r>
            <w:r>
              <w:rPr>
                <w:rFonts w:hint="eastAsia"/>
              </w:rPr>
              <w:br w:type="textWrapping"/>
            </w:r>
            <w:r>
              <w:rPr>
                <w:rFonts w:hint="eastAsia"/>
              </w:rPr>
              <w:t xml:space="preserve">3、认证方式：支持人脸、刷卡+人脸、人证、人脸和人证智能切换模式，（刷卡+人脸、人证需通过USB外接身份证阅读器实现）； </w:t>
            </w:r>
            <w:r>
              <w:rPr>
                <w:rFonts w:hint="eastAsia"/>
              </w:rPr>
              <w:br w:type="textWrapping"/>
            </w:r>
            <w:r>
              <w:rPr>
                <w:rFonts w:hint="eastAsia"/>
              </w:rPr>
              <w:t xml:space="preserve">4、通讯方式：采用双网口设计，上行通讯为TCP/IP；支持通过HDMI接口外接显示屏，显示比对结果； </w:t>
            </w:r>
            <w:r>
              <w:rPr>
                <w:rFonts w:hint="eastAsia"/>
              </w:rPr>
              <w:br w:type="textWrapping"/>
            </w:r>
            <w:r>
              <w:rPr>
                <w:rFonts w:hint="eastAsia"/>
              </w:rPr>
              <w:t xml:space="preserve">5、设备接口：LAN*2，彼此物理隔离；RS485*1、RS232*1；HDMI*1；USB*2； </w:t>
            </w:r>
            <w:r>
              <w:rPr>
                <w:rFonts w:hint="eastAsia"/>
              </w:rPr>
              <w:br w:type="textWrapping"/>
            </w:r>
            <w:r>
              <w:rPr>
                <w:rFonts w:hint="eastAsia"/>
              </w:rPr>
              <w:t xml:space="preserve">6、工作电压： DC 12V/3A，从海康通道取电； </w:t>
            </w:r>
            <w:r>
              <w:rPr>
                <w:rFonts w:hint="eastAsia"/>
              </w:rPr>
              <w:br w:type="textWrapping"/>
            </w:r>
            <w:r>
              <w:rPr>
                <w:rFonts w:hint="eastAsia"/>
              </w:rPr>
              <w:t xml:space="preserve">7、使用环境：室内外，IP55 </w:t>
            </w:r>
            <w:r>
              <w:rPr>
                <w:rFonts w:hint="eastAsia"/>
              </w:rPr>
              <w:br w:type="textWrapping"/>
            </w:r>
            <w:r>
              <w:rPr>
                <w:rFonts w:hint="eastAsia"/>
              </w:rPr>
              <w:t xml:space="preserve">8、安装方式：通道安装； </w:t>
            </w:r>
            <w:r>
              <w:rPr>
                <w:rFonts w:hint="eastAsia"/>
              </w:rPr>
              <w:br w:type="textWrapping"/>
            </w:r>
            <w:r>
              <w:rPr>
                <w:rFonts w:hint="eastAsia"/>
              </w:rPr>
              <w:t xml:space="preserve">9、产品尺寸：198mm*66mm*520mm ； </w:t>
            </w:r>
            <w:r>
              <w:rPr>
                <w:rFonts w:hint="eastAsia"/>
              </w:rPr>
              <w:br w:type="textWrapping"/>
            </w:r>
            <w:r>
              <w:rPr>
                <w:rFonts w:hint="eastAsia"/>
              </w:rPr>
              <w:t>10、工作温度：-20~65℃。</w:t>
            </w:r>
            <w:r>
              <w:rPr>
                <w:rFonts w:hint="eastAsia"/>
              </w:rPr>
              <w:br w:type="textWrapping"/>
            </w:r>
            <w:r>
              <w:rPr>
                <w:rFonts w:hint="eastAsia"/>
              </w:rPr>
              <w:t>★11、此次采购的人脸模块必须与采购人正在使用的一卡通系统（厂家：哈尔滨新中新电子股份有限公司 型号： V3.0）完全兼容（在同一台服务器或电脑及同一数据库、同一个软件平台上进行管理）。</w:t>
            </w:r>
          </w:p>
          <w:p>
            <w:pPr>
              <w:numPr>
                <w:ilvl w:val="0"/>
                <w:numId w:val="0"/>
              </w:numPr>
              <w:rPr>
                <w:rFonts w:hint="default" w:eastAsia="宋体"/>
                <w:lang w:val="en-US" w:eastAsia="zh-CN"/>
              </w:rPr>
            </w:pPr>
            <w:r>
              <w:rPr>
                <w:rFonts w:hint="eastAsia"/>
              </w:rPr>
              <w:t>★1</w:t>
            </w:r>
            <w:r>
              <w:rPr>
                <w:rFonts w:hint="eastAsia"/>
                <w:lang w:val="en-US" w:eastAsia="zh-CN"/>
              </w:rPr>
              <w:t>2、此次采购的人脸模块必须与广西健康码大数据平台实现数据互联，达到人脸识别与健康码查验同一设备、同步进行的管理目标。</w:t>
            </w:r>
            <w:r>
              <w:rPr>
                <w:rFonts w:hint="eastAsia"/>
              </w:rPr>
              <w:br w:type="textWrapping"/>
            </w:r>
            <w:r>
              <w:rPr>
                <w:rFonts w:hint="eastAsia"/>
              </w:rPr>
              <w:t>★</w:t>
            </w:r>
            <w:r>
              <w:rPr>
                <w:rFonts w:hint="eastAsia"/>
                <w:lang w:val="en-US" w:eastAsia="zh-CN"/>
              </w:rPr>
              <w:t>13</w:t>
            </w:r>
            <w:r>
              <w:rPr>
                <w:rFonts w:hint="eastAsia"/>
              </w:rPr>
              <w:t>、为保证本次建设系统的兼容性和统一规划，满足系统数据相互融通的要求，要求此项货物必须与广西艺术学院现有的人脸识别系统</w:t>
            </w:r>
            <w:r>
              <w:rPr>
                <w:rFonts w:hint="eastAsia"/>
                <w:lang w:eastAsia="zh-CN"/>
              </w:rPr>
              <w:t>（iSecure Center-Education教育综合安防管理平台(DS)）</w:t>
            </w:r>
            <w:r>
              <w:rPr>
                <w:rFonts w:hint="eastAsia"/>
              </w:rPr>
              <w:t>完全兼容，实现设备统一管理与授权的目的。</w:t>
            </w:r>
          </w:p>
        </w:tc>
        <w:tc>
          <w:tcPr>
            <w:tcW w:w="456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2"/>
                <w:szCs w:val="22"/>
              </w:rPr>
            </w:pPr>
            <w:r>
              <w:drawing>
                <wp:inline distT="0" distB="0" distL="0" distR="0">
                  <wp:extent cx="2676525" cy="1966595"/>
                  <wp:effectExtent l="0" t="0" r="9525"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710733" cy="1991802"/>
                          </a:xfrm>
                          <a:prstGeom prst="rect">
                            <a:avLst/>
                          </a:prstGeom>
                          <a:noFill/>
                          <a:ln>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b/>
                <w:color w:val="000000"/>
                <w:sz w:val="20"/>
                <w:szCs w:val="20"/>
              </w:rPr>
            </w:pPr>
            <w:r>
              <w:rPr>
                <w:rFonts w:hint="eastAsia" w:ascii="微软雅黑" w:hAnsi="微软雅黑" w:eastAsia="微软雅黑"/>
                <w:b/>
                <w:color w:val="000000"/>
                <w:sz w:val="20"/>
                <w:szCs w:val="20"/>
              </w:rPr>
              <w:t>摆闸-单机芯</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2"/>
              </w:numPr>
              <w:rPr>
                <w:rFonts w:hint="eastAsia"/>
              </w:rPr>
            </w:pPr>
            <w:r>
              <w:rPr>
                <w:rFonts w:hint="eastAsia"/>
              </w:rPr>
              <w:t>机箱尺寸：  600长*210宽*1000高（MM）</w:t>
            </w:r>
            <w:r>
              <w:rPr>
                <w:rFonts w:hint="eastAsia"/>
              </w:rPr>
              <w:br w:type="textWrapping"/>
            </w:r>
            <w:r>
              <w:rPr>
                <w:rFonts w:hint="eastAsia"/>
              </w:rPr>
              <w:t>2、加工工艺：采用折弯、切割、焊接、抛光、打磨等工艺生产</w:t>
            </w:r>
            <w:r>
              <w:rPr>
                <w:rFonts w:hint="eastAsia"/>
              </w:rPr>
              <w:br w:type="textWrapping"/>
            </w:r>
            <w:r>
              <w:rPr>
                <w:rFonts w:hint="eastAsia"/>
              </w:rPr>
              <w:t>3、摆臂长：  250-260mm</w:t>
            </w:r>
            <w:r>
              <w:rPr>
                <w:rFonts w:hint="eastAsia"/>
              </w:rPr>
              <w:br w:type="textWrapping"/>
            </w:r>
            <w:r>
              <w:rPr>
                <w:rFonts w:hint="eastAsia"/>
              </w:rPr>
              <w:t>4、单机重量：  约80Kg（单机芯）、约120KG（双机芯）</w:t>
            </w:r>
            <w:r>
              <w:rPr>
                <w:rFonts w:hint="eastAsia"/>
              </w:rPr>
              <w:br w:type="textWrapping"/>
            </w:r>
            <w:r>
              <w:rPr>
                <w:rFonts w:hint="eastAsia"/>
              </w:rPr>
              <w:t>5、机箱材料：  标准304号不锈钢框架结构</w:t>
            </w:r>
            <w:r>
              <w:rPr>
                <w:rFonts w:hint="eastAsia"/>
              </w:rPr>
              <w:br w:type="textWrapping"/>
            </w:r>
            <w:r>
              <w:rPr>
                <w:rFonts w:hint="eastAsia"/>
              </w:rPr>
              <w:t>6、工作环境:   室内或室外(配防雨架)</w:t>
            </w:r>
            <w:r>
              <w:rPr>
                <w:rFonts w:hint="eastAsia"/>
              </w:rPr>
              <w:br w:type="textWrapping"/>
            </w:r>
            <w:r>
              <w:rPr>
                <w:rFonts w:hint="eastAsia"/>
              </w:rPr>
              <w:t>7、接入电压：  AC220±10V,50HZ</w:t>
            </w:r>
            <w:r>
              <w:rPr>
                <w:rFonts w:hint="eastAsia"/>
              </w:rPr>
              <w:br w:type="textWrapping"/>
            </w:r>
            <w:r>
              <w:rPr>
                <w:rFonts w:hint="eastAsia"/>
              </w:rPr>
              <w:t>8、驱动电机：  直流电机（60W/24V）</w:t>
            </w:r>
            <w:r>
              <w:rPr>
                <w:rFonts w:hint="eastAsia"/>
              </w:rPr>
              <w:br w:type="textWrapping"/>
            </w:r>
            <w:r>
              <w:rPr>
                <w:rFonts w:hint="eastAsia"/>
              </w:rPr>
              <w:t>9、电机转速：  1600转/分</w:t>
            </w:r>
            <w:r>
              <w:rPr>
                <w:rFonts w:hint="eastAsia"/>
              </w:rPr>
              <w:br w:type="textWrapping"/>
            </w:r>
            <w:r>
              <w:rPr>
                <w:rFonts w:hint="eastAsia"/>
              </w:rPr>
              <w:t>10、输入接口：  继电器开关信号</w:t>
            </w:r>
            <w:r>
              <w:rPr>
                <w:rFonts w:hint="eastAsia"/>
              </w:rPr>
              <w:br w:type="textWrapping"/>
            </w:r>
            <w:r>
              <w:rPr>
                <w:rFonts w:hint="eastAsia"/>
              </w:rPr>
              <w:t>11、LED指示灯：2个</w:t>
            </w:r>
            <w:r>
              <w:rPr>
                <w:rFonts w:hint="eastAsia"/>
              </w:rPr>
              <w:br w:type="textWrapping"/>
            </w:r>
            <w:r>
              <w:rPr>
                <w:rFonts w:hint="eastAsia"/>
              </w:rPr>
              <w:t>12、读卡窗：    2个</w:t>
            </w:r>
            <w:r>
              <w:rPr>
                <w:rFonts w:hint="eastAsia"/>
              </w:rPr>
              <w:br w:type="textWrapping"/>
            </w:r>
            <w:r>
              <w:rPr>
                <w:rFonts w:hint="eastAsia"/>
              </w:rPr>
              <w:t>13、正常使用寿命：500万次</w:t>
            </w:r>
            <w:r>
              <w:rPr>
                <w:rFonts w:hint="eastAsia"/>
              </w:rPr>
              <w:br w:type="textWrapping"/>
            </w:r>
            <w:r>
              <w:rPr>
                <w:rFonts w:hint="eastAsia"/>
              </w:rPr>
              <w:t>14、湿度:5%--90%</w:t>
            </w:r>
            <w:r>
              <w:rPr>
                <w:rFonts w:hint="eastAsia"/>
              </w:rPr>
              <w:br w:type="textWrapping"/>
            </w:r>
            <w:r>
              <w:rPr>
                <w:rFonts w:hint="eastAsia"/>
              </w:rPr>
              <w:t>15、通行速度：30-40人/分钟</w:t>
            </w:r>
            <w:r>
              <w:rPr>
                <w:rFonts w:hint="eastAsia"/>
              </w:rPr>
              <w:br w:type="textWrapping"/>
            </w:r>
            <w:r>
              <w:rPr>
                <w:rFonts w:hint="eastAsia"/>
              </w:rPr>
              <w:t>16、闸门开、关时间： 1-2秒</w:t>
            </w:r>
            <w:r>
              <w:rPr>
                <w:rFonts w:hint="eastAsia"/>
              </w:rPr>
              <w:br w:type="textWrapping"/>
            </w:r>
            <w:r>
              <w:rPr>
                <w:rFonts w:hint="eastAsia"/>
              </w:rPr>
              <w:t>17、上电后进入通行状态所需时间： 3秒</w:t>
            </w:r>
            <w:r>
              <w:rPr>
                <w:rFonts w:hint="eastAsia"/>
              </w:rPr>
              <w:br w:type="textWrapping"/>
            </w:r>
            <w:r>
              <w:rPr>
                <w:rFonts w:hint="eastAsia"/>
              </w:rPr>
              <w:t>18、出现故障后的自动复位时间：10秒</w:t>
            </w:r>
            <w:r>
              <w:rPr>
                <w:rFonts w:hint="eastAsia"/>
              </w:rPr>
              <w:br w:type="textWrapping"/>
            </w:r>
            <w:r>
              <w:rPr>
                <w:rFonts w:hint="eastAsia"/>
              </w:rPr>
              <w:t>19、工作温度：-40℃—— 80℃</w:t>
            </w:r>
          </w:p>
          <w:p>
            <w:pPr>
              <w:pStyle w:val="2"/>
              <w:numPr>
                <w:ilvl w:val="0"/>
                <w:numId w:val="0"/>
              </w:numPr>
              <w:rPr>
                <w:rFonts w:hint="eastAsia"/>
              </w:rPr>
            </w:pPr>
            <w:r>
              <w:rPr>
                <w:rFonts w:hint="eastAsia"/>
              </w:rPr>
              <w:t>★</w:t>
            </w:r>
            <w:r>
              <w:rPr>
                <w:rFonts w:hint="eastAsia"/>
                <w:lang w:val="en-US" w:eastAsia="zh-CN"/>
              </w:rPr>
              <w:t>20</w:t>
            </w:r>
            <w:r>
              <w:rPr>
                <w:rFonts w:hint="eastAsia"/>
              </w:rPr>
              <w:t>、</w:t>
            </w:r>
            <w:r>
              <w:rPr>
                <w:rFonts w:hint="eastAsia"/>
                <w:lang w:val="en-US" w:eastAsia="zh-CN"/>
              </w:rPr>
              <w:t>此次采购的道闸设备</w:t>
            </w:r>
            <w:r>
              <w:rPr>
                <w:rFonts w:hint="eastAsia"/>
              </w:rPr>
              <w:t>须与采购人现有一卡通系统（厂家：哈尔滨新中新电子股份有限公司 型号： V3.0）使用的卡片保持同一张介质，符合原有系统校园卡卡结构和卡规范，竞标人不得擅自附加、修改卡规划和卡结构。</w:t>
            </w:r>
            <w:r>
              <w:rPr>
                <w:rFonts w:hint="eastAsia"/>
              </w:rPr>
              <w:br w:type="textWrapping"/>
            </w:r>
            <w:r>
              <w:rPr>
                <w:rFonts w:hint="eastAsia"/>
              </w:rPr>
              <w:t>★</w:t>
            </w:r>
            <w:r>
              <w:rPr>
                <w:rFonts w:hint="eastAsia"/>
                <w:lang w:val="en-US" w:eastAsia="zh-CN"/>
              </w:rPr>
              <w:t>21</w:t>
            </w:r>
            <w:r>
              <w:rPr>
                <w:rFonts w:hint="eastAsia"/>
              </w:rPr>
              <w:t>、</w:t>
            </w:r>
            <w:r>
              <w:rPr>
                <w:rFonts w:hint="eastAsia"/>
                <w:lang w:val="en-US" w:eastAsia="zh-CN"/>
              </w:rPr>
              <w:t>此次采购的道闸设备必须</w:t>
            </w:r>
            <w:r>
              <w:rPr>
                <w:rFonts w:hint="eastAsia"/>
              </w:rPr>
              <w:t>符合采购人现有一卡通系统读卡器接入协议规范，竞标人提供产品 须在使用习惯、使用功能、通讯能力、卡片兼容等方面做到全兼容。</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宋体" w:hAnsi="宋体" w:cs="宋体"/>
                <w:color w:val="000000"/>
                <w:sz w:val="22"/>
                <w:szCs w:val="22"/>
              </w:rPr>
            </w:pPr>
            <w:r>
              <w:drawing>
                <wp:inline distT="0" distB="0" distL="0" distR="0">
                  <wp:extent cx="2745740" cy="1498600"/>
                  <wp:effectExtent l="0" t="0" r="0" b="6350"/>
                  <wp:docPr id="4" name="图片 29" descr="09e1a3603c4113810c6768c7f2238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9" descr="09e1a3603c4113810c6768c7f2238a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777469" cy="1516406"/>
                          </a:xfrm>
                          <a:prstGeom prst="rect">
                            <a:avLst/>
                          </a:prstGeom>
                          <a:noFill/>
                          <a:ln>
                            <a:noFill/>
                          </a:ln>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b/>
                <w:color w:val="000000"/>
                <w:sz w:val="20"/>
                <w:szCs w:val="20"/>
              </w:rPr>
            </w:pPr>
            <w:r>
              <w:rPr>
                <w:rFonts w:hint="eastAsia" w:ascii="微软雅黑" w:hAnsi="微软雅黑" w:eastAsia="微软雅黑"/>
                <w:b/>
                <w:color w:val="000000"/>
                <w:sz w:val="20"/>
                <w:szCs w:val="20"/>
              </w:rPr>
              <w:t>摆闸</w:t>
            </w:r>
            <w:r>
              <w:rPr>
                <w:rFonts w:ascii="Times New Roman" w:hAnsi="Times New Roman" w:eastAsia="微软雅黑"/>
                <w:b/>
                <w:color w:val="000000"/>
                <w:szCs w:val="21"/>
              </w:rPr>
              <w:t>-</w:t>
            </w:r>
            <w:r>
              <w:rPr>
                <w:rFonts w:hint="eastAsia"/>
                <w:b/>
                <w:color w:val="000000"/>
                <w:szCs w:val="21"/>
              </w:rPr>
              <w:t>双机芯</w:t>
            </w:r>
          </w:p>
        </w:tc>
        <w:tc>
          <w:tcPr>
            <w:tcW w:w="4965" w:type="dxa"/>
            <w:tcBorders>
              <w:top w:val="single" w:color="000000" w:sz="4" w:space="0"/>
              <w:left w:val="single" w:color="000000" w:sz="4" w:space="0"/>
              <w:bottom w:val="single" w:color="000000" w:sz="4" w:space="0"/>
              <w:right w:val="single" w:color="000000" w:sz="4" w:space="0"/>
            </w:tcBorders>
            <w:shd w:val="clear" w:color="auto" w:fill="auto"/>
          </w:tcPr>
          <w:p>
            <w:pPr>
              <w:numPr>
                <w:ilvl w:val="0"/>
                <w:numId w:val="3"/>
              </w:numPr>
              <w:rPr>
                <w:rFonts w:hint="eastAsia"/>
              </w:rPr>
            </w:pPr>
            <w:r>
              <w:rPr>
                <w:rFonts w:hint="eastAsia"/>
              </w:rPr>
              <w:t>机箱尺寸：  600长*210宽*1000高（MM）</w:t>
            </w:r>
            <w:r>
              <w:rPr>
                <w:rFonts w:hint="eastAsia"/>
              </w:rPr>
              <w:br w:type="textWrapping"/>
            </w:r>
            <w:r>
              <w:rPr>
                <w:rFonts w:hint="eastAsia"/>
              </w:rPr>
              <w:t>2、加工工艺：采用折弯、切割、焊接、抛光、打磨等工艺生产</w:t>
            </w:r>
            <w:r>
              <w:rPr>
                <w:rFonts w:hint="eastAsia"/>
              </w:rPr>
              <w:br w:type="textWrapping"/>
            </w:r>
            <w:r>
              <w:rPr>
                <w:rFonts w:hint="eastAsia"/>
              </w:rPr>
              <w:t>3、摆臂长：  250-260mm</w:t>
            </w:r>
            <w:r>
              <w:rPr>
                <w:rFonts w:hint="eastAsia"/>
              </w:rPr>
              <w:br w:type="textWrapping"/>
            </w:r>
            <w:r>
              <w:rPr>
                <w:rFonts w:hint="eastAsia"/>
              </w:rPr>
              <w:t>4、单机重量：  约80Kg（单机芯）、约120KG（双机芯）</w:t>
            </w:r>
            <w:r>
              <w:rPr>
                <w:rFonts w:hint="eastAsia"/>
              </w:rPr>
              <w:br w:type="textWrapping"/>
            </w:r>
            <w:r>
              <w:rPr>
                <w:rFonts w:hint="eastAsia"/>
              </w:rPr>
              <w:t>5、机箱材料：  标准304号不锈钢框架结构</w:t>
            </w:r>
            <w:r>
              <w:rPr>
                <w:rFonts w:hint="eastAsia"/>
              </w:rPr>
              <w:br w:type="textWrapping"/>
            </w:r>
            <w:r>
              <w:rPr>
                <w:rFonts w:hint="eastAsia"/>
              </w:rPr>
              <w:t>6、工作环境:   室内或室外(配防雨架)</w:t>
            </w:r>
            <w:r>
              <w:rPr>
                <w:rFonts w:hint="eastAsia"/>
              </w:rPr>
              <w:br w:type="textWrapping"/>
            </w:r>
            <w:r>
              <w:rPr>
                <w:rFonts w:hint="eastAsia"/>
              </w:rPr>
              <w:t>7、接入电压：  AC220±10V,50HZ</w:t>
            </w:r>
            <w:r>
              <w:rPr>
                <w:rFonts w:hint="eastAsia"/>
              </w:rPr>
              <w:br w:type="textWrapping"/>
            </w:r>
            <w:r>
              <w:rPr>
                <w:rFonts w:hint="eastAsia"/>
              </w:rPr>
              <w:t>8、驱动电机：  直流电机（60W/24V）</w:t>
            </w:r>
            <w:r>
              <w:rPr>
                <w:rFonts w:hint="eastAsia"/>
              </w:rPr>
              <w:br w:type="textWrapping"/>
            </w:r>
            <w:r>
              <w:rPr>
                <w:rFonts w:hint="eastAsia"/>
              </w:rPr>
              <w:t>9、电机转速：  1600转/分</w:t>
            </w:r>
            <w:r>
              <w:rPr>
                <w:rFonts w:hint="eastAsia"/>
              </w:rPr>
              <w:br w:type="textWrapping"/>
            </w:r>
            <w:r>
              <w:rPr>
                <w:rFonts w:hint="eastAsia"/>
              </w:rPr>
              <w:t>10、输入接口：  继电器开关信号</w:t>
            </w:r>
            <w:r>
              <w:rPr>
                <w:rFonts w:hint="eastAsia"/>
              </w:rPr>
              <w:br w:type="textWrapping"/>
            </w:r>
            <w:r>
              <w:rPr>
                <w:rFonts w:hint="eastAsia"/>
              </w:rPr>
              <w:t>11、LED指示灯：2个</w:t>
            </w:r>
            <w:r>
              <w:rPr>
                <w:rFonts w:hint="eastAsia"/>
              </w:rPr>
              <w:br w:type="textWrapping"/>
            </w:r>
            <w:r>
              <w:rPr>
                <w:rFonts w:hint="eastAsia"/>
              </w:rPr>
              <w:t>12、读卡窗：    2个</w:t>
            </w:r>
            <w:r>
              <w:rPr>
                <w:rFonts w:hint="eastAsia"/>
              </w:rPr>
              <w:br w:type="textWrapping"/>
            </w:r>
            <w:r>
              <w:rPr>
                <w:rFonts w:hint="eastAsia"/>
              </w:rPr>
              <w:t>13、正常使用寿命：500万次</w:t>
            </w:r>
            <w:r>
              <w:rPr>
                <w:rFonts w:hint="eastAsia"/>
              </w:rPr>
              <w:br w:type="textWrapping"/>
            </w:r>
            <w:r>
              <w:rPr>
                <w:rFonts w:hint="eastAsia"/>
              </w:rPr>
              <w:t>14、湿度:5%--90%</w:t>
            </w:r>
            <w:r>
              <w:rPr>
                <w:rFonts w:hint="eastAsia"/>
              </w:rPr>
              <w:br w:type="textWrapping"/>
            </w:r>
            <w:r>
              <w:rPr>
                <w:rFonts w:hint="eastAsia"/>
              </w:rPr>
              <w:t>15、通行速度：30-40人/分钟</w:t>
            </w:r>
            <w:r>
              <w:rPr>
                <w:rFonts w:hint="eastAsia"/>
              </w:rPr>
              <w:br w:type="textWrapping"/>
            </w:r>
            <w:r>
              <w:rPr>
                <w:rFonts w:hint="eastAsia"/>
              </w:rPr>
              <w:t>16、闸门开、关时间： 1-2秒</w:t>
            </w:r>
          </w:p>
          <w:p>
            <w:pPr>
              <w:pStyle w:val="2"/>
              <w:numPr>
                <w:ilvl w:val="0"/>
                <w:numId w:val="0"/>
              </w:numPr>
              <w:rPr>
                <w:rFonts w:hint="eastAsia"/>
              </w:rPr>
            </w:pPr>
            <w:r>
              <w:rPr>
                <w:rFonts w:hint="eastAsia"/>
              </w:rPr>
              <w:t>★1</w:t>
            </w:r>
            <w:r>
              <w:rPr>
                <w:rFonts w:hint="eastAsia"/>
                <w:lang w:val="en-US" w:eastAsia="zh-CN"/>
              </w:rPr>
              <w:t>7</w:t>
            </w:r>
            <w:r>
              <w:rPr>
                <w:rFonts w:hint="eastAsia"/>
              </w:rPr>
              <w:t>、</w:t>
            </w:r>
            <w:r>
              <w:rPr>
                <w:rFonts w:hint="eastAsia"/>
                <w:lang w:val="en-US" w:eastAsia="zh-CN"/>
              </w:rPr>
              <w:t>此次采购的道闸设备</w:t>
            </w:r>
            <w:r>
              <w:rPr>
                <w:rFonts w:hint="eastAsia"/>
              </w:rPr>
              <w:t>须与采购人现有一卡通系统（厂家：哈尔滨新中新电子股份有限公司 型号： V3.0）使用的卡片保持同一张介质，符合原有系统校园卡卡结构和卡规范，竞标人不得擅自附加、修改卡规划和卡结构。</w:t>
            </w:r>
            <w:r>
              <w:rPr>
                <w:rFonts w:hint="eastAsia"/>
              </w:rPr>
              <w:br w:type="textWrapping"/>
            </w:r>
            <w:r>
              <w:rPr>
                <w:rFonts w:hint="eastAsia"/>
              </w:rPr>
              <w:t>★1</w:t>
            </w:r>
            <w:r>
              <w:rPr>
                <w:rFonts w:hint="eastAsia"/>
                <w:lang w:val="en-US" w:eastAsia="zh-CN"/>
              </w:rPr>
              <w:t>8</w:t>
            </w:r>
            <w:r>
              <w:rPr>
                <w:rFonts w:hint="eastAsia"/>
              </w:rPr>
              <w:t>、</w:t>
            </w:r>
            <w:r>
              <w:rPr>
                <w:rFonts w:hint="eastAsia"/>
                <w:lang w:val="en-US" w:eastAsia="zh-CN"/>
              </w:rPr>
              <w:t>此次采购的道闸设备必须</w:t>
            </w:r>
            <w:r>
              <w:rPr>
                <w:rFonts w:hint="eastAsia"/>
              </w:rPr>
              <w:t>符合采购人现有一卡通系统读卡器接入协议规范，竞标人提供产品须在使用习惯、使用功能、通讯能力、卡片兼容等方面做到全兼容。</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宋体" w:hAnsi="宋体" w:cs="宋体"/>
                <w:color w:val="000000"/>
                <w:sz w:val="22"/>
                <w:szCs w:val="22"/>
              </w:rPr>
            </w:pPr>
            <w:r>
              <w:drawing>
                <wp:inline distT="0" distB="0" distL="0" distR="0">
                  <wp:extent cx="2667635" cy="1456055"/>
                  <wp:effectExtent l="0" t="0" r="0" b="0"/>
                  <wp:docPr id="1" name="图片 29" descr="09e1a3603c4113810c6768c7f2238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09e1a3603c4113810c6768c7f2238a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96290" cy="1472084"/>
                          </a:xfrm>
                          <a:prstGeom prst="rect">
                            <a:avLst/>
                          </a:prstGeom>
                          <a:noFill/>
                          <a:ln>
                            <a:noFill/>
                          </a:ln>
                        </pic:spPr>
                      </pic:pic>
                    </a:graphicData>
                  </a:graphic>
                </wp:inline>
              </w:drawing>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b/>
                <w:color w:val="000000"/>
                <w:sz w:val="20"/>
                <w:szCs w:val="20"/>
              </w:rPr>
            </w:pPr>
            <w:r>
              <w:rPr>
                <w:rFonts w:hint="eastAsia" w:ascii="微软雅黑" w:hAnsi="微软雅黑" w:eastAsia="微软雅黑"/>
                <w:b/>
                <w:color w:val="000000"/>
                <w:sz w:val="20"/>
                <w:szCs w:val="20"/>
              </w:rPr>
              <w:t>自助人脸采集仪</w:t>
            </w:r>
          </w:p>
        </w:tc>
        <w:tc>
          <w:tcPr>
            <w:tcW w:w="4965" w:type="dxa"/>
            <w:tcBorders>
              <w:top w:val="single" w:color="000000" w:sz="4" w:space="0"/>
              <w:left w:val="single" w:color="000000" w:sz="4" w:space="0"/>
              <w:bottom w:val="single" w:color="000000" w:sz="4" w:space="0"/>
              <w:right w:val="single" w:color="000000" w:sz="4" w:space="0"/>
            </w:tcBorders>
            <w:shd w:val="clear" w:color="auto" w:fill="auto"/>
          </w:tcPr>
          <w:p>
            <w:pPr>
              <w:rPr>
                <w:rFonts w:hint="eastAsia"/>
              </w:rPr>
            </w:pPr>
            <w:r>
              <w:rPr>
                <w:rFonts w:hint="eastAsia"/>
              </w:rPr>
              <w:t xml:space="preserve">1、操作系统：Android 7.1.2； </w:t>
            </w:r>
            <w:r>
              <w:rPr>
                <w:rFonts w:hint="eastAsia"/>
              </w:rPr>
              <w:br w:type="textWrapping"/>
            </w:r>
            <w:r>
              <w:rPr>
                <w:rFonts w:hint="eastAsia"/>
              </w:rPr>
              <w:t xml:space="preserve">2、设备外观：采用10.1英寸LCD触摸显示屏，单屏，200万像素双目宽动态摄像头，面部识别距离0.3m-1.5m，支持照片视频防假； </w:t>
            </w:r>
            <w:r>
              <w:rPr>
                <w:rFonts w:hint="eastAsia"/>
              </w:rPr>
              <w:br w:type="textWrapping"/>
            </w:r>
            <w:r>
              <w:rPr>
                <w:rFonts w:hint="eastAsia"/>
              </w:rPr>
              <w:t xml:space="preserve">3、通讯方式：有线网络、WiFi，支持通过HDMI接口外接显示屏，显示比对结果； </w:t>
            </w:r>
            <w:r>
              <w:rPr>
                <w:rFonts w:hint="eastAsia"/>
              </w:rPr>
              <w:br w:type="textWrapping"/>
            </w:r>
            <w:r>
              <w:rPr>
                <w:rFonts w:hint="eastAsia"/>
              </w:rPr>
              <w:t xml:space="preserve">4、设备接口：LAN*1、RS485*1、RS232*1、USB*2、HDMI*1； </w:t>
            </w:r>
            <w:r>
              <w:rPr>
                <w:rFonts w:hint="eastAsia"/>
              </w:rPr>
              <w:br w:type="textWrapping"/>
            </w:r>
            <w:r>
              <w:rPr>
                <w:rFonts w:hint="eastAsia"/>
              </w:rPr>
              <w:t xml:space="preserve">5、工作电压：DC12V/3A (标配电源适配器）； </w:t>
            </w:r>
            <w:r>
              <w:rPr>
                <w:rFonts w:hint="eastAsia"/>
              </w:rPr>
              <w:br w:type="textWrapping"/>
            </w:r>
            <w:r>
              <w:rPr>
                <w:rFonts w:hint="eastAsia"/>
              </w:rPr>
              <w:t xml:space="preserve">6、使用环境：室内； </w:t>
            </w:r>
            <w:r>
              <w:rPr>
                <w:rFonts w:hint="eastAsia"/>
              </w:rPr>
              <w:br w:type="textWrapping"/>
            </w:r>
            <w:r>
              <w:rPr>
                <w:rFonts w:hint="eastAsia"/>
              </w:rPr>
              <w:t xml:space="preserve">7、安装方式：桌面安装； </w:t>
            </w:r>
            <w:r>
              <w:rPr>
                <w:rFonts w:hint="eastAsia"/>
              </w:rPr>
              <w:br w:type="textWrapping"/>
            </w:r>
            <w:r>
              <w:rPr>
                <w:rFonts w:hint="eastAsia"/>
              </w:rPr>
              <w:t xml:space="preserve">8、产品尺寸：270mm*185mm*291mm； </w:t>
            </w:r>
            <w:r>
              <w:rPr>
                <w:rFonts w:hint="eastAsia"/>
              </w:rPr>
              <w:br w:type="textWrapping"/>
            </w:r>
            <w:r>
              <w:rPr>
                <w:rFonts w:hint="eastAsia"/>
              </w:rPr>
              <w:t>9、工作温度：-10~50℃。</w:t>
            </w:r>
            <w:r>
              <w:rPr>
                <w:rFonts w:hint="eastAsia"/>
              </w:rPr>
              <w:br w:type="textWrapping"/>
            </w:r>
            <w:r>
              <w:rPr>
                <w:rFonts w:hint="eastAsia"/>
              </w:rPr>
              <w:t xml:space="preserve">  ★10、为保证本次建设系统的兼容性和统一规划，满足系统数据相互融通的要求，要求此项货物必须与广西艺术学院现有的人脸识别系统</w:t>
            </w:r>
            <w:r>
              <w:rPr>
                <w:rFonts w:hint="eastAsia"/>
                <w:lang w:eastAsia="zh-CN"/>
              </w:rPr>
              <w:t>（</w:t>
            </w:r>
            <w:r>
              <w:rPr>
                <w:rFonts w:hint="eastAsia"/>
                <w:lang w:val="en-US" w:eastAsia="zh-CN"/>
              </w:rPr>
              <w:t>iSecure Center-Education教育综合安防管理平台(DS)</w:t>
            </w:r>
            <w:r>
              <w:rPr>
                <w:rFonts w:hint="eastAsia"/>
                <w:lang w:eastAsia="zh-CN"/>
              </w:rPr>
              <w:t>）</w:t>
            </w:r>
            <w:r>
              <w:rPr>
                <w:rFonts w:hint="eastAsia"/>
              </w:rPr>
              <w:t>完全兼容，实现设备统一管理与授权的目的。</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ascii="宋体" w:hAnsi="宋体" w:cs="宋体"/>
                <w:color w:val="000000"/>
                <w:sz w:val="22"/>
                <w:szCs w:val="22"/>
              </w:rPr>
            </w:pPr>
            <w:r>
              <w:drawing>
                <wp:inline distT="0" distB="0" distL="0" distR="0">
                  <wp:extent cx="2688590" cy="1807210"/>
                  <wp:effectExtent l="0" t="0" r="0"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2712672" cy="1823644"/>
                          </a:xfrm>
                          <a:prstGeom prst="rect">
                            <a:avLst/>
                          </a:prstGeom>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b/>
                <w:color w:val="000000"/>
                <w:sz w:val="20"/>
                <w:szCs w:val="20"/>
              </w:rPr>
            </w:pPr>
            <w:r>
              <w:rPr>
                <w:rFonts w:hint="eastAsia" w:ascii="微软雅黑" w:hAnsi="微软雅黑" w:eastAsia="微软雅黑"/>
                <w:b/>
                <w:color w:val="000000"/>
                <w:sz w:val="20"/>
                <w:szCs w:val="20"/>
              </w:rPr>
              <w:t>人脸柱改造</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rPr>
            </w:pPr>
            <w:r>
              <w:rPr>
                <w:rFonts w:hint="eastAsia"/>
              </w:rPr>
              <w:t>定制</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520" w:firstLineChars="248"/>
              <w:jc w:val="left"/>
              <w:rPr>
                <w:rFonts w:ascii="宋体" w:hAnsi="宋体" w:cs="宋体"/>
                <w:b/>
                <w:bCs/>
                <w:color w:val="000000"/>
                <w:sz w:val="22"/>
                <w:szCs w:val="22"/>
              </w:rPr>
            </w:pPr>
            <w:r>
              <w:drawing>
                <wp:inline distT="0" distB="0" distL="0" distR="0">
                  <wp:extent cx="2094230" cy="2722245"/>
                  <wp:effectExtent l="0" t="0" r="1270" b="190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113820" cy="2747453"/>
                          </a:xfrm>
                          <a:prstGeom prst="rect">
                            <a:avLst/>
                          </a:prstGeom>
                          <a:noFill/>
                        </pic:spPr>
                      </pic:pic>
                    </a:graphicData>
                  </a:graphic>
                </wp:inline>
              </w:drawing>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6</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b/>
                <w:color w:val="000000"/>
                <w:sz w:val="20"/>
                <w:szCs w:val="20"/>
              </w:rPr>
            </w:pPr>
            <w:r>
              <w:rPr>
                <w:rFonts w:hint="eastAsia" w:ascii="微软雅黑" w:hAnsi="微软雅黑" w:eastAsia="微软雅黑"/>
                <w:b/>
                <w:color w:val="000000"/>
                <w:sz w:val="20"/>
                <w:szCs w:val="20"/>
              </w:rPr>
              <w:t>施工服务</w:t>
            </w:r>
          </w:p>
        </w:tc>
        <w:tc>
          <w:tcPr>
            <w:tcW w:w="4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color w:val="000000"/>
              </w:rPr>
            </w:pPr>
            <w:r>
              <w:rPr>
                <w:rFonts w:hint="eastAsia"/>
                <w:color w:val="000000"/>
              </w:rPr>
              <w:t>施工及材料，网络布线及综合调试</w:t>
            </w:r>
          </w:p>
        </w:tc>
        <w:tc>
          <w:tcPr>
            <w:tcW w:w="45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spacing w:line="360" w:lineRule="auto"/>
        <w:rPr>
          <w:rFonts w:ascii="仿宋_GB2312" w:hAnsi="Times New Roman" w:eastAsia="仿宋_GB2312"/>
          <w:sz w:val="24"/>
          <w:u w:val="single"/>
        </w:rPr>
      </w:pPr>
    </w:p>
    <w:p>
      <w:pPr>
        <w:spacing w:line="500" w:lineRule="exact"/>
        <w:rPr>
          <w:rFonts w:ascii="仿宋_GB2312" w:hAnsi="宋体" w:eastAsia="仿宋_GB2312"/>
          <w:sz w:val="24"/>
        </w:rPr>
      </w:pPr>
    </w:p>
    <w:p>
      <w:pPr>
        <w:snapToGrid w:val="0"/>
        <w:spacing w:line="360" w:lineRule="auto"/>
        <w:ind w:firstLine="420" w:firstLineChars="200"/>
        <w:rPr>
          <w:rFonts w:ascii="仿宋_GB2312" w:hAnsi="宋体" w:eastAsia="仿宋_GB2312"/>
          <w:bCs/>
          <w:szCs w:val="21"/>
        </w:rPr>
      </w:pPr>
      <w:r>
        <w:rPr>
          <w:rFonts w:hint="eastAsia" w:ascii="仿宋_GB2312" w:hAnsi="宋体" w:eastAsia="仿宋_GB2312"/>
          <w:bCs/>
          <w:szCs w:val="21"/>
        </w:rPr>
        <w:t>注：⑴表格内容均需按要求填写并盖章，不得留空。</w:t>
      </w:r>
    </w:p>
    <w:p>
      <w:pPr>
        <w:snapToGrid w:val="0"/>
        <w:spacing w:line="360" w:lineRule="auto"/>
        <w:ind w:firstLine="420" w:firstLineChars="200"/>
        <w:rPr>
          <w:rFonts w:ascii="仿宋_GB2312" w:hAnsi="宋体" w:eastAsia="仿宋_GB2312"/>
          <w:bCs/>
          <w:szCs w:val="21"/>
        </w:rPr>
      </w:pPr>
      <w:r>
        <w:rPr>
          <w:rFonts w:hint="eastAsia" w:ascii="仿宋_GB2312" w:hAnsi="宋体" w:eastAsia="仿宋_GB2312"/>
          <w:bCs/>
          <w:szCs w:val="21"/>
        </w:rPr>
        <w:t>⑵投标文件承诺不得直接复制采购文件需求，如果采购文件需求为小于或大于某个数值标准时，采购文件承诺内容应当写明投标货物具体参数或响应承诺的具体数值，否则评委评审时有可能按投标无效处理。</w:t>
      </w:r>
    </w:p>
    <w:p>
      <w:pPr>
        <w:snapToGrid w:val="0"/>
        <w:spacing w:line="360" w:lineRule="auto"/>
        <w:ind w:firstLine="420" w:firstLineChars="200"/>
        <w:rPr>
          <w:rFonts w:ascii="仿宋_GB2312" w:hAnsi="宋体" w:eastAsia="仿宋_GB2312"/>
          <w:bCs/>
          <w:szCs w:val="21"/>
        </w:rPr>
      </w:pPr>
      <w:r>
        <w:rPr>
          <w:rFonts w:hint="eastAsia" w:ascii="仿宋_GB2312" w:hAnsi="宋体" w:eastAsia="仿宋_GB2312"/>
          <w:bCs/>
          <w:szCs w:val="21"/>
        </w:rPr>
        <w:t>⑶当投标文件的技术参数低于采购文件要求时，投标人应当如实写明“负偏离”，否则视为虚假应标。</w:t>
      </w:r>
    </w:p>
    <w:p>
      <w:pPr>
        <w:pStyle w:val="4"/>
        <w:spacing w:line="360" w:lineRule="auto"/>
        <w:rPr>
          <w:rFonts w:ascii="仿宋_GB2312" w:hAnsi="宋体" w:eastAsia="仿宋_GB2312"/>
          <w:sz w:val="24"/>
          <w:szCs w:val="24"/>
        </w:rPr>
      </w:pPr>
      <w:bookmarkStart w:id="0" w:name="_GoBack"/>
      <w:bookmarkEnd w:id="0"/>
    </w:p>
    <w:p>
      <w:pPr>
        <w:pStyle w:val="4"/>
        <w:spacing w:line="360" w:lineRule="auto"/>
        <w:rPr>
          <w:rFonts w:ascii="仿宋_GB2312" w:hAnsi="宋体" w:eastAsia="仿宋_GB2312"/>
          <w:sz w:val="24"/>
          <w:szCs w:val="24"/>
          <w:u w:val="single"/>
        </w:rPr>
      </w:pPr>
      <w:r>
        <w:rPr>
          <w:rFonts w:hint="eastAsia" w:ascii="仿宋_GB2312" w:hAnsi="宋体" w:eastAsia="仿宋_GB2312"/>
          <w:sz w:val="24"/>
          <w:szCs w:val="24"/>
        </w:rPr>
        <w:t>法定代表人或法定代表人授权代表签字：</w:t>
      </w:r>
      <w:r>
        <w:rPr>
          <w:rFonts w:hint="eastAsia" w:ascii="仿宋_GB2312" w:hAnsi="宋体" w:eastAsia="仿宋_GB2312"/>
          <w:sz w:val="24"/>
          <w:szCs w:val="24"/>
          <w:u w:val="single"/>
        </w:rPr>
        <w:t xml:space="preserve">          </w:t>
      </w:r>
    </w:p>
    <w:p>
      <w:pPr>
        <w:pStyle w:val="4"/>
        <w:spacing w:line="360" w:lineRule="auto"/>
        <w:rPr>
          <w:rFonts w:ascii="仿宋_GB2312" w:hAnsi="宋体" w:eastAsia="仿宋_GB2312"/>
          <w:sz w:val="24"/>
          <w:szCs w:val="24"/>
          <w:u w:val="single"/>
        </w:rPr>
      </w:pPr>
      <w:r>
        <w:rPr>
          <w:rFonts w:hint="eastAsia" w:ascii="仿宋_GB2312" w:hAnsi="宋体" w:eastAsia="仿宋_GB2312"/>
          <w:sz w:val="24"/>
          <w:szCs w:val="24"/>
        </w:rPr>
        <w:t>供应商名称（盖章）：</w:t>
      </w:r>
      <w:r>
        <w:rPr>
          <w:rFonts w:hint="eastAsia" w:ascii="仿宋_GB2312" w:hAnsi="宋体" w:eastAsia="仿宋_GB2312"/>
          <w:sz w:val="24"/>
          <w:szCs w:val="24"/>
          <w:u w:val="single"/>
        </w:rPr>
        <w:t xml:space="preserve">               </w:t>
      </w:r>
    </w:p>
    <w:p>
      <w:pPr>
        <w:pStyle w:val="4"/>
        <w:spacing w:line="360" w:lineRule="auto"/>
        <w:rPr>
          <w:rFonts w:ascii="仿宋_GB2312" w:hAnsi="宋体" w:eastAsia="仿宋_GB2312"/>
          <w:sz w:val="24"/>
          <w:szCs w:val="24"/>
          <w:u w:val="single"/>
        </w:rPr>
      </w:pPr>
      <w:r>
        <w:rPr>
          <w:rFonts w:hint="eastAsia" w:ascii="仿宋_GB2312" w:hAnsi="宋体" w:eastAsia="仿宋_GB2312"/>
          <w:sz w:val="24"/>
          <w:szCs w:val="24"/>
        </w:rPr>
        <w:t>日   期：</w:t>
      </w:r>
      <w:r>
        <w:rPr>
          <w:rFonts w:hint="eastAsia" w:ascii="仿宋_GB2312" w:hAnsi="宋体" w:eastAsia="仿宋_GB2312"/>
          <w:sz w:val="24"/>
          <w:szCs w:val="24"/>
          <w:u w:val="single"/>
        </w:rPr>
        <w:t xml:space="preserve">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ACE5B9"/>
    <w:multiLevelType w:val="singleLevel"/>
    <w:tmpl w:val="A3ACE5B9"/>
    <w:lvl w:ilvl="0" w:tentative="0">
      <w:start w:val="1"/>
      <w:numFmt w:val="decimal"/>
      <w:suff w:val="nothing"/>
      <w:lvlText w:val="%1、"/>
      <w:lvlJc w:val="left"/>
    </w:lvl>
  </w:abstractNum>
  <w:abstractNum w:abstractNumId="1">
    <w:nsid w:val="B53FF776"/>
    <w:multiLevelType w:val="singleLevel"/>
    <w:tmpl w:val="B53FF776"/>
    <w:lvl w:ilvl="0" w:tentative="0">
      <w:start w:val="1"/>
      <w:numFmt w:val="decimal"/>
      <w:suff w:val="nothing"/>
      <w:lvlText w:val="%1、"/>
      <w:lvlJc w:val="left"/>
    </w:lvl>
  </w:abstractNum>
  <w:abstractNum w:abstractNumId="2">
    <w:nsid w:val="286D96FB"/>
    <w:multiLevelType w:val="singleLevel"/>
    <w:tmpl w:val="286D96FB"/>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E4"/>
    <w:rsid w:val="000D07AF"/>
    <w:rsid w:val="003779F7"/>
    <w:rsid w:val="003C34E4"/>
    <w:rsid w:val="00B75D45"/>
    <w:rsid w:val="032D213B"/>
    <w:rsid w:val="06FE32C4"/>
    <w:rsid w:val="0A8E577D"/>
    <w:rsid w:val="13E93252"/>
    <w:rsid w:val="15886E58"/>
    <w:rsid w:val="289D1296"/>
    <w:rsid w:val="29263433"/>
    <w:rsid w:val="2AA36E27"/>
    <w:rsid w:val="2C0C0D12"/>
    <w:rsid w:val="35E63B4F"/>
    <w:rsid w:val="3F423976"/>
    <w:rsid w:val="3F7A2C42"/>
    <w:rsid w:val="4A667B2B"/>
    <w:rsid w:val="737B4855"/>
    <w:rsid w:val="7B1B2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left="0" w:leftChars="0"/>
    </w:pPr>
  </w:style>
  <w:style w:type="paragraph" w:styleId="3">
    <w:name w:val="Body Text Indent"/>
    <w:basedOn w:val="1"/>
    <w:qFormat/>
    <w:uiPriority w:val="0"/>
    <w:pPr>
      <w:spacing w:after="120"/>
      <w:ind w:left="420" w:leftChars="200"/>
    </w:pPr>
    <w:rPr>
      <w:rFonts w:ascii="Times New Roman" w:hAnsi="Times New Roman"/>
      <w:szCs w:val="20"/>
    </w:rPr>
  </w:style>
  <w:style w:type="paragraph" w:styleId="4">
    <w:name w:val="Plain Text"/>
    <w:basedOn w:val="1"/>
    <w:qFormat/>
    <w:uiPriority w:val="0"/>
    <w:rPr>
      <w:rFonts w:ascii="宋体" w:hAnsi="Courier New"/>
      <w:szCs w:val="20"/>
    </w:r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customStyle="1" w:styleId="10">
    <w:name w:val="页眉 字符"/>
    <w:basedOn w:val="8"/>
    <w:link w:val="6"/>
    <w:qFormat/>
    <w:uiPriority w:val="0"/>
    <w:rPr>
      <w:rFonts w:ascii="Calibri" w:hAnsi="Calibri"/>
      <w:kern w:val="2"/>
      <w:sz w:val="18"/>
      <w:szCs w:val="18"/>
    </w:rPr>
  </w:style>
  <w:style w:type="character" w:customStyle="1" w:styleId="11">
    <w:name w:val="页脚 字符"/>
    <w:basedOn w:val="8"/>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338</Words>
  <Characters>1931</Characters>
  <Lines>16</Lines>
  <Paragraphs>4</Paragraphs>
  <TotalTime>5</TotalTime>
  <ScaleCrop>false</ScaleCrop>
  <LinksUpToDate>false</LinksUpToDate>
  <CharactersWithSpaces>2265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2021-09-01T01:39:00Z</dcterms:created>
  <dc:creator>DELL</dc:creator>
  <cp:lastModifiedBy>Jianbo_Lee</cp:lastModifiedBy>
  <dcterms:modified xsi:type="dcterms:W3CDTF">2021-09-03T07:06:02Z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A550CDB4A0644C15B5C08274409FACD1</vt:lpwstr>
  </property>
</Properties>
</file>