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outlineLvl w:val="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00" w:lineRule="auto"/>
        <w:jc w:val="center"/>
        <w:outlineLvl w:val="0"/>
        <w:rPr>
          <w:rFonts w:hint="eastAsia" w:ascii="仿宋_GB2312" w:hAnsi="Times New Roman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技术响应、偏离情况说明表</w:t>
      </w:r>
    </w:p>
    <w:p>
      <w:pPr>
        <w:adjustRightInd/>
        <w:snapToGrid/>
        <w:spacing w:after="0" w:line="360" w:lineRule="auto"/>
        <w:rPr>
          <w:rFonts w:hint="eastAsia" w:ascii="仿宋_GB2312" w:hAnsi="Times New Roman" w:eastAsia="仿宋_GB2312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采购项目名称：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>广西艺术学院相思湖校区公共儿童游乐区一期建设项目</w:t>
      </w:r>
    </w:p>
    <w:p>
      <w:pPr>
        <w:pStyle w:val="2"/>
        <w:rPr>
          <w:rFonts w:hint="eastAsia" w:ascii="仿宋_GB2312" w:hAnsi="Times New Roman" w:eastAsia="仿宋_GB2312"/>
          <w:sz w:val="24"/>
          <w:u w:val="single"/>
          <w:lang w:val="en-US" w:eastAsia="zh-CN"/>
        </w:rPr>
      </w:pPr>
    </w:p>
    <w:tbl>
      <w:tblPr>
        <w:tblW w:w="1512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755"/>
        <w:gridCol w:w="4965"/>
        <w:gridCol w:w="4560"/>
        <w:gridCol w:w="1545"/>
        <w:gridCol w:w="180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项目名称及项目特征描述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参考图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是否有负偏离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具体负偏离情况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62626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大型拓展设备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1.规格：13.8mx10mx7.8m。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2.材质与部件详细要求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（1）设备材质选用钢、绳网，主要结构要求采用钢管材料，所用材料均无毒，并做防锈（防腐）、防静电、抗紫外线处理。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2）立柱类、支杆类、爬梯类使用主要结构要求采用符合GB/T3091-2015要求的钢管，焊接采用氩弧焊及CO2气体保护焊（符合GB/T8810－1995要求），用户外环保聚胺酯静电粉末喷涂，钢管规格和壁厚选择应保证强度要求，强度系数不低于5；紧固件采用304不锈钢，并有安全防护和放拆卸措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（3）绳网类：绳网绳子采用航海船用缆绳，中芯为镀铬钢丝外套胶管（不少于6股），钢丝均匀分布，网绳编织采用专用绳扣连接，间距均匀，可长期使用不变形。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（4）围栏材质：镀锌管，表面采用聚胺酯静电粉末喷涂。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（5）五金零件选用镀锌铝制扣件，304不锈钢异性S勾、半圆头、平头螺丝，防盗防拆卸。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安全要求：整体设计时，保证成年人能够在设备内协助儿童使用，完工后所有焊接平滑，器材的任何可以接触部分无坚硬或尖锐部分，同时充分考虑安全距离。除上述功能性器械外，提供警示牌，明确标明使用者年龄段以及注意事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4.在制作安装前需提交确切的方案图纸给我校确认后实施。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171450</wp:posOffset>
                  </wp:positionV>
                  <wp:extent cx="2653665" cy="1841500"/>
                  <wp:effectExtent l="0" t="0" r="13335" b="6350"/>
                  <wp:wrapNone/>
                  <wp:docPr id="12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沙池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1.规格：3*3m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2.材质采用黄金细沙及EPDM颗粒地垫围边，色彩能保持长久，饰面美观大方。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3.在制作安装前需提交确切的方案图纸给我校确认后实施。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171450</wp:posOffset>
                  </wp:positionV>
                  <wp:extent cx="1930400" cy="1191895"/>
                  <wp:effectExtent l="0" t="0" r="12700" b="8255"/>
                  <wp:wrapNone/>
                  <wp:docPr id="13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定制土坡钻洞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1.规格：5*3.5m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2.堆坡，护坡处理，不锈钢钻洞，土坡植草。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3.在制作安装前需提交确切的方案图纸给我校确认后实施。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178435</wp:posOffset>
                  </wp:positionV>
                  <wp:extent cx="1642110" cy="1239520"/>
                  <wp:effectExtent l="0" t="0" r="15240" b="17780"/>
                  <wp:wrapNone/>
                  <wp:docPr id="14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61595</wp:posOffset>
                  </wp:positionV>
                  <wp:extent cx="913765" cy="1280160"/>
                  <wp:effectExtent l="0" t="0" r="635" b="15240"/>
                  <wp:wrapNone/>
                  <wp:docPr id="11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定制造型遮阳设备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1.规格：2*2m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2.设备材质选用钢、透明耐力窗板贴幻彩膜、主要结构要求采用钢管材料，所用材料均无毒，并做防锈（防腐）、防静电、抗紫外线处理；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立柱类、支杆类、爬梯类、使用钢管的部件采用符合GB/T3091-2015要求的钢管，焊接采用氩弧焊及CO2气体保护焊（符合GB/T8810－1995要求），用户外环保聚胺酯静电粉末喷涂，钢管规格和壁厚选择应保证强度要求，强度系数不低于5；紧固件采用304不锈钢，并有安全防护和放拆卸措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4.在制作安装前需提交确切的方案图纸给我校确认后实施。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45085</wp:posOffset>
                  </wp:positionV>
                  <wp:extent cx="1151255" cy="1452245"/>
                  <wp:effectExtent l="0" t="0" r="10795" b="14605"/>
                  <wp:wrapNone/>
                  <wp:docPr id="15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55" cy="1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附属设施基础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1.规格：150㎡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2.拆除清运设计范围原场地不保留的物件，重新夯实基础，回填碎石、田地或者山地土，结合设计硬化。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/>
        <w:snapToGrid/>
        <w:spacing w:after="0" w:line="360" w:lineRule="auto"/>
        <w:rPr>
          <w:rFonts w:hint="eastAsia" w:ascii="仿宋_GB2312" w:hAnsi="Times New Roman" w:eastAsia="仿宋_GB2312"/>
          <w:sz w:val="24"/>
          <w:u w:val="single"/>
          <w:lang w:val="en-US" w:eastAsia="zh-CN"/>
        </w:rPr>
      </w:pPr>
      <w:bookmarkStart w:id="0" w:name="_GoBack"/>
      <w:bookmarkEnd w:id="0"/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napToGrid w:val="0"/>
        <w:spacing w:line="360" w:lineRule="auto"/>
        <w:ind w:firstLine="420" w:firstLineChars="200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注：⑴表格内容均需按要求填写并盖章，不得留空。</w:t>
      </w:r>
    </w:p>
    <w:p>
      <w:pPr>
        <w:snapToGrid w:val="0"/>
        <w:spacing w:line="360" w:lineRule="auto"/>
        <w:ind w:firstLine="420" w:firstLineChars="200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⑵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投标</w:t>
      </w:r>
      <w:r>
        <w:rPr>
          <w:rFonts w:hint="eastAsia" w:ascii="仿宋_GB2312" w:hAnsi="宋体" w:eastAsia="仿宋_GB2312"/>
          <w:bCs/>
          <w:szCs w:val="21"/>
        </w:rPr>
        <w:t>文件承诺不得直接复制采购文件需求，如果采购文件需求为小于或大于某个数值标准时，采购文件承诺内容应当写明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投标</w:t>
      </w:r>
      <w:r>
        <w:rPr>
          <w:rFonts w:hint="eastAsia" w:ascii="仿宋_GB2312" w:hAnsi="宋体" w:eastAsia="仿宋_GB2312"/>
          <w:bCs/>
          <w:szCs w:val="21"/>
        </w:rPr>
        <w:t>货物具体参数或响应承诺的具体数值，否则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评委评审时有可能</w:t>
      </w:r>
      <w:r>
        <w:rPr>
          <w:rFonts w:hint="eastAsia" w:ascii="仿宋_GB2312" w:hAnsi="宋体" w:eastAsia="仿宋_GB2312"/>
          <w:bCs/>
          <w:szCs w:val="21"/>
        </w:rPr>
        <w:t>按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投标</w:t>
      </w:r>
      <w:r>
        <w:rPr>
          <w:rFonts w:hint="eastAsia" w:ascii="仿宋_GB2312" w:hAnsi="宋体" w:eastAsia="仿宋_GB2312"/>
          <w:bCs/>
          <w:szCs w:val="21"/>
        </w:rPr>
        <w:t>无效处理。</w:t>
      </w:r>
    </w:p>
    <w:p>
      <w:pPr>
        <w:snapToGrid w:val="0"/>
        <w:spacing w:line="360" w:lineRule="auto"/>
        <w:ind w:firstLine="420" w:firstLineChars="200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⑶当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投标</w:t>
      </w:r>
      <w:r>
        <w:rPr>
          <w:rFonts w:hint="eastAsia" w:ascii="仿宋_GB2312" w:hAnsi="宋体" w:eastAsia="仿宋_GB2312"/>
          <w:bCs/>
          <w:szCs w:val="21"/>
        </w:rPr>
        <w:t>文件的技术参数低于采购文件要求时，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投标</w:t>
      </w:r>
      <w:r>
        <w:rPr>
          <w:rFonts w:hint="eastAsia" w:ascii="仿宋_GB2312" w:hAnsi="宋体" w:eastAsia="仿宋_GB2312"/>
          <w:bCs/>
          <w:szCs w:val="21"/>
        </w:rPr>
        <w:t>人应当如实写明“负偏离”，否则视为虚假应标。</w:t>
      </w:r>
    </w:p>
    <w:p>
      <w:pPr>
        <w:pStyle w:val="4"/>
        <w:spacing w:line="360" w:lineRule="auto"/>
        <w:rPr>
          <w:rFonts w:hint="eastAsia" w:ascii="仿宋_GB2312" w:hAnsi="宋体" w:eastAsia="仿宋_GB2312"/>
          <w:sz w:val="24"/>
          <w:szCs w:val="24"/>
        </w:rPr>
      </w:pPr>
    </w:p>
    <w:p>
      <w:pPr>
        <w:pStyle w:val="4"/>
        <w:spacing w:line="360" w:lineRule="auto"/>
        <w:rPr>
          <w:rFonts w:hint="eastAsia"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法定代表人或法定代表人授权代表签字：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</w:t>
      </w:r>
    </w:p>
    <w:p>
      <w:pPr>
        <w:pStyle w:val="4"/>
        <w:spacing w:line="360" w:lineRule="auto"/>
        <w:rPr>
          <w:rFonts w:hint="eastAsia"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供应商名称（盖章）：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</w:t>
      </w:r>
    </w:p>
    <w:p>
      <w:pPr>
        <w:pStyle w:val="4"/>
        <w:spacing w:line="360" w:lineRule="auto"/>
        <w:rPr>
          <w:rFonts w:hint="eastAsia"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日   期：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D213B"/>
    <w:rsid w:val="06FE32C4"/>
    <w:rsid w:val="13E93252"/>
    <w:rsid w:val="29263433"/>
    <w:rsid w:val="2AA36E27"/>
    <w:rsid w:val="2C0C0D12"/>
    <w:rsid w:val="3F423976"/>
    <w:rsid w:val="3F7A2C42"/>
    <w:rsid w:val="4A667B2B"/>
    <w:rsid w:val="737B4855"/>
    <w:rsid w:val="7B1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0" w:leftChars="0" w:firstLine="0" w:firstLineChars="0"/>
    </w:pPr>
    <w:rPr>
      <w:rFonts w:eastAsia="宋体"/>
    </w:r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 w:cs="Times New Roman"/>
      <w:sz w:val="21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2021-03-19T08:01:00Z</dcterms:created>
  <dc:creator>DELL</dc:creator>
  <cp:lastModifiedBy>Jianbo_Lee</cp:lastModifiedBy>
  <dcterms:modified xsi:type="dcterms:W3CDTF">2021-07-22T03:06:28Z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A550CDB4A0644C15B5C08274409FACD1</vt:lpwstr>
  </property>
</Properties>
</file>