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20" w:line="360" w:lineRule="atLeast"/>
        <w:rPr>
          <w:rFonts w:ascii="微软雅黑" w:hAnsi="微软雅黑" w:eastAsia="微软雅黑" w:cs="Times New Roman"/>
          <w:color w:val="333333"/>
          <w:sz w:val="24"/>
          <w:szCs w:val="24"/>
        </w:rPr>
      </w:pPr>
      <w:r>
        <w:rPr>
          <w:rFonts w:ascii="微软雅黑" w:hAnsi="微软雅黑" w:eastAsia="微软雅黑" w:cs="Times New Roman"/>
          <w:color w:val="333333"/>
          <w:kern w:val="0"/>
          <w:sz w:val="24"/>
          <w:szCs w:val="24"/>
          <w:shd w:val="clear" w:color="auto" w:fill="FFFFFF"/>
        </w:rPr>
        <w:t> </w:t>
      </w:r>
      <w:r>
        <w:rPr>
          <w:rFonts w:hint="eastAsia" w:ascii="宋体" w:hAnsi="宋体" w:cs="宋体"/>
          <w:color w:val="333333"/>
          <w:kern w:val="0"/>
          <w:sz w:val="24"/>
          <w:szCs w:val="24"/>
          <w:shd w:val="clear" w:color="auto" w:fill="FFFFFF"/>
        </w:rPr>
        <w:t>附件一：</w:t>
      </w:r>
    </w:p>
    <w:p>
      <w:pPr>
        <w:widowControl/>
        <w:shd w:val="clear" w:color="auto" w:fill="FFFFFF"/>
        <w:spacing w:after="50" w:line="360" w:lineRule="atLeast"/>
        <w:jc w:val="center"/>
        <w:rPr>
          <w:rFonts w:ascii="微软雅黑" w:hAnsi="微软雅黑" w:eastAsia="微软雅黑" w:cs="Times New Roman"/>
          <w:color w:val="333333"/>
          <w:sz w:val="24"/>
          <w:szCs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  <w:shd w:val="clear" w:color="auto" w:fill="FFFFFF"/>
        </w:rPr>
        <w:t>政府采购代理业务承诺书</w:t>
      </w:r>
    </w:p>
    <w:p>
      <w:pPr>
        <w:widowControl/>
        <w:shd w:val="clear" w:color="auto" w:fill="FFFFFF"/>
        <w:spacing w:after="50" w:line="360" w:lineRule="atLeast"/>
        <w:jc w:val="left"/>
        <w:rPr>
          <w:rFonts w:ascii="微软雅黑" w:hAnsi="微软雅黑" w:eastAsia="微软雅黑" w:cs="Times New Roman"/>
          <w:color w:val="333333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shd w:val="clear" w:color="auto" w:fill="FFFFFF"/>
        </w:rPr>
        <w:t>广西艺术学院：</w:t>
      </w:r>
    </w:p>
    <w:p>
      <w:pPr>
        <w:widowControl/>
        <w:shd w:val="clear" w:color="auto" w:fill="FFFFFF"/>
        <w:spacing w:after="50" w:line="280" w:lineRule="atLeast"/>
        <w:ind w:firstLine="482"/>
        <w:jc w:val="left"/>
        <w:rPr>
          <w:rFonts w:ascii="微软雅黑" w:hAnsi="微软雅黑" w:eastAsia="微软雅黑" w:cs="Times New Roman"/>
          <w:color w:val="333333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shd w:val="clear" w:color="auto" w:fill="FFFFFF"/>
        </w:rPr>
        <w:t>为维护国家利益、社会公共利益，维护政府采购公开、公平、公正、透明的市场秩序，规范政府采购代理行为，预防和制止政府采购活动中的商业贿赂行为，我公司郑重承诺：</w:t>
      </w:r>
    </w:p>
    <w:p>
      <w:pPr>
        <w:widowControl/>
        <w:shd w:val="clear" w:color="auto" w:fill="FFFFFF"/>
        <w:spacing w:after="50" w:line="280" w:lineRule="atLeast"/>
        <w:ind w:firstLine="482"/>
        <w:jc w:val="left"/>
        <w:rPr>
          <w:rFonts w:ascii="微软雅黑" w:hAnsi="微软雅黑" w:eastAsia="微软雅黑" w:cs="Times New Roman"/>
          <w:color w:val="333333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shd w:val="clear" w:color="auto" w:fill="FFFFFF"/>
        </w:rPr>
        <w:t>一、坚持廉洁自律、抵制商业贿赂。认真贯彻落实中央、省、市、县关于治理商业贿赂工作的有关精神，提高对治理商业贿赂重大意义的认识，加强政治思想教育和法制教育，筑牢自觉抵制商业贿赂的思想道德防线。</w:t>
      </w:r>
    </w:p>
    <w:p>
      <w:pPr>
        <w:widowControl/>
        <w:shd w:val="clear" w:color="auto" w:fill="FFFFFF"/>
        <w:spacing w:after="50" w:line="280" w:lineRule="atLeast"/>
        <w:ind w:firstLine="482"/>
        <w:jc w:val="left"/>
        <w:rPr>
          <w:rFonts w:ascii="微软雅黑" w:hAnsi="微软雅黑" w:eastAsia="微软雅黑" w:cs="Times New Roman"/>
          <w:color w:val="333333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shd w:val="clear" w:color="auto" w:fill="FFFFFF"/>
        </w:rPr>
        <w:t>二、坚持“公平、公正在、公开”的原则，不滥用职权，强行指定专家评委和供应商，干预正常采购活动；不与采购人、供应商发生不正当的经济往来，获取不正当利益。</w:t>
      </w:r>
    </w:p>
    <w:p>
      <w:pPr>
        <w:widowControl/>
        <w:shd w:val="clear" w:color="auto" w:fill="FFFFFF"/>
        <w:spacing w:after="50" w:line="280" w:lineRule="atLeast"/>
        <w:ind w:firstLine="482"/>
        <w:jc w:val="left"/>
        <w:rPr>
          <w:rFonts w:ascii="微软雅黑" w:hAnsi="微软雅黑" w:eastAsia="微软雅黑" w:cs="Times New Roman"/>
          <w:color w:val="333333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shd w:val="clear" w:color="auto" w:fill="FFFFFF"/>
        </w:rPr>
        <w:t>三、严格遵守政府采购回避制度的有关规定和项目评审工作纪律，采购活动期间不在非办公场所与供应商私自单独接触等；不利用工作之便，向外界透露应当保密的政府采购信息。</w:t>
      </w:r>
    </w:p>
    <w:p>
      <w:pPr>
        <w:widowControl/>
        <w:shd w:val="clear" w:color="auto" w:fill="FFFFFF"/>
        <w:spacing w:after="50" w:line="280" w:lineRule="atLeast"/>
        <w:ind w:firstLine="482"/>
        <w:jc w:val="left"/>
        <w:rPr>
          <w:rFonts w:ascii="微软雅黑" w:hAnsi="微软雅黑" w:eastAsia="微软雅黑" w:cs="Times New Roman"/>
          <w:color w:val="333333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shd w:val="clear" w:color="auto" w:fill="FFFFFF"/>
        </w:rPr>
        <w:t>四、增强法律意识，自觉维护政府采购正常秩序，不从事资质范围以外的代理业务，不采取不正当手段获取政府采购代理项目，不在规定的收费标准以外收取代理费，对采购人依法委托的代理项目不以任何理由拒绝（如有发生，愿接受从贵处代理机构备选库中清除、没收履约保证需要金的处理。</w:t>
      </w:r>
    </w:p>
    <w:p>
      <w:pPr>
        <w:widowControl/>
        <w:shd w:val="clear" w:color="auto" w:fill="FFFFFF"/>
        <w:spacing w:after="50" w:line="280" w:lineRule="atLeast"/>
        <w:ind w:firstLine="482"/>
        <w:jc w:val="left"/>
        <w:rPr>
          <w:rFonts w:ascii="微软雅黑" w:hAnsi="微软雅黑" w:eastAsia="微软雅黑" w:cs="Times New Roman"/>
          <w:color w:val="333333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shd w:val="clear" w:color="auto" w:fill="FFFFFF"/>
        </w:rPr>
        <w:t>五、规范政府采购程序，严格按政府采购办审批的采购方式组织采购，不在财政部门指定媒体以外发布采购信息；不擅自改变审批的采购方式；不以不合理条件对供应商实行差别待遇或歧视性待遇；不得设置带倾向性资质门槛、技术性条款，排斥和限制其他潜在投标人；不制订带倾向性的评标办法；在组织政府采购项目评审时，不误导或直接授意评审人员做出有违公正的评审意见；不得与供应商或采购单位恶意串通。</w:t>
      </w:r>
    </w:p>
    <w:p>
      <w:pPr>
        <w:widowControl/>
        <w:shd w:val="clear" w:color="auto" w:fill="FFFFFF"/>
        <w:spacing w:after="50" w:line="280" w:lineRule="atLeast"/>
        <w:ind w:firstLine="482"/>
        <w:jc w:val="left"/>
        <w:rPr>
          <w:rFonts w:ascii="微软雅黑" w:hAnsi="微软雅黑" w:eastAsia="微软雅黑" w:cs="Times New Roman"/>
          <w:color w:val="333333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shd w:val="clear" w:color="auto" w:fill="FFFFFF"/>
        </w:rPr>
        <w:t>六、加强内部制度建设，规范工作人员行为准则，不接受可能影响采购公正的单位和个人的宴请、娱乐消费、旅游活动及馈赠礼品、礼物、购物券、回扣、佣金、现金、有价证券等；不向投标单位及其工作人员索要好处费、赞助费和宣传费；不在投标单位支付旅游费用、报销等各种消费凭证上。</w:t>
      </w:r>
    </w:p>
    <w:p>
      <w:pPr>
        <w:widowControl/>
        <w:shd w:val="clear" w:color="auto" w:fill="FFFFFF"/>
        <w:spacing w:after="50" w:line="280" w:lineRule="atLeast"/>
        <w:ind w:firstLine="482"/>
        <w:jc w:val="left"/>
        <w:rPr>
          <w:rFonts w:ascii="微软雅黑" w:hAnsi="微软雅黑" w:eastAsia="微软雅黑" w:cs="Times New Roman"/>
          <w:color w:val="333333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shd w:val="clear" w:color="auto" w:fill="FFFFFF"/>
        </w:rPr>
        <w:t>七、树立良好的工作作风、提高工作效率，提高服务质量，如因本公司原因导致采购活动违规，如招标文件制作粗糙甚至违法，出现质疑投诉且查证属实及上述条款其他禁止事项等，一年内累计超过两次违规的，愿接受从贵办采购代理名录库中清除及监管部门的进一步调查处理。</w:t>
      </w:r>
    </w:p>
    <w:p>
      <w:pPr>
        <w:widowControl/>
        <w:shd w:val="clear" w:color="auto" w:fill="FFFFFF"/>
        <w:spacing w:after="50" w:line="280" w:lineRule="atLeast"/>
        <w:ind w:firstLine="482"/>
        <w:jc w:val="left"/>
        <w:rPr>
          <w:rFonts w:asci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shd w:val="clear" w:color="auto" w:fill="FFFFFF"/>
        </w:rPr>
        <w:t>八、自觉接受政府采购监管部门、审计和纪检监察等部门的监督和检查，自觉接受社会各界的监督。</w:t>
      </w:r>
    </w:p>
    <w:p>
      <w:pPr>
        <w:widowControl/>
        <w:shd w:val="clear" w:color="auto" w:fill="FFFFFF"/>
        <w:spacing w:after="50" w:line="280" w:lineRule="atLeast"/>
        <w:ind w:firstLine="482"/>
        <w:jc w:val="left"/>
        <w:rPr>
          <w:rFonts w:ascii="微软雅黑" w:hAnsi="微软雅黑" w:eastAsia="微软雅黑" w:cs="Times New Roman"/>
          <w:color w:val="333333"/>
          <w:sz w:val="24"/>
          <w:szCs w:val="24"/>
        </w:rPr>
      </w:pPr>
    </w:p>
    <w:p>
      <w:pPr>
        <w:widowControl/>
        <w:shd w:val="clear" w:color="auto" w:fill="FFFFFF"/>
        <w:spacing w:after="50" w:line="360" w:lineRule="atLeast"/>
        <w:ind w:firstLine="480"/>
        <w:jc w:val="right"/>
        <w:rPr>
          <w:rFonts w:ascii="微软雅黑" w:hAnsi="微软雅黑" w:eastAsia="微软雅黑" w:cs="Times New Roman"/>
          <w:color w:val="333333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shd w:val="clear" w:color="auto" w:fill="FFFFFF"/>
        </w:rPr>
        <w:t>承诺单位（盖章）</w:t>
      </w:r>
      <w:r>
        <w:rPr>
          <w:rFonts w:ascii="宋体" w:cs="Times New Roman"/>
          <w:color w:val="333333"/>
          <w:kern w:val="0"/>
          <w:sz w:val="24"/>
          <w:szCs w:val="24"/>
          <w:shd w:val="clear" w:color="auto" w:fill="FFFFFF"/>
        </w:rPr>
        <w:t>            </w:t>
      </w:r>
      <w:r>
        <w:rPr>
          <w:rFonts w:hint="eastAsia" w:ascii="宋体" w:hAnsi="宋体" w:cs="宋体"/>
          <w:color w:val="333333"/>
          <w:kern w:val="0"/>
          <w:sz w:val="24"/>
          <w:szCs w:val="24"/>
          <w:shd w:val="clear" w:color="auto" w:fill="FFFFFF"/>
        </w:rPr>
        <w:t>法人代表（签名）</w:t>
      </w:r>
    </w:p>
    <w:p>
      <w:pPr>
        <w:widowControl/>
        <w:shd w:val="clear" w:color="auto" w:fill="FFFFFF"/>
        <w:spacing w:after="50" w:line="360" w:lineRule="atLeast"/>
        <w:ind w:firstLine="480"/>
        <w:jc w:val="right"/>
        <w:rPr>
          <w:rFonts w:ascii="微软雅黑" w:hAnsi="微软雅黑" w:eastAsia="微软雅黑" w:cs="Times New Roman"/>
          <w:color w:val="333333"/>
          <w:sz w:val="24"/>
          <w:szCs w:val="24"/>
        </w:rPr>
      </w:pPr>
      <w:r>
        <w:rPr>
          <w:rFonts w:ascii="宋体" w:cs="Times New Roman"/>
          <w:color w:val="333333"/>
          <w:kern w:val="0"/>
          <w:sz w:val="24"/>
          <w:szCs w:val="24"/>
          <w:shd w:val="clear" w:color="auto" w:fill="FFFFFF"/>
        </w:rPr>
        <w:t>                             </w:t>
      </w:r>
      <w:r>
        <w:rPr>
          <w:rFonts w:ascii="宋体" w:hAnsi="宋体" w:cs="宋体"/>
          <w:color w:val="333333"/>
          <w:kern w:val="0"/>
          <w:sz w:val="24"/>
          <w:szCs w:val="24"/>
          <w:shd w:val="clear" w:color="auto" w:fill="FFFFFF"/>
        </w:rPr>
        <w:t xml:space="preserve">       </w:t>
      </w:r>
      <w:r>
        <w:rPr>
          <w:rFonts w:hint="eastAsia" w:ascii="宋体" w:hAnsi="宋体" w:cs="宋体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="宋体" w:cs="Times New Roman"/>
          <w:color w:val="333333"/>
          <w:kern w:val="0"/>
          <w:sz w:val="24"/>
          <w:szCs w:val="24"/>
          <w:shd w:val="clear" w:color="auto" w:fill="FFFFFF"/>
        </w:rPr>
        <w:t>    </w:t>
      </w:r>
      <w:r>
        <w:rPr>
          <w:rFonts w:hint="eastAsia" w:ascii="宋体" w:hAnsi="宋体" w:cs="宋体"/>
          <w:color w:val="333333"/>
          <w:kern w:val="0"/>
          <w:sz w:val="24"/>
          <w:szCs w:val="24"/>
          <w:shd w:val="clear" w:color="auto" w:fill="FFFFFF"/>
        </w:rPr>
        <w:t>月</w:t>
      </w:r>
      <w:r>
        <w:rPr>
          <w:rFonts w:ascii="宋体" w:cs="Times New Roman"/>
          <w:color w:val="333333"/>
          <w:kern w:val="0"/>
          <w:sz w:val="24"/>
          <w:szCs w:val="24"/>
          <w:shd w:val="clear" w:color="auto" w:fill="FFFFFF"/>
        </w:rPr>
        <w:t>    </w:t>
      </w:r>
      <w:r>
        <w:rPr>
          <w:rFonts w:hint="eastAsia" w:ascii="宋体" w:hAnsi="宋体" w:cs="宋体"/>
          <w:color w:val="333333"/>
          <w:kern w:val="0"/>
          <w:sz w:val="24"/>
          <w:szCs w:val="24"/>
          <w:shd w:val="clear" w:color="auto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643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2018-06-14T00:51:46Z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